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01F" w:rsidRPr="00C6524C" w:rsidRDefault="003B101F" w:rsidP="003B101F">
      <w:pPr>
        <w:spacing w:after="0" w:line="240" w:lineRule="auto"/>
        <w:jc w:val="center"/>
        <w:rPr>
          <w:b/>
          <w:bCs/>
          <w:sz w:val="38"/>
          <w:szCs w:val="38"/>
        </w:rPr>
      </w:pPr>
      <w:r w:rsidRPr="00C6524C">
        <w:rPr>
          <w:b/>
          <w:bCs/>
          <w:sz w:val="38"/>
          <w:szCs w:val="38"/>
        </w:rPr>
        <w:t>CAISSE NATIONALE DE LA S</w:t>
      </w:r>
      <w:r>
        <w:rPr>
          <w:rFonts w:cstheme="minorHAnsi"/>
          <w:b/>
          <w:bCs/>
          <w:sz w:val="38"/>
          <w:szCs w:val="38"/>
        </w:rPr>
        <w:t>É</w:t>
      </w:r>
      <w:r w:rsidRPr="00C6524C">
        <w:rPr>
          <w:b/>
          <w:bCs/>
          <w:sz w:val="38"/>
          <w:szCs w:val="38"/>
        </w:rPr>
        <w:t>CURITE SOCIALE DES NON SALARI</w:t>
      </w:r>
      <w:r>
        <w:rPr>
          <w:rFonts w:cstheme="minorHAnsi"/>
          <w:b/>
          <w:bCs/>
          <w:sz w:val="38"/>
          <w:szCs w:val="38"/>
        </w:rPr>
        <w:t>É</w:t>
      </w:r>
      <w:r w:rsidRPr="00C6524C">
        <w:rPr>
          <w:b/>
          <w:bCs/>
          <w:sz w:val="38"/>
          <w:szCs w:val="38"/>
        </w:rPr>
        <w:t>S</w:t>
      </w:r>
    </w:p>
    <w:p w:rsidR="003B101F" w:rsidRPr="00C6524C" w:rsidRDefault="003B101F" w:rsidP="003B101F">
      <w:pPr>
        <w:spacing w:after="0" w:line="240" w:lineRule="auto"/>
        <w:jc w:val="center"/>
        <w:rPr>
          <w:b/>
          <w:bCs/>
          <w:sz w:val="28"/>
          <w:szCs w:val="28"/>
        </w:rPr>
      </w:pPr>
    </w:p>
    <w:p w:rsidR="003B101F" w:rsidRPr="00C6524C" w:rsidRDefault="003B101F" w:rsidP="003B101F">
      <w:pPr>
        <w:spacing w:after="0" w:line="240" w:lineRule="auto"/>
        <w:jc w:val="center"/>
        <w:rPr>
          <w:b/>
          <w:bCs/>
          <w:sz w:val="36"/>
          <w:szCs w:val="36"/>
        </w:rPr>
      </w:pPr>
      <w:r w:rsidRPr="00C6524C">
        <w:rPr>
          <w:b/>
          <w:bCs/>
          <w:sz w:val="36"/>
          <w:szCs w:val="36"/>
        </w:rPr>
        <w:t>DIRECTION DU RECOUVREMENT, CONTR</w:t>
      </w:r>
      <w:r>
        <w:rPr>
          <w:rFonts w:cstheme="minorHAnsi"/>
          <w:b/>
          <w:bCs/>
          <w:sz w:val="36"/>
          <w:szCs w:val="36"/>
        </w:rPr>
        <w:t>Ô</w:t>
      </w:r>
      <w:r w:rsidRPr="00C6524C">
        <w:rPr>
          <w:b/>
          <w:bCs/>
          <w:sz w:val="36"/>
          <w:szCs w:val="36"/>
        </w:rPr>
        <w:t>LE ET DU CONTENTIEUX</w:t>
      </w: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D66455" w:rsidRDefault="00D66455"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D66455" w:rsidRDefault="00D66455" w:rsidP="00D66455">
      <w:pPr>
        <w:spacing w:after="0" w:line="240" w:lineRule="auto"/>
        <w:jc w:val="center"/>
        <w:rPr>
          <w:rFonts w:cstheme="minorHAnsi"/>
          <w:b/>
          <w:bCs/>
          <w:sz w:val="40"/>
          <w:szCs w:val="40"/>
        </w:rPr>
      </w:pPr>
      <w:r w:rsidRPr="00D66455">
        <w:rPr>
          <w:rFonts w:cstheme="minorHAnsi"/>
          <w:b/>
          <w:bCs/>
          <w:sz w:val="40"/>
          <w:szCs w:val="40"/>
        </w:rPr>
        <w:t>PROJET DE PROC</w:t>
      </w:r>
      <w:r w:rsidRPr="00D66455">
        <w:rPr>
          <w:rFonts w:cstheme="minorHAnsi"/>
          <w:b/>
          <w:iCs/>
          <w:sz w:val="40"/>
          <w:szCs w:val="40"/>
        </w:rPr>
        <w:t>É</w:t>
      </w:r>
      <w:r w:rsidRPr="00D66455">
        <w:rPr>
          <w:rFonts w:cstheme="minorHAnsi"/>
          <w:b/>
          <w:bCs/>
          <w:sz w:val="40"/>
          <w:szCs w:val="40"/>
        </w:rPr>
        <w:t>DURE DE TRAITEMENT</w:t>
      </w:r>
    </w:p>
    <w:p w:rsidR="00D66455" w:rsidRDefault="00D66455" w:rsidP="00D66455">
      <w:pPr>
        <w:spacing w:after="0" w:line="240" w:lineRule="auto"/>
        <w:jc w:val="center"/>
        <w:rPr>
          <w:rFonts w:cstheme="minorHAnsi"/>
          <w:b/>
          <w:bCs/>
          <w:sz w:val="40"/>
          <w:szCs w:val="40"/>
        </w:rPr>
      </w:pPr>
      <w:r w:rsidRPr="00D66455">
        <w:rPr>
          <w:rFonts w:cstheme="minorHAnsi"/>
          <w:b/>
          <w:bCs/>
          <w:sz w:val="40"/>
          <w:szCs w:val="40"/>
        </w:rPr>
        <w:t>DES RECOURS PAR LA COMMISSION LOCALE</w:t>
      </w:r>
    </w:p>
    <w:p w:rsidR="00D66455" w:rsidRPr="00D66455" w:rsidRDefault="00D66455" w:rsidP="00D66455">
      <w:pPr>
        <w:spacing w:after="0" w:line="240" w:lineRule="auto"/>
        <w:jc w:val="center"/>
        <w:rPr>
          <w:b/>
          <w:bCs/>
          <w:sz w:val="40"/>
          <w:szCs w:val="40"/>
        </w:rPr>
      </w:pPr>
      <w:r w:rsidRPr="00D66455">
        <w:rPr>
          <w:rFonts w:cstheme="minorHAnsi"/>
          <w:b/>
          <w:bCs/>
          <w:sz w:val="40"/>
          <w:szCs w:val="40"/>
        </w:rPr>
        <w:t>DE RECOURS PR</w:t>
      </w:r>
      <w:r w:rsidRPr="00D66455">
        <w:rPr>
          <w:rFonts w:ascii="Calibri" w:hAnsi="Calibri" w:cs="Calibri"/>
          <w:b/>
          <w:bCs/>
          <w:sz w:val="40"/>
          <w:szCs w:val="40"/>
        </w:rPr>
        <w:t>É</w:t>
      </w:r>
      <w:r w:rsidRPr="00D66455">
        <w:rPr>
          <w:rFonts w:cstheme="minorHAnsi"/>
          <w:b/>
          <w:bCs/>
          <w:sz w:val="40"/>
          <w:szCs w:val="40"/>
        </w:rPr>
        <w:t>ALABLE QUALIFI</w:t>
      </w:r>
      <w:r w:rsidRPr="00D66455">
        <w:rPr>
          <w:rFonts w:ascii="Calibri" w:hAnsi="Calibri" w:cs="Calibri"/>
          <w:b/>
          <w:bCs/>
          <w:sz w:val="40"/>
          <w:szCs w:val="40"/>
        </w:rPr>
        <w:t>É</w:t>
      </w:r>
      <w:r w:rsidRPr="00D66455">
        <w:rPr>
          <w:rFonts w:cstheme="minorHAnsi"/>
          <w:b/>
          <w:bCs/>
          <w:sz w:val="40"/>
          <w:szCs w:val="40"/>
        </w:rPr>
        <w:t>E</w:t>
      </w: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r w:rsidRPr="0006017C">
        <w:rPr>
          <w:noProof/>
          <w:color w:val="FF0000"/>
          <w:sz w:val="50"/>
          <w:szCs w:val="50"/>
        </w:rPr>
        <w:drawing>
          <wp:anchor distT="0" distB="0" distL="114300" distR="114300" simplePos="0" relativeHeight="251665408" behindDoc="1" locked="0" layoutInCell="1" allowOverlap="1" wp14:anchorId="583E5624" wp14:editId="6A7B980A">
            <wp:simplePos x="0" y="0"/>
            <wp:positionH relativeFrom="column">
              <wp:posOffset>2298065</wp:posOffset>
            </wp:positionH>
            <wp:positionV relativeFrom="paragraph">
              <wp:posOffset>213994</wp:posOffset>
            </wp:positionV>
            <wp:extent cx="1885950" cy="18002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lum bright="10000" contrast="-10000"/>
                      <a:extLst>
                        <a:ext uri="{BEBA8EAE-BF5A-486C-A8C5-ECC9F3942E4B}">
                          <a14:imgProps xmlns:a14="http://schemas.microsoft.com/office/drawing/2010/main">
                            <a14:imgLayer r:embed="rId9">
                              <a14:imgEffect>
                                <a14:sharpenSoften amount="50000"/>
                              </a14:imgEffect>
                              <a14:imgEffect>
                                <a14:colorTemperature colorTemp="47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885950" cy="1800225"/>
                    </a:xfrm>
                    <a:prstGeom prst="rect">
                      <a:avLst/>
                    </a:prstGeom>
                    <a:noFill/>
                  </pic:spPr>
                </pic:pic>
              </a:graphicData>
            </a:graphic>
            <wp14:sizeRelH relativeFrom="page">
              <wp14:pctWidth>0</wp14:pctWidth>
            </wp14:sizeRelH>
            <wp14:sizeRelV relativeFrom="page">
              <wp14:pctHeight>0</wp14:pctHeight>
            </wp14:sizeRelV>
          </wp:anchor>
        </w:drawing>
      </w: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tbl>
      <w:tblPr>
        <w:tblStyle w:val="Grilledutableau"/>
        <w:tblW w:w="0" w:type="auto"/>
        <w:tblLook w:val="04A0" w:firstRow="1" w:lastRow="0" w:firstColumn="1" w:lastColumn="0" w:noHBand="0" w:noVBand="1"/>
      </w:tblPr>
      <w:tblGrid>
        <w:gridCol w:w="2548"/>
        <w:gridCol w:w="1700"/>
        <w:gridCol w:w="3544"/>
        <w:gridCol w:w="2402"/>
      </w:tblGrid>
      <w:tr w:rsidR="003B101F" w:rsidTr="0009651E">
        <w:trPr>
          <w:trHeight w:val="982"/>
        </w:trPr>
        <w:tc>
          <w:tcPr>
            <w:tcW w:w="2548" w:type="dxa"/>
          </w:tcPr>
          <w:p w:rsidR="003B101F" w:rsidRPr="0055706A" w:rsidRDefault="003B101F" w:rsidP="0009651E">
            <w:pPr>
              <w:ind w:left="738"/>
              <w:jc w:val="center"/>
              <w:rPr>
                <w:lang w:bidi="ar-DZ"/>
              </w:rPr>
            </w:pPr>
            <w:r w:rsidRPr="0055706A">
              <w:rPr>
                <w:noProof/>
                <w:color w:val="FF0000"/>
              </w:rPr>
              <w:lastRenderedPageBreak/>
              <w:drawing>
                <wp:anchor distT="0" distB="0" distL="114300" distR="114300" simplePos="0" relativeHeight="251666432" behindDoc="1" locked="0" layoutInCell="1" allowOverlap="1" wp14:anchorId="2284A63B" wp14:editId="55E9DCCE">
                  <wp:simplePos x="0" y="0"/>
                  <wp:positionH relativeFrom="column">
                    <wp:posOffset>-40640</wp:posOffset>
                  </wp:positionH>
                  <wp:positionV relativeFrom="paragraph">
                    <wp:posOffset>73660</wp:posOffset>
                  </wp:positionV>
                  <wp:extent cx="457200" cy="50482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lum bright="10000" contrast="-10000"/>
                            <a:extLst>
                              <a:ext uri="{BEBA8EAE-BF5A-486C-A8C5-ECC9F3942E4B}">
                                <a14:imgProps xmlns:a14="http://schemas.microsoft.com/office/drawing/2010/main">
                                  <a14:imgLayer r:embed="rId9">
                                    <a14:imgEffect>
                                      <a14:sharpenSoften amount="50000"/>
                                    </a14:imgEffect>
                                    <a14:imgEffect>
                                      <a14:colorTemperature colorTemp="47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57200" cy="504825"/>
                          </a:xfrm>
                          <a:prstGeom prst="rect">
                            <a:avLst/>
                          </a:prstGeom>
                          <a:noFill/>
                        </pic:spPr>
                      </pic:pic>
                    </a:graphicData>
                  </a:graphic>
                  <wp14:sizeRelH relativeFrom="page">
                    <wp14:pctWidth>0</wp14:pctWidth>
                  </wp14:sizeRelH>
                  <wp14:sizeRelV relativeFrom="page">
                    <wp14:pctHeight>0</wp14:pctHeight>
                  </wp14:sizeRelV>
                </wp:anchor>
              </w:drawing>
            </w:r>
            <w:r w:rsidRPr="0055706A">
              <w:rPr>
                <w:rFonts w:hint="cs"/>
                <w:rtl/>
                <w:lang w:bidi="ar-DZ"/>
              </w:rPr>
              <w:t>الصندوق الوطني للضمان الاجتماعي لغير الأجراء</w:t>
            </w:r>
          </w:p>
          <w:p w:rsidR="003B101F" w:rsidRPr="0055706A" w:rsidRDefault="003B101F" w:rsidP="0009651E">
            <w:pPr>
              <w:ind w:left="738"/>
              <w:jc w:val="center"/>
              <w:rPr>
                <w:b/>
                <w:sz w:val="24"/>
                <w:szCs w:val="24"/>
              </w:rPr>
            </w:pPr>
            <w:r w:rsidRPr="0055706A">
              <w:rPr>
                <w:b/>
                <w:sz w:val="24"/>
                <w:szCs w:val="24"/>
                <w:lang w:bidi="ar-DZ"/>
              </w:rPr>
              <w:t>CASNOS</w:t>
            </w:r>
          </w:p>
        </w:tc>
        <w:tc>
          <w:tcPr>
            <w:tcW w:w="5244" w:type="dxa"/>
            <w:gridSpan w:val="2"/>
            <w:vAlign w:val="center"/>
          </w:tcPr>
          <w:p w:rsidR="003B101F" w:rsidRPr="00E92331" w:rsidRDefault="00D66455" w:rsidP="00D66455">
            <w:pPr>
              <w:spacing w:after="0" w:line="240" w:lineRule="auto"/>
              <w:jc w:val="center"/>
              <w:rPr>
                <w:b/>
                <w:bCs/>
                <w:sz w:val="24"/>
                <w:szCs w:val="24"/>
              </w:rPr>
            </w:pPr>
            <w:r>
              <w:rPr>
                <w:rFonts w:cstheme="minorHAnsi"/>
                <w:b/>
                <w:bCs/>
                <w:sz w:val="24"/>
                <w:szCs w:val="24"/>
              </w:rPr>
              <w:t>PROJET DE PROC</w:t>
            </w:r>
            <w:r w:rsidRPr="00E2738F">
              <w:rPr>
                <w:rFonts w:cstheme="minorHAnsi"/>
                <w:b/>
                <w:iCs/>
                <w:sz w:val="24"/>
                <w:szCs w:val="24"/>
              </w:rPr>
              <w:t>É</w:t>
            </w:r>
            <w:r w:rsidRPr="00D455B4">
              <w:rPr>
                <w:rFonts w:cstheme="minorHAnsi"/>
                <w:b/>
                <w:bCs/>
                <w:sz w:val="24"/>
                <w:szCs w:val="24"/>
              </w:rPr>
              <w:t xml:space="preserve">DURE DE TRAITEMENT </w:t>
            </w:r>
            <w:r>
              <w:rPr>
                <w:rFonts w:cstheme="minorHAnsi"/>
                <w:b/>
                <w:bCs/>
                <w:sz w:val="24"/>
                <w:szCs w:val="24"/>
              </w:rPr>
              <w:t>DES RECOURS PAR LA COMMISSION LOCALE DE RECOURS PR</w:t>
            </w:r>
            <w:r>
              <w:rPr>
                <w:rFonts w:ascii="Calibri" w:hAnsi="Calibri" w:cs="Calibri"/>
                <w:b/>
                <w:bCs/>
                <w:sz w:val="24"/>
                <w:szCs w:val="24"/>
              </w:rPr>
              <w:t>É</w:t>
            </w:r>
            <w:r>
              <w:rPr>
                <w:rFonts w:cstheme="minorHAnsi"/>
                <w:b/>
                <w:bCs/>
                <w:sz w:val="24"/>
                <w:szCs w:val="24"/>
              </w:rPr>
              <w:t>ALABLE QUALIFI</w:t>
            </w:r>
            <w:r>
              <w:rPr>
                <w:rFonts w:ascii="Calibri" w:hAnsi="Calibri" w:cs="Calibri"/>
                <w:b/>
                <w:bCs/>
                <w:sz w:val="24"/>
                <w:szCs w:val="24"/>
              </w:rPr>
              <w:t>É</w:t>
            </w:r>
            <w:r>
              <w:rPr>
                <w:rFonts w:cstheme="minorHAnsi"/>
                <w:b/>
                <w:bCs/>
                <w:sz w:val="24"/>
                <w:szCs w:val="24"/>
              </w:rPr>
              <w:t>E</w:t>
            </w:r>
          </w:p>
        </w:tc>
        <w:tc>
          <w:tcPr>
            <w:tcW w:w="2402" w:type="dxa"/>
            <w:vAlign w:val="center"/>
          </w:tcPr>
          <w:p w:rsidR="003B101F" w:rsidRPr="00E92331" w:rsidRDefault="003B101F" w:rsidP="006F7D10">
            <w:pPr>
              <w:jc w:val="center"/>
              <w:rPr>
                <w:b/>
                <w:bCs/>
                <w:sz w:val="24"/>
                <w:szCs w:val="24"/>
              </w:rPr>
            </w:pPr>
            <w:r w:rsidRPr="00E92331">
              <w:rPr>
                <w:b/>
                <w:bCs/>
                <w:sz w:val="24"/>
                <w:szCs w:val="24"/>
              </w:rPr>
              <w:t>CASNOS</w:t>
            </w:r>
            <w:r>
              <w:rPr>
                <w:b/>
                <w:bCs/>
                <w:sz w:val="24"/>
                <w:szCs w:val="24"/>
              </w:rPr>
              <w:t>-</w:t>
            </w:r>
            <w:r w:rsidR="006F7D10">
              <w:rPr>
                <w:b/>
                <w:bCs/>
                <w:sz w:val="24"/>
                <w:szCs w:val="24"/>
              </w:rPr>
              <w:t>DRCC</w:t>
            </w:r>
            <w:r>
              <w:rPr>
                <w:b/>
                <w:bCs/>
                <w:sz w:val="24"/>
                <w:szCs w:val="24"/>
              </w:rPr>
              <w:t>-</w:t>
            </w:r>
          </w:p>
        </w:tc>
      </w:tr>
      <w:tr w:rsidR="003B101F" w:rsidTr="00515550">
        <w:trPr>
          <w:trHeight w:val="70"/>
        </w:trPr>
        <w:tc>
          <w:tcPr>
            <w:tcW w:w="2548" w:type="dxa"/>
            <w:vAlign w:val="center"/>
          </w:tcPr>
          <w:p w:rsidR="003B101F" w:rsidRPr="00E92331" w:rsidRDefault="003B101F" w:rsidP="0009651E">
            <w:pPr>
              <w:jc w:val="center"/>
              <w:rPr>
                <w:b/>
                <w:bCs/>
                <w:sz w:val="28"/>
                <w:szCs w:val="28"/>
              </w:rPr>
            </w:pPr>
            <w:r w:rsidRPr="00E92331">
              <w:rPr>
                <w:b/>
                <w:bCs/>
                <w:sz w:val="28"/>
                <w:szCs w:val="28"/>
              </w:rPr>
              <w:t>CASNOS</w:t>
            </w:r>
          </w:p>
        </w:tc>
        <w:tc>
          <w:tcPr>
            <w:tcW w:w="1700" w:type="dxa"/>
            <w:vAlign w:val="center"/>
          </w:tcPr>
          <w:p w:rsidR="003B101F" w:rsidRPr="00E92331" w:rsidRDefault="003B101F" w:rsidP="0009651E">
            <w:pPr>
              <w:jc w:val="center"/>
              <w:rPr>
                <w:b/>
                <w:bCs/>
                <w:sz w:val="24"/>
                <w:szCs w:val="24"/>
              </w:rPr>
            </w:pPr>
            <w:r w:rsidRPr="00E92331">
              <w:rPr>
                <w:b/>
                <w:bCs/>
                <w:sz w:val="24"/>
                <w:szCs w:val="24"/>
              </w:rPr>
              <w:t>Version N°</w:t>
            </w:r>
            <w:r>
              <w:rPr>
                <w:b/>
                <w:bCs/>
                <w:sz w:val="24"/>
                <w:szCs w:val="24"/>
              </w:rPr>
              <w:t xml:space="preserve"> 1</w:t>
            </w:r>
          </w:p>
        </w:tc>
        <w:tc>
          <w:tcPr>
            <w:tcW w:w="3544" w:type="dxa"/>
            <w:vAlign w:val="center"/>
          </w:tcPr>
          <w:p w:rsidR="003B101F" w:rsidRPr="00E92331" w:rsidRDefault="003B101F" w:rsidP="003C346A">
            <w:pPr>
              <w:jc w:val="center"/>
              <w:rPr>
                <w:b/>
                <w:bCs/>
                <w:sz w:val="24"/>
                <w:szCs w:val="24"/>
              </w:rPr>
            </w:pPr>
            <w:r w:rsidRPr="00E92331">
              <w:rPr>
                <w:b/>
                <w:bCs/>
                <w:sz w:val="24"/>
                <w:szCs w:val="24"/>
              </w:rPr>
              <w:t>Date d’élaboration :</w:t>
            </w:r>
            <w:r>
              <w:rPr>
                <w:b/>
                <w:bCs/>
                <w:sz w:val="24"/>
                <w:szCs w:val="24"/>
              </w:rPr>
              <w:t xml:space="preserve"> </w:t>
            </w:r>
            <w:r w:rsidR="003C346A">
              <w:rPr>
                <w:b/>
                <w:bCs/>
                <w:sz w:val="24"/>
                <w:szCs w:val="24"/>
              </w:rPr>
              <w:t>19</w:t>
            </w:r>
            <w:r>
              <w:rPr>
                <w:b/>
                <w:bCs/>
                <w:sz w:val="24"/>
                <w:szCs w:val="24"/>
              </w:rPr>
              <w:t>/1</w:t>
            </w:r>
            <w:r w:rsidR="00D66455">
              <w:rPr>
                <w:b/>
                <w:bCs/>
                <w:sz w:val="24"/>
                <w:szCs w:val="24"/>
              </w:rPr>
              <w:t>2</w:t>
            </w:r>
            <w:r>
              <w:rPr>
                <w:b/>
                <w:bCs/>
                <w:sz w:val="24"/>
                <w:szCs w:val="24"/>
              </w:rPr>
              <w:t>/2023</w:t>
            </w:r>
          </w:p>
        </w:tc>
        <w:tc>
          <w:tcPr>
            <w:tcW w:w="2402" w:type="dxa"/>
            <w:vAlign w:val="center"/>
          </w:tcPr>
          <w:p w:rsidR="003B101F" w:rsidRPr="00E92331" w:rsidRDefault="003B101F" w:rsidP="0009651E">
            <w:pPr>
              <w:jc w:val="center"/>
              <w:rPr>
                <w:b/>
                <w:bCs/>
                <w:sz w:val="24"/>
                <w:szCs w:val="24"/>
              </w:rPr>
            </w:pPr>
            <w:r>
              <w:rPr>
                <w:b/>
                <w:bCs/>
                <w:sz w:val="24"/>
                <w:szCs w:val="24"/>
              </w:rPr>
              <w:t xml:space="preserve">Nombre de pages : </w:t>
            </w:r>
            <w:r w:rsidR="00D66455">
              <w:rPr>
                <w:b/>
                <w:bCs/>
                <w:sz w:val="24"/>
                <w:szCs w:val="24"/>
              </w:rPr>
              <w:t>1</w:t>
            </w:r>
            <w:r>
              <w:rPr>
                <w:b/>
                <w:bCs/>
                <w:sz w:val="24"/>
                <w:szCs w:val="24"/>
              </w:rPr>
              <w:t>0</w:t>
            </w:r>
          </w:p>
        </w:tc>
      </w:tr>
    </w:tbl>
    <w:p w:rsidR="003B101F" w:rsidRDefault="003B101F" w:rsidP="003B101F">
      <w:pPr>
        <w:spacing w:after="0" w:line="240" w:lineRule="auto"/>
        <w:jc w:val="both"/>
        <w:rPr>
          <w:sz w:val="28"/>
          <w:szCs w:val="28"/>
        </w:rPr>
      </w:pPr>
    </w:p>
    <w:p w:rsidR="003B101F" w:rsidRDefault="003B101F" w:rsidP="003B101F">
      <w:pPr>
        <w:spacing w:after="0" w:line="240" w:lineRule="auto"/>
        <w:jc w:val="both"/>
        <w:rPr>
          <w:sz w:val="28"/>
          <w:szCs w:val="28"/>
        </w:rPr>
      </w:pPr>
    </w:p>
    <w:tbl>
      <w:tblPr>
        <w:tblStyle w:val="Grilledutableau"/>
        <w:tblW w:w="0" w:type="auto"/>
        <w:tblLook w:val="04A0" w:firstRow="1" w:lastRow="0" w:firstColumn="1" w:lastColumn="0" w:noHBand="0" w:noVBand="1"/>
      </w:tblPr>
      <w:tblGrid>
        <w:gridCol w:w="3398"/>
        <w:gridCol w:w="3398"/>
        <w:gridCol w:w="3398"/>
      </w:tblGrid>
      <w:tr w:rsidR="003B101F" w:rsidTr="0009651E">
        <w:tc>
          <w:tcPr>
            <w:tcW w:w="3398" w:type="dxa"/>
            <w:vAlign w:val="center"/>
          </w:tcPr>
          <w:p w:rsidR="003B101F" w:rsidRPr="00E92331" w:rsidRDefault="003B101F" w:rsidP="0009651E">
            <w:pPr>
              <w:jc w:val="center"/>
              <w:rPr>
                <w:b/>
                <w:bCs/>
                <w:sz w:val="28"/>
                <w:szCs w:val="28"/>
              </w:rPr>
            </w:pPr>
            <w:r w:rsidRPr="00E92331">
              <w:rPr>
                <w:b/>
                <w:bCs/>
                <w:sz w:val="28"/>
                <w:szCs w:val="28"/>
              </w:rPr>
              <w:t>VERSION</w:t>
            </w:r>
          </w:p>
        </w:tc>
        <w:tc>
          <w:tcPr>
            <w:tcW w:w="3398" w:type="dxa"/>
            <w:vAlign w:val="center"/>
          </w:tcPr>
          <w:p w:rsidR="003B101F" w:rsidRPr="00E92331" w:rsidRDefault="003B101F" w:rsidP="0009651E">
            <w:pPr>
              <w:jc w:val="center"/>
              <w:rPr>
                <w:b/>
                <w:bCs/>
                <w:sz w:val="28"/>
                <w:szCs w:val="28"/>
              </w:rPr>
            </w:pPr>
            <w:r w:rsidRPr="00E92331">
              <w:rPr>
                <w:b/>
                <w:bCs/>
                <w:sz w:val="28"/>
                <w:szCs w:val="28"/>
              </w:rPr>
              <w:t>SYNTHESE DES MODIFICATIONS</w:t>
            </w:r>
          </w:p>
        </w:tc>
        <w:tc>
          <w:tcPr>
            <w:tcW w:w="3398" w:type="dxa"/>
            <w:vAlign w:val="center"/>
          </w:tcPr>
          <w:p w:rsidR="003B101F" w:rsidRPr="00E92331" w:rsidRDefault="003B101F" w:rsidP="0009651E">
            <w:pPr>
              <w:jc w:val="center"/>
              <w:rPr>
                <w:b/>
                <w:bCs/>
                <w:sz w:val="28"/>
                <w:szCs w:val="28"/>
              </w:rPr>
            </w:pPr>
            <w:r w:rsidRPr="00E92331">
              <w:rPr>
                <w:b/>
                <w:bCs/>
                <w:sz w:val="28"/>
                <w:szCs w:val="28"/>
              </w:rPr>
              <w:t>PAGES CONCERN</w:t>
            </w:r>
            <w:r>
              <w:rPr>
                <w:rFonts w:cstheme="minorHAnsi"/>
                <w:b/>
                <w:bCs/>
                <w:sz w:val="28"/>
                <w:szCs w:val="28"/>
              </w:rPr>
              <w:t>É</w:t>
            </w:r>
            <w:r w:rsidRPr="00E92331">
              <w:rPr>
                <w:b/>
                <w:bCs/>
                <w:sz w:val="28"/>
                <w:szCs w:val="28"/>
              </w:rPr>
              <w:t>ES</w:t>
            </w:r>
          </w:p>
        </w:tc>
      </w:tr>
      <w:tr w:rsidR="003B101F" w:rsidTr="0009651E">
        <w:tc>
          <w:tcPr>
            <w:tcW w:w="3398" w:type="dxa"/>
          </w:tcPr>
          <w:p w:rsidR="003B101F" w:rsidRPr="00E92331" w:rsidRDefault="003B101F" w:rsidP="0009651E">
            <w:pPr>
              <w:jc w:val="center"/>
              <w:rPr>
                <w:b/>
                <w:bCs/>
                <w:sz w:val="28"/>
                <w:szCs w:val="28"/>
              </w:rPr>
            </w:pPr>
            <w:r w:rsidRPr="00E92331">
              <w:rPr>
                <w:b/>
                <w:bCs/>
                <w:sz w:val="28"/>
                <w:szCs w:val="28"/>
              </w:rPr>
              <w:t>VERSION N° 1</w:t>
            </w:r>
          </w:p>
          <w:p w:rsidR="003B101F" w:rsidRDefault="003B101F" w:rsidP="0009651E">
            <w:pPr>
              <w:jc w:val="both"/>
              <w:rPr>
                <w:sz w:val="28"/>
                <w:szCs w:val="28"/>
              </w:rPr>
            </w:pPr>
          </w:p>
          <w:p w:rsidR="003B101F" w:rsidRDefault="003B101F" w:rsidP="0009651E">
            <w:pPr>
              <w:jc w:val="both"/>
              <w:rPr>
                <w:sz w:val="28"/>
                <w:szCs w:val="28"/>
              </w:rPr>
            </w:pPr>
          </w:p>
          <w:p w:rsidR="003B101F" w:rsidRDefault="003B101F" w:rsidP="0009651E">
            <w:pPr>
              <w:jc w:val="both"/>
              <w:rPr>
                <w:sz w:val="28"/>
                <w:szCs w:val="28"/>
              </w:rPr>
            </w:pPr>
          </w:p>
          <w:p w:rsidR="003B101F" w:rsidRDefault="003B101F" w:rsidP="0009651E">
            <w:pPr>
              <w:jc w:val="both"/>
              <w:rPr>
                <w:sz w:val="28"/>
                <w:szCs w:val="28"/>
              </w:rPr>
            </w:pPr>
          </w:p>
          <w:p w:rsidR="003B101F" w:rsidRDefault="003B101F" w:rsidP="0009651E">
            <w:pPr>
              <w:jc w:val="both"/>
              <w:rPr>
                <w:sz w:val="28"/>
                <w:szCs w:val="28"/>
              </w:rPr>
            </w:pPr>
          </w:p>
          <w:p w:rsidR="003B101F" w:rsidRDefault="003B101F" w:rsidP="0009651E">
            <w:pPr>
              <w:jc w:val="both"/>
              <w:rPr>
                <w:sz w:val="28"/>
                <w:szCs w:val="28"/>
              </w:rPr>
            </w:pPr>
          </w:p>
          <w:p w:rsidR="003B101F" w:rsidRDefault="003B101F" w:rsidP="0009651E">
            <w:pPr>
              <w:jc w:val="both"/>
              <w:rPr>
                <w:sz w:val="28"/>
                <w:szCs w:val="28"/>
              </w:rPr>
            </w:pPr>
          </w:p>
        </w:tc>
        <w:tc>
          <w:tcPr>
            <w:tcW w:w="3398" w:type="dxa"/>
          </w:tcPr>
          <w:p w:rsidR="003B101F" w:rsidRDefault="003B101F" w:rsidP="0009651E">
            <w:pPr>
              <w:jc w:val="both"/>
              <w:rPr>
                <w:sz w:val="28"/>
                <w:szCs w:val="28"/>
              </w:rPr>
            </w:pPr>
          </w:p>
        </w:tc>
        <w:tc>
          <w:tcPr>
            <w:tcW w:w="3398" w:type="dxa"/>
          </w:tcPr>
          <w:p w:rsidR="003B101F" w:rsidRDefault="003B101F" w:rsidP="0009651E">
            <w:pPr>
              <w:jc w:val="both"/>
              <w:rPr>
                <w:sz w:val="28"/>
                <w:szCs w:val="28"/>
              </w:rPr>
            </w:pPr>
          </w:p>
        </w:tc>
      </w:tr>
    </w:tbl>
    <w:p w:rsidR="003B101F" w:rsidRDefault="003B101F" w:rsidP="003B101F">
      <w:pPr>
        <w:spacing w:after="0" w:line="240" w:lineRule="auto"/>
        <w:jc w:val="both"/>
        <w:rPr>
          <w:sz w:val="28"/>
          <w:szCs w:val="28"/>
        </w:rPr>
      </w:pPr>
    </w:p>
    <w:p w:rsidR="002F1880" w:rsidRDefault="002F1880" w:rsidP="003B101F">
      <w:pPr>
        <w:spacing w:after="0" w:line="240" w:lineRule="auto"/>
        <w:jc w:val="both"/>
        <w:rPr>
          <w:sz w:val="28"/>
          <w:szCs w:val="28"/>
        </w:rPr>
      </w:pPr>
    </w:p>
    <w:p w:rsidR="002F1880" w:rsidRDefault="002F1880" w:rsidP="003B101F">
      <w:pPr>
        <w:spacing w:after="0" w:line="240" w:lineRule="auto"/>
        <w:jc w:val="both"/>
        <w:rPr>
          <w:sz w:val="28"/>
          <w:szCs w:val="28"/>
        </w:rPr>
      </w:pPr>
    </w:p>
    <w:p w:rsidR="002F1880" w:rsidRDefault="002F1880" w:rsidP="003B101F">
      <w:pPr>
        <w:spacing w:after="0" w:line="240" w:lineRule="auto"/>
        <w:jc w:val="both"/>
        <w:rPr>
          <w:sz w:val="28"/>
          <w:szCs w:val="28"/>
        </w:rPr>
      </w:pPr>
    </w:p>
    <w:p w:rsidR="002F1880" w:rsidRDefault="002F1880" w:rsidP="003B101F">
      <w:pPr>
        <w:spacing w:after="0" w:line="240" w:lineRule="auto"/>
        <w:jc w:val="both"/>
        <w:rPr>
          <w:sz w:val="28"/>
          <w:szCs w:val="28"/>
        </w:rPr>
      </w:pPr>
    </w:p>
    <w:p w:rsidR="002F1880" w:rsidRDefault="002F1880" w:rsidP="003B101F">
      <w:pPr>
        <w:spacing w:after="0" w:line="240" w:lineRule="auto"/>
        <w:jc w:val="both"/>
        <w:rPr>
          <w:sz w:val="28"/>
          <w:szCs w:val="28"/>
        </w:rPr>
      </w:pPr>
    </w:p>
    <w:p w:rsidR="002F1880" w:rsidRDefault="002F1880" w:rsidP="003B101F">
      <w:pPr>
        <w:spacing w:after="0" w:line="240" w:lineRule="auto"/>
        <w:jc w:val="both"/>
        <w:rPr>
          <w:sz w:val="28"/>
          <w:szCs w:val="28"/>
        </w:rPr>
      </w:pPr>
    </w:p>
    <w:p w:rsidR="002F1880" w:rsidRDefault="002F1880" w:rsidP="003B101F">
      <w:pPr>
        <w:spacing w:after="0" w:line="240" w:lineRule="auto"/>
        <w:jc w:val="both"/>
        <w:rPr>
          <w:sz w:val="28"/>
          <w:szCs w:val="28"/>
        </w:rPr>
      </w:pPr>
    </w:p>
    <w:p w:rsidR="002F1880" w:rsidRDefault="002F1880" w:rsidP="003B101F">
      <w:pPr>
        <w:spacing w:after="0" w:line="240" w:lineRule="auto"/>
        <w:jc w:val="both"/>
        <w:rPr>
          <w:sz w:val="28"/>
          <w:szCs w:val="28"/>
        </w:rPr>
      </w:pPr>
    </w:p>
    <w:p w:rsidR="002F1880" w:rsidRDefault="002F1880" w:rsidP="003B101F">
      <w:pPr>
        <w:spacing w:after="0" w:line="240" w:lineRule="auto"/>
        <w:jc w:val="both"/>
        <w:rPr>
          <w:sz w:val="28"/>
          <w:szCs w:val="28"/>
        </w:rPr>
      </w:pPr>
    </w:p>
    <w:p w:rsidR="002F1880" w:rsidRDefault="002F1880" w:rsidP="003B101F">
      <w:pPr>
        <w:spacing w:after="0" w:line="240" w:lineRule="auto"/>
        <w:jc w:val="both"/>
        <w:rPr>
          <w:sz w:val="28"/>
          <w:szCs w:val="28"/>
        </w:rPr>
      </w:pPr>
    </w:p>
    <w:p w:rsidR="002F1880" w:rsidRDefault="002F1880" w:rsidP="003B101F">
      <w:pPr>
        <w:spacing w:after="0" w:line="240" w:lineRule="auto"/>
        <w:jc w:val="both"/>
        <w:rPr>
          <w:sz w:val="28"/>
          <w:szCs w:val="28"/>
        </w:rPr>
      </w:pPr>
    </w:p>
    <w:p w:rsidR="002F1880" w:rsidRDefault="002F1880" w:rsidP="003B101F">
      <w:pPr>
        <w:spacing w:after="0" w:line="240" w:lineRule="auto"/>
        <w:jc w:val="both"/>
        <w:rPr>
          <w:sz w:val="28"/>
          <w:szCs w:val="28"/>
        </w:rPr>
      </w:pPr>
    </w:p>
    <w:p w:rsidR="002F1880" w:rsidRDefault="002F1880" w:rsidP="003B101F">
      <w:pPr>
        <w:spacing w:after="0" w:line="240" w:lineRule="auto"/>
        <w:jc w:val="both"/>
        <w:rPr>
          <w:sz w:val="28"/>
          <w:szCs w:val="28"/>
        </w:rPr>
      </w:pPr>
    </w:p>
    <w:tbl>
      <w:tblPr>
        <w:tblStyle w:val="Grilledutableau"/>
        <w:tblW w:w="0" w:type="auto"/>
        <w:tblLook w:val="04A0" w:firstRow="1" w:lastRow="0" w:firstColumn="1" w:lastColumn="0" w:noHBand="0" w:noVBand="1"/>
      </w:tblPr>
      <w:tblGrid>
        <w:gridCol w:w="2548"/>
        <w:gridCol w:w="1700"/>
        <w:gridCol w:w="3544"/>
        <w:gridCol w:w="2402"/>
      </w:tblGrid>
      <w:tr w:rsidR="003B101F" w:rsidTr="0009651E">
        <w:trPr>
          <w:trHeight w:val="982"/>
        </w:trPr>
        <w:tc>
          <w:tcPr>
            <w:tcW w:w="2548" w:type="dxa"/>
          </w:tcPr>
          <w:p w:rsidR="003B101F" w:rsidRPr="00E92331" w:rsidRDefault="003B101F" w:rsidP="0009651E">
            <w:pPr>
              <w:ind w:left="738"/>
              <w:jc w:val="center"/>
              <w:rPr>
                <w:sz w:val="20"/>
                <w:szCs w:val="20"/>
                <w:lang w:bidi="ar-DZ"/>
              </w:rPr>
            </w:pPr>
            <w:r w:rsidRPr="00E92331">
              <w:rPr>
                <w:noProof/>
                <w:color w:val="FF0000"/>
                <w:sz w:val="20"/>
                <w:szCs w:val="20"/>
              </w:rPr>
              <w:lastRenderedPageBreak/>
              <w:drawing>
                <wp:anchor distT="0" distB="0" distL="114300" distR="114300" simplePos="0" relativeHeight="251667456" behindDoc="1" locked="0" layoutInCell="1" allowOverlap="1" wp14:anchorId="07C8AD98" wp14:editId="38B86321">
                  <wp:simplePos x="0" y="0"/>
                  <wp:positionH relativeFrom="column">
                    <wp:posOffset>-40640</wp:posOffset>
                  </wp:positionH>
                  <wp:positionV relativeFrom="paragraph">
                    <wp:posOffset>73660</wp:posOffset>
                  </wp:positionV>
                  <wp:extent cx="457200" cy="50482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lum bright="10000" contrast="-10000"/>
                            <a:extLst>
                              <a:ext uri="{BEBA8EAE-BF5A-486C-A8C5-ECC9F3942E4B}">
                                <a14:imgProps xmlns:a14="http://schemas.microsoft.com/office/drawing/2010/main">
                                  <a14:imgLayer r:embed="rId9">
                                    <a14:imgEffect>
                                      <a14:sharpenSoften amount="50000"/>
                                    </a14:imgEffect>
                                    <a14:imgEffect>
                                      <a14:colorTemperature colorTemp="47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57200" cy="504825"/>
                          </a:xfrm>
                          <a:prstGeom prst="rect">
                            <a:avLst/>
                          </a:prstGeom>
                          <a:noFill/>
                        </pic:spPr>
                      </pic:pic>
                    </a:graphicData>
                  </a:graphic>
                  <wp14:sizeRelH relativeFrom="page">
                    <wp14:pctWidth>0</wp14:pctWidth>
                  </wp14:sizeRelH>
                  <wp14:sizeRelV relativeFrom="page">
                    <wp14:pctHeight>0</wp14:pctHeight>
                  </wp14:sizeRelV>
                </wp:anchor>
              </w:drawing>
            </w:r>
            <w:r w:rsidRPr="00E92331">
              <w:rPr>
                <w:rFonts w:hint="cs"/>
                <w:sz w:val="20"/>
                <w:szCs w:val="20"/>
                <w:rtl/>
                <w:lang w:bidi="ar-DZ"/>
              </w:rPr>
              <w:t>الصندوق الوطني للضمان الاجتماعي لغير الأجراء</w:t>
            </w:r>
          </w:p>
          <w:p w:rsidR="003B101F" w:rsidRPr="00C6524C" w:rsidRDefault="003B101F" w:rsidP="0009651E">
            <w:pPr>
              <w:ind w:left="738"/>
              <w:jc w:val="center"/>
              <w:rPr>
                <w:sz w:val="20"/>
                <w:szCs w:val="20"/>
              </w:rPr>
            </w:pPr>
            <w:r w:rsidRPr="00C6524C">
              <w:rPr>
                <w:sz w:val="20"/>
                <w:szCs w:val="20"/>
                <w:lang w:bidi="ar-DZ"/>
              </w:rPr>
              <w:t>CASNOS</w:t>
            </w:r>
          </w:p>
        </w:tc>
        <w:tc>
          <w:tcPr>
            <w:tcW w:w="5244" w:type="dxa"/>
            <w:gridSpan w:val="2"/>
            <w:vAlign w:val="center"/>
          </w:tcPr>
          <w:p w:rsidR="003B101F" w:rsidRPr="00E92331" w:rsidRDefault="00D66455" w:rsidP="0009651E">
            <w:pPr>
              <w:jc w:val="center"/>
              <w:rPr>
                <w:b/>
                <w:bCs/>
                <w:sz w:val="24"/>
                <w:szCs w:val="24"/>
              </w:rPr>
            </w:pPr>
            <w:r>
              <w:rPr>
                <w:rFonts w:cstheme="minorHAnsi"/>
                <w:b/>
                <w:bCs/>
                <w:sz w:val="24"/>
                <w:szCs w:val="24"/>
              </w:rPr>
              <w:t>PROJET DE PROC</w:t>
            </w:r>
            <w:r w:rsidRPr="00E2738F">
              <w:rPr>
                <w:rFonts w:cstheme="minorHAnsi"/>
                <w:b/>
                <w:iCs/>
                <w:sz w:val="24"/>
                <w:szCs w:val="24"/>
              </w:rPr>
              <w:t>É</w:t>
            </w:r>
            <w:r w:rsidRPr="00D455B4">
              <w:rPr>
                <w:rFonts w:cstheme="minorHAnsi"/>
                <w:b/>
                <w:bCs/>
                <w:sz w:val="24"/>
                <w:szCs w:val="24"/>
              </w:rPr>
              <w:t xml:space="preserve">DURE DE TRAITEMENT </w:t>
            </w:r>
            <w:r>
              <w:rPr>
                <w:rFonts w:cstheme="minorHAnsi"/>
                <w:b/>
                <w:bCs/>
                <w:sz w:val="24"/>
                <w:szCs w:val="24"/>
              </w:rPr>
              <w:t>DES RECOURS PAR LA COMMISSION LOCALE DE RECOURS PR</w:t>
            </w:r>
            <w:r>
              <w:rPr>
                <w:rFonts w:ascii="Calibri" w:hAnsi="Calibri" w:cs="Calibri"/>
                <w:b/>
                <w:bCs/>
                <w:sz w:val="24"/>
                <w:szCs w:val="24"/>
              </w:rPr>
              <w:t>É</w:t>
            </w:r>
            <w:r>
              <w:rPr>
                <w:rFonts w:cstheme="minorHAnsi"/>
                <w:b/>
                <w:bCs/>
                <w:sz w:val="24"/>
                <w:szCs w:val="24"/>
              </w:rPr>
              <w:t>ALABLE QUALIFI</w:t>
            </w:r>
            <w:r>
              <w:rPr>
                <w:rFonts w:ascii="Calibri" w:hAnsi="Calibri" w:cs="Calibri"/>
                <w:b/>
                <w:bCs/>
                <w:sz w:val="24"/>
                <w:szCs w:val="24"/>
              </w:rPr>
              <w:t>É</w:t>
            </w:r>
            <w:r>
              <w:rPr>
                <w:rFonts w:cstheme="minorHAnsi"/>
                <w:b/>
                <w:bCs/>
                <w:sz w:val="24"/>
                <w:szCs w:val="24"/>
              </w:rPr>
              <w:t>E</w:t>
            </w:r>
          </w:p>
        </w:tc>
        <w:tc>
          <w:tcPr>
            <w:tcW w:w="2402" w:type="dxa"/>
            <w:vAlign w:val="center"/>
          </w:tcPr>
          <w:p w:rsidR="003B101F" w:rsidRPr="00E92331" w:rsidRDefault="003B101F" w:rsidP="0055706A">
            <w:pPr>
              <w:jc w:val="center"/>
              <w:rPr>
                <w:b/>
                <w:bCs/>
                <w:sz w:val="24"/>
                <w:szCs w:val="24"/>
              </w:rPr>
            </w:pPr>
            <w:r w:rsidRPr="00E92331">
              <w:rPr>
                <w:b/>
                <w:bCs/>
                <w:sz w:val="24"/>
                <w:szCs w:val="24"/>
              </w:rPr>
              <w:t>CASNOS</w:t>
            </w:r>
            <w:r>
              <w:rPr>
                <w:b/>
                <w:bCs/>
                <w:sz w:val="24"/>
                <w:szCs w:val="24"/>
              </w:rPr>
              <w:t>-</w:t>
            </w:r>
            <w:r w:rsidR="0055706A">
              <w:rPr>
                <w:b/>
                <w:bCs/>
                <w:sz w:val="24"/>
                <w:szCs w:val="24"/>
              </w:rPr>
              <w:t>DRCC</w:t>
            </w:r>
          </w:p>
        </w:tc>
      </w:tr>
      <w:tr w:rsidR="003B101F" w:rsidTr="0009651E">
        <w:tc>
          <w:tcPr>
            <w:tcW w:w="2548" w:type="dxa"/>
            <w:vAlign w:val="center"/>
          </w:tcPr>
          <w:p w:rsidR="003B101F" w:rsidRPr="00E92331" w:rsidRDefault="003B101F" w:rsidP="0009651E">
            <w:pPr>
              <w:jc w:val="center"/>
              <w:rPr>
                <w:b/>
                <w:bCs/>
                <w:sz w:val="28"/>
                <w:szCs w:val="28"/>
              </w:rPr>
            </w:pPr>
            <w:r w:rsidRPr="00E92331">
              <w:rPr>
                <w:b/>
                <w:bCs/>
                <w:sz w:val="28"/>
                <w:szCs w:val="28"/>
              </w:rPr>
              <w:t>CASNOS</w:t>
            </w:r>
          </w:p>
        </w:tc>
        <w:tc>
          <w:tcPr>
            <w:tcW w:w="1700" w:type="dxa"/>
            <w:vAlign w:val="center"/>
          </w:tcPr>
          <w:p w:rsidR="003B101F" w:rsidRPr="00E92331" w:rsidRDefault="003B101F" w:rsidP="0009651E">
            <w:pPr>
              <w:jc w:val="center"/>
              <w:rPr>
                <w:b/>
                <w:bCs/>
                <w:sz w:val="24"/>
                <w:szCs w:val="24"/>
              </w:rPr>
            </w:pPr>
            <w:r w:rsidRPr="00E92331">
              <w:rPr>
                <w:b/>
                <w:bCs/>
                <w:sz w:val="24"/>
                <w:szCs w:val="24"/>
              </w:rPr>
              <w:t>Version N°</w:t>
            </w:r>
            <w:r>
              <w:rPr>
                <w:b/>
                <w:bCs/>
                <w:sz w:val="24"/>
                <w:szCs w:val="24"/>
              </w:rPr>
              <w:t xml:space="preserve"> 1</w:t>
            </w:r>
          </w:p>
        </w:tc>
        <w:tc>
          <w:tcPr>
            <w:tcW w:w="3544" w:type="dxa"/>
            <w:vAlign w:val="center"/>
          </w:tcPr>
          <w:p w:rsidR="003B101F" w:rsidRPr="00E92331" w:rsidRDefault="003B101F" w:rsidP="003C346A">
            <w:pPr>
              <w:jc w:val="center"/>
              <w:rPr>
                <w:b/>
                <w:bCs/>
                <w:sz w:val="24"/>
                <w:szCs w:val="24"/>
              </w:rPr>
            </w:pPr>
            <w:r w:rsidRPr="00E92331">
              <w:rPr>
                <w:b/>
                <w:bCs/>
                <w:sz w:val="24"/>
                <w:szCs w:val="24"/>
              </w:rPr>
              <w:t>Date d’élaboration :</w:t>
            </w:r>
            <w:r w:rsidR="00D66455">
              <w:rPr>
                <w:b/>
                <w:bCs/>
                <w:sz w:val="24"/>
                <w:szCs w:val="24"/>
              </w:rPr>
              <w:t xml:space="preserve"> </w:t>
            </w:r>
            <w:r w:rsidR="003C346A">
              <w:rPr>
                <w:b/>
                <w:bCs/>
                <w:sz w:val="24"/>
                <w:szCs w:val="24"/>
              </w:rPr>
              <w:t>19</w:t>
            </w:r>
            <w:r w:rsidR="00D66455">
              <w:rPr>
                <w:b/>
                <w:bCs/>
                <w:sz w:val="24"/>
                <w:szCs w:val="24"/>
              </w:rPr>
              <w:t>/</w:t>
            </w:r>
            <w:r w:rsidR="002F1880">
              <w:rPr>
                <w:b/>
                <w:bCs/>
                <w:sz w:val="24"/>
                <w:szCs w:val="24"/>
              </w:rPr>
              <w:t>0</w:t>
            </w:r>
            <w:r w:rsidR="00D66455">
              <w:rPr>
                <w:b/>
                <w:bCs/>
                <w:sz w:val="24"/>
                <w:szCs w:val="24"/>
              </w:rPr>
              <w:t>2</w:t>
            </w:r>
            <w:r>
              <w:rPr>
                <w:b/>
                <w:bCs/>
                <w:sz w:val="24"/>
                <w:szCs w:val="24"/>
              </w:rPr>
              <w:t>/202</w:t>
            </w:r>
            <w:r w:rsidR="002F1880">
              <w:rPr>
                <w:b/>
                <w:bCs/>
                <w:sz w:val="24"/>
                <w:szCs w:val="24"/>
              </w:rPr>
              <w:t>4</w:t>
            </w:r>
          </w:p>
        </w:tc>
        <w:tc>
          <w:tcPr>
            <w:tcW w:w="2402" w:type="dxa"/>
            <w:vAlign w:val="center"/>
          </w:tcPr>
          <w:p w:rsidR="003B101F" w:rsidRPr="00E92331" w:rsidRDefault="00D66455" w:rsidP="001A70F5">
            <w:pPr>
              <w:jc w:val="center"/>
              <w:rPr>
                <w:b/>
                <w:bCs/>
                <w:sz w:val="24"/>
                <w:szCs w:val="24"/>
              </w:rPr>
            </w:pPr>
            <w:r>
              <w:rPr>
                <w:b/>
                <w:bCs/>
                <w:sz w:val="24"/>
                <w:szCs w:val="24"/>
              </w:rPr>
              <w:t xml:space="preserve">Nombre de pages : </w:t>
            </w:r>
            <w:r w:rsidR="001A70F5">
              <w:rPr>
                <w:b/>
                <w:bCs/>
                <w:sz w:val="24"/>
                <w:szCs w:val="24"/>
              </w:rPr>
              <w:t>09</w:t>
            </w:r>
          </w:p>
        </w:tc>
      </w:tr>
    </w:tbl>
    <w:p w:rsidR="003B101F" w:rsidRDefault="003B101F" w:rsidP="003B101F">
      <w:pPr>
        <w:spacing w:after="0" w:line="240" w:lineRule="auto"/>
        <w:jc w:val="both"/>
        <w:rPr>
          <w:sz w:val="28"/>
          <w:szCs w:val="28"/>
        </w:rPr>
      </w:pPr>
    </w:p>
    <w:p w:rsidR="00D66455" w:rsidRDefault="00D66455" w:rsidP="003B101F">
      <w:pPr>
        <w:spacing w:after="0" w:line="240" w:lineRule="auto"/>
        <w:jc w:val="both"/>
        <w:rPr>
          <w:sz w:val="28"/>
          <w:szCs w:val="28"/>
        </w:rPr>
      </w:pPr>
    </w:p>
    <w:p w:rsidR="00ED0439" w:rsidRDefault="00567693" w:rsidP="00ED0439">
      <w:pPr>
        <w:spacing w:after="0" w:line="240" w:lineRule="auto"/>
        <w:jc w:val="both"/>
        <w:rPr>
          <w:rFonts w:cstheme="minorHAnsi"/>
          <w:b/>
          <w:bCs/>
          <w:sz w:val="28"/>
          <w:szCs w:val="28"/>
        </w:rPr>
      </w:pPr>
      <w:r w:rsidRPr="00D66455">
        <w:rPr>
          <w:rFonts w:cstheme="minorHAnsi"/>
          <w:b/>
          <w:bCs/>
          <w:sz w:val="28"/>
          <w:szCs w:val="28"/>
          <w:u w:val="single"/>
        </w:rPr>
        <w:t>Objet</w:t>
      </w:r>
      <w:r w:rsidRPr="00EA415C">
        <w:rPr>
          <w:rFonts w:cstheme="minorHAnsi"/>
          <w:b/>
          <w:bCs/>
          <w:sz w:val="28"/>
          <w:szCs w:val="28"/>
        </w:rPr>
        <w:t> :</w:t>
      </w:r>
      <w:r>
        <w:rPr>
          <w:rFonts w:cstheme="minorHAnsi"/>
          <w:b/>
          <w:bCs/>
          <w:sz w:val="28"/>
          <w:szCs w:val="28"/>
        </w:rPr>
        <w:t xml:space="preserve"> </w:t>
      </w:r>
    </w:p>
    <w:p w:rsidR="00B5762E" w:rsidRPr="00ED0439" w:rsidRDefault="00567693" w:rsidP="00ED0439">
      <w:pPr>
        <w:spacing w:after="0" w:line="240" w:lineRule="auto"/>
        <w:ind w:left="567"/>
        <w:jc w:val="both"/>
        <w:rPr>
          <w:rFonts w:cs="Calibri"/>
          <w:color w:val="00B050"/>
          <w:sz w:val="28"/>
          <w:szCs w:val="28"/>
        </w:rPr>
      </w:pPr>
      <w:r w:rsidRPr="002F1880">
        <w:rPr>
          <w:rFonts w:cs="Calibri"/>
          <w:sz w:val="28"/>
          <w:szCs w:val="28"/>
        </w:rPr>
        <w:t xml:space="preserve">Cette procédure </w:t>
      </w:r>
      <w:r w:rsidR="004C44D9" w:rsidRPr="002F1880">
        <w:rPr>
          <w:rFonts w:cs="Calibri"/>
          <w:sz w:val="28"/>
          <w:szCs w:val="28"/>
        </w:rPr>
        <w:t>a</w:t>
      </w:r>
      <w:r w:rsidR="00C15306" w:rsidRPr="002F1880">
        <w:rPr>
          <w:rFonts w:cs="Calibri"/>
          <w:sz w:val="28"/>
          <w:szCs w:val="28"/>
        </w:rPr>
        <w:t xml:space="preserve"> pour objet de définir</w:t>
      </w:r>
      <w:r w:rsidRPr="002F1880">
        <w:rPr>
          <w:rFonts w:cs="Calibri"/>
          <w:sz w:val="28"/>
          <w:szCs w:val="28"/>
        </w:rPr>
        <w:t xml:space="preserve"> les modalités </w:t>
      </w:r>
      <w:r w:rsidR="00B5762E" w:rsidRPr="002F1880">
        <w:rPr>
          <w:rFonts w:cs="Calibri"/>
          <w:sz w:val="28"/>
          <w:szCs w:val="28"/>
        </w:rPr>
        <w:t>de</w:t>
      </w:r>
      <w:r w:rsidR="00ED0439" w:rsidRPr="002F1880">
        <w:rPr>
          <w:rFonts w:cs="Calibri"/>
          <w:sz w:val="28"/>
          <w:szCs w:val="28"/>
        </w:rPr>
        <w:t xml:space="preserve"> traitement des recours formulés contre les décessions d’ordre administratifs prise par la caisse</w:t>
      </w:r>
      <w:r w:rsidR="00ED0439" w:rsidRPr="00ED0439">
        <w:rPr>
          <w:rFonts w:cs="Calibri"/>
          <w:color w:val="00B050"/>
          <w:sz w:val="28"/>
          <w:szCs w:val="28"/>
        </w:rPr>
        <w:t>.</w:t>
      </w:r>
    </w:p>
    <w:p w:rsidR="00D66455" w:rsidRDefault="00D66455" w:rsidP="00D66455">
      <w:pPr>
        <w:spacing w:after="0" w:line="240" w:lineRule="auto"/>
        <w:jc w:val="both"/>
        <w:rPr>
          <w:rFonts w:cstheme="minorHAnsi"/>
          <w:b/>
          <w:bCs/>
          <w:sz w:val="28"/>
          <w:szCs w:val="28"/>
        </w:rPr>
      </w:pPr>
      <w:bookmarkStart w:id="0" w:name="_GoBack"/>
      <w:bookmarkEnd w:id="0"/>
    </w:p>
    <w:p w:rsidR="00567693" w:rsidRPr="00763F46" w:rsidRDefault="00567693" w:rsidP="00D66455">
      <w:pPr>
        <w:spacing w:after="0" w:line="240" w:lineRule="auto"/>
        <w:jc w:val="both"/>
        <w:rPr>
          <w:rFonts w:cstheme="minorHAnsi"/>
          <w:sz w:val="28"/>
          <w:szCs w:val="28"/>
        </w:rPr>
      </w:pPr>
      <w:r w:rsidRPr="00D66455">
        <w:rPr>
          <w:rFonts w:cstheme="minorHAnsi"/>
          <w:b/>
          <w:bCs/>
          <w:sz w:val="28"/>
          <w:szCs w:val="28"/>
          <w:u w:val="single"/>
        </w:rPr>
        <w:t>Domaine d’application</w:t>
      </w:r>
      <w:r w:rsidRPr="00EA415C">
        <w:rPr>
          <w:rFonts w:cstheme="minorHAnsi"/>
          <w:b/>
          <w:bCs/>
          <w:sz w:val="28"/>
          <w:szCs w:val="28"/>
        </w:rPr>
        <w:t> :</w:t>
      </w:r>
      <w:r>
        <w:rPr>
          <w:rFonts w:cstheme="minorHAnsi"/>
          <w:b/>
          <w:bCs/>
          <w:sz w:val="28"/>
          <w:szCs w:val="28"/>
        </w:rPr>
        <w:t xml:space="preserve"> </w:t>
      </w:r>
    </w:p>
    <w:p w:rsidR="00567693" w:rsidRDefault="00567693" w:rsidP="00D66455">
      <w:pPr>
        <w:spacing w:after="0" w:line="240" w:lineRule="auto"/>
        <w:ind w:left="567"/>
        <w:jc w:val="both"/>
        <w:rPr>
          <w:rFonts w:cs="Calibri"/>
          <w:sz w:val="28"/>
          <w:szCs w:val="28"/>
        </w:rPr>
      </w:pPr>
      <w:r w:rsidRPr="00095F23">
        <w:rPr>
          <w:rFonts w:cs="Calibri"/>
          <w:sz w:val="28"/>
          <w:szCs w:val="28"/>
        </w:rPr>
        <w:t>Cette procédure s’applique</w:t>
      </w:r>
      <w:r>
        <w:rPr>
          <w:rFonts w:cs="Calibri"/>
          <w:sz w:val="28"/>
          <w:szCs w:val="28"/>
        </w:rPr>
        <w:t xml:space="preserve"> aux </w:t>
      </w:r>
      <w:bookmarkStart w:id="1" w:name="_Hlk30080428"/>
      <w:r>
        <w:rPr>
          <w:rFonts w:cs="Calibri"/>
          <w:sz w:val="28"/>
          <w:szCs w:val="28"/>
        </w:rPr>
        <w:t>recours introduits par :</w:t>
      </w:r>
    </w:p>
    <w:p w:rsidR="00F35C77" w:rsidRDefault="00F35C77" w:rsidP="002F1880">
      <w:pPr>
        <w:pStyle w:val="Paragraphedeliste"/>
        <w:numPr>
          <w:ilvl w:val="0"/>
          <w:numId w:val="11"/>
        </w:numPr>
        <w:spacing w:after="0" w:line="240" w:lineRule="auto"/>
        <w:ind w:left="993" w:hanging="142"/>
        <w:jc w:val="both"/>
        <w:rPr>
          <w:rFonts w:cs="Calibri"/>
          <w:color w:val="000000"/>
          <w:sz w:val="28"/>
          <w:szCs w:val="28"/>
        </w:rPr>
      </w:pPr>
      <w:r>
        <w:rPr>
          <w:rFonts w:cs="Calibri"/>
          <w:color w:val="000000"/>
          <w:sz w:val="28"/>
          <w:szCs w:val="28"/>
        </w:rPr>
        <w:t>L</w:t>
      </w:r>
      <w:r w:rsidRPr="00F35C77">
        <w:rPr>
          <w:rFonts w:cs="Calibri"/>
          <w:color w:val="000000"/>
          <w:sz w:val="28"/>
          <w:szCs w:val="28"/>
        </w:rPr>
        <w:t>es assurés sociaux, le cas échéant le</w:t>
      </w:r>
      <w:r w:rsidR="002F1880">
        <w:rPr>
          <w:rFonts w:cs="Calibri"/>
          <w:color w:val="000000"/>
          <w:sz w:val="28"/>
          <w:szCs w:val="28"/>
        </w:rPr>
        <w:t>urs</w:t>
      </w:r>
      <w:r w:rsidRPr="00F35C77">
        <w:rPr>
          <w:rFonts w:cs="Calibri"/>
          <w:color w:val="000000"/>
          <w:sz w:val="28"/>
          <w:szCs w:val="28"/>
        </w:rPr>
        <w:t xml:space="preserve"> représentant</w:t>
      </w:r>
      <w:r w:rsidR="002F1880">
        <w:rPr>
          <w:rFonts w:cs="Calibri"/>
          <w:color w:val="000000"/>
          <w:sz w:val="28"/>
          <w:szCs w:val="28"/>
        </w:rPr>
        <w:t>s</w:t>
      </w:r>
      <w:r w:rsidRPr="00F35C77">
        <w:rPr>
          <w:rFonts w:cs="Calibri"/>
          <w:color w:val="000000"/>
          <w:sz w:val="28"/>
          <w:szCs w:val="28"/>
        </w:rPr>
        <w:t xml:space="preserve"> léga</w:t>
      </w:r>
      <w:r w:rsidR="002F1880">
        <w:rPr>
          <w:rFonts w:cs="Calibri"/>
          <w:color w:val="000000"/>
          <w:sz w:val="28"/>
          <w:szCs w:val="28"/>
        </w:rPr>
        <w:t>ux</w:t>
      </w:r>
      <w:r w:rsidRPr="00F35C77">
        <w:rPr>
          <w:rFonts w:cs="Calibri"/>
          <w:color w:val="000000"/>
          <w:sz w:val="28"/>
          <w:szCs w:val="28"/>
        </w:rPr>
        <w:t xml:space="preserve">, </w:t>
      </w:r>
    </w:p>
    <w:p w:rsidR="00F35C77" w:rsidRDefault="00F35C77" w:rsidP="002F1880">
      <w:pPr>
        <w:pStyle w:val="Paragraphedeliste"/>
        <w:numPr>
          <w:ilvl w:val="0"/>
          <w:numId w:val="11"/>
        </w:numPr>
        <w:spacing w:after="0" w:line="240" w:lineRule="auto"/>
        <w:ind w:left="993" w:hanging="142"/>
        <w:jc w:val="both"/>
        <w:rPr>
          <w:rFonts w:cs="Calibri"/>
          <w:color w:val="000000"/>
          <w:sz w:val="28"/>
          <w:szCs w:val="28"/>
        </w:rPr>
      </w:pPr>
      <w:r>
        <w:rPr>
          <w:rFonts w:cs="Calibri"/>
          <w:color w:val="000000"/>
          <w:sz w:val="28"/>
          <w:szCs w:val="28"/>
        </w:rPr>
        <w:t>L</w:t>
      </w:r>
      <w:r w:rsidRPr="00F35C77">
        <w:rPr>
          <w:rFonts w:cs="Calibri"/>
          <w:color w:val="000000"/>
          <w:sz w:val="28"/>
          <w:szCs w:val="28"/>
        </w:rPr>
        <w:t>es ayants dr</w:t>
      </w:r>
      <w:r w:rsidR="00ED0439">
        <w:rPr>
          <w:rFonts w:cs="Calibri"/>
          <w:color w:val="000000"/>
          <w:sz w:val="28"/>
          <w:szCs w:val="28"/>
        </w:rPr>
        <w:t xml:space="preserve">oit d’un assuré social décédé, </w:t>
      </w:r>
      <w:r w:rsidR="00ED0439" w:rsidRPr="002F1880">
        <w:rPr>
          <w:rFonts w:cs="Calibri"/>
          <w:color w:val="000000"/>
          <w:sz w:val="28"/>
          <w:szCs w:val="28"/>
        </w:rPr>
        <w:t xml:space="preserve">le cas échéant </w:t>
      </w:r>
      <w:r w:rsidR="002F1880" w:rsidRPr="002F1880">
        <w:rPr>
          <w:rFonts w:cs="Calibri"/>
          <w:color w:val="000000"/>
          <w:sz w:val="28"/>
          <w:szCs w:val="28"/>
        </w:rPr>
        <w:t>leurs représentants</w:t>
      </w:r>
      <w:r w:rsidR="002F1880">
        <w:rPr>
          <w:rFonts w:cs="Calibri"/>
          <w:color w:val="000000"/>
          <w:sz w:val="28"/>
          <w:szCs w:val="28"/>
        </w:rPr>
        <w:t xml:space="preserve"> </w:t>
      </w:r>
      <w:proofErr w:type="gramStart"/>
      <w:r w:rsidR="002F1880">
        <w:rPr>
          <w:rFonts w:cs="Calibri"/>
          <w:color w:val="000000"/>
          <w:sz w:val="28"/>
          <w:szCs w:val="28"/>
        </w:rPr>
        <w:t>l</w:t>
      </w:r>
      <w:r w:rsidR="002F1880" w:rsidRPr="002F1880">
        <w:rPr>
          <w:rFonts w:cs="Calibri"/>
          <w:color w:val="000000"/>
          <w:sz w:val="28"/>
          <w:szCs w:val="28"/>
        </w:rPr>
        <w:t>égaux</w:t>
      </w:r>
      <w:r w:rsidR="00ED0439" w:rsidRPr="002F1880">
        <w:rPr>
          <w:rFonts w:cs="Calibri"/>
          <w:color w:val="000000"/>
          <w:sz w:val="28"/>
          <w:szCs w:val="28"/>
        </w:rPr>
        <w:t>;</w:t>
      </w:r>
      <w:proofErr w:type="gramEnd"/>
    </w:p>
    <w:p w:rsidR="00ED0439" w:rsidRDefault="00F35C77" w:rsidP="00D66455">
      <w:pPr>
        <w:pStyle w:val="Paragraphedeliste"/>
        <w:numPr>
          <w:ilvl w:val="0"/>
          <w:numId w:val="11"/>
        </w:numPr>
        <w:spacing w:after="0" w:line="240" w:lineRule="auto"/>
        <w:ind w:left="993" w:hanging="142"/>
        <w:jc w:val="both"/>
        <w:rPr>
          <w:rFonts w:cs="Calibri"/>
          <w:color w:val="000000"/>
          <w:sz w:val="28"/>
          <w:szCs w:val="28"/>
        </w:rPr>
      </w:pPr>
      <w:r>
        <w:rPr>
          <w:rFonts w:cs="Calibri"/>
          <w:color w:val="000000"/>
          <w:sz w:val="28"/>
          <w:szCs w:val="28"/>
        </w:rPr>
        <w:t>L</w:t>
      </w:r>
      <w:r w:rsidRPr="00F35C77">
        <w:rPr>
          <w:rFonts w:cs="Calibri"/>
          <w:color w:val="000000"/>
          <w:sz w:val="28"/>
          <w:szCs w:val="28"/>
        </w:rPr>
        <w:t>es assujettis contestataires des</w:t>
      </w:r>
      <w:r w:rsidR="00ED0439">
        <w:rPr>
          <w:rFonts w:cs="Calibri"/>
          <w:color w:val="000000"/>
          <w:sz w:val="28"/>
          <w:szCs w:val="28"/>
        </w:rPr>
        <w:t> :</w:t>
      </w:r>
    </w:p>
    <w:p w:rsidR="00F35C77" w:rsidRDefault="00F35C77" w:rsidP="00ED0439">
      <w:pPr>
        <w:pStyle w:val="Paragraphedeliste"/>
        <w:numPr>
          <w:ilvl w:val="0"/>
          <w:numId w:val="34"/>
        </w:numPr>
        <w:spacing w:after="0" w:line="240" w:lineRule="auto"/>
        <w:jc w:val="both"/>
        <w:rPr>
          <w:rFonts w:cs="Calibri"/>
          <w:color w:val="000000"/>
          <w:sz w:val="28"/>
          <w:szCs w:val="28"/>
        </w:rPr>
      </w:pPr>
      <w:r w:rsidRPr="00F35C77">
        <w:rPr>
          <w:rFonts w:cs="Calibri"/>
          <w:color w:val="000000"/>
          <w:sz w:val="28"/>
          <w:szCs w:val="28"/>
        </w:rPr>
        <w:t xml:space="preserve"> majorations et pénalités de retard (MR/PR) dont le montant est inférieur à </w:t>
      </w:r>
      <w:r w:rsidR="001A01F3">
        <w:rPr>
          <w:rFonts w:cs="Calibri"/>
          <w:color w:val="000000"/>
          <w:sz w:val="28"/>
          <w:szCs w:val="28"/>
        </w:rPr>
        <w:t>(1000.000 DA)</w:t>
      </w:r>
      <w:r w:rsidR="001A01F3" w:rsidRPr="00F35C77">
        <w:rPr>
          <w:rFonts w:cs="Calibri"/>
          <w:color w:val="000000"/>
          <w:sz w:val="28"/>
          <w:szCs w:val="28"/>
        </w:rPr>
        <w:t xml:space="preserve"> un</w:t>
      </w:r>
      <w:r w:rsidRPr="00F35C77">
        <w:rPr>
          <w:rFonts w:cs="Calibri"/>
          <w:color w:val="000000"/>
          <w:sz w:val="28"/>
          <w:szCs w:val="28"/>
        </w:rPr>
        <w:t xml:space="preserve"> million de dinars, </w:t>
      </w:r>
    </w:p>
    <w:p w:rsidR="00F35C77" w:rsidRDefault="00F35C77" w:rsidP="00ED0439">
      <w:pPr>
        <w:pStyle w:val="Paragraphedeliste"/>
        <w:numPr>
          <w:ilvl w:val="0"/>
          <w:numId w:val="34"/>
        </w:numPr>
        <w:spacing w:after="0" w:line="240" w:lineRule="auto"/>
        <w:jc w:val="both"/>
        <w:rPr>
          <w:rFonts w:cs="Calibri"/>
          <w:color w:val="000000"/>
          <w:sz w:val="28"/>
          <w:szCs w:val="28"/>
        </w:rPr>
      </w:pPr>
      <w:r>
        <w:rPr>
          <w:rFonts w:cs="Calibri"/>
          <w:color w:val="000000"/>
          <w:sz w:val="28"/>
          <w:szCs w:val="28"/>
        </w:rPr>
        <w:t>L</w:t>
      </w:r>
      <w:r w:rsidRPr="00F35C77">
        <w:rPr>
          <w:rFonts w:cs="Calibri"/>
          <w:color w:val="000000"/>
          <w:sz w:val="28"/>
          <w:szCs w:val="28"/>
        </w:rPr>
        <w:t xml:space="preserve">es constatations </w:t>
      </w:r>
      <w:r>
        <w:rPr>
          <w:rFonts w:cs="Calibri"/>
          <w:color w:val="000000"/>
          <w:sz w:val="28"/>
          <w:szCs w:val="28"/>
        </w:rPr>
        <w:t>des cotisations</w:t>
      </w:r>
      <w:r w:rsidR="00495252">
        <w:rPr>
          <w:rFonts w:cs="Calibri"/>
          <w:color w:val="000000"/>
          <w:sz w:val="28"/>
          <w:szCs w:val="28"/>
        </w:rPr>
        <w:t>,</w:t>
      </w:r>
      <w:r>
        <w:rPr>
          <w:rFonts w:cs="Calibri"/>
          <w:color w:val="000000"/>
          <w:sz w:val="28"/>
          <w:szCs w:val="28"/>
        </w:rPr>
        <w:t xml:space="preserve"> </w:t>
      </w:r>
    </w:p>
    <w:p w:rsidR="00F35C77" w:rsidRDefault="00F35C77" w:rsidP="00ED0439">
      <w:pPr>
        <w:pStyle w:val="Paragraphedeliste"/>
        <w:numPr>
          <w:ilvl w:val="0"/>
          <w:numId w:val="34"/>
        </w:numPr>
        <w:spacing w:after="0" w:line="240" w:lineRule="auto"/>
        <w:jc w:val="both"/>
        <w:rPr>
          <w:rFonts w:cs="Calibri"/>
          <w:color w:val="000000"/>
          <w:sz w:val="28"/>
          <w:szCs w:val="28"/>
        </w:rPr>
      </w:pPr>
      <w:r>
        <w:rPr>
          <w:rFonts w:cs="Calibri"/>
          <w:color w:val="000000"/>
          <w:sz w:val="28"/>
          <w:szCs w:val="28"/>
        </w:rPr>
        <w:t xml:space="preserve">Les </w:t>
      </w:r>
      <w:r w:rsidRPr="00F35C77">
        <w:rPr>
          <w:rFonts w:cs="Calibri"/>
          <w:color w:val="000000"/>
          <w:sz w:val="28"/>
          <w:szCs w:val="28"/>
        </w:rPr>
        <w:t xml:space="preserve">rapports de contrôle </w:t>
      </w:r>
      <w:r>
        <w:rPr>
          <w:rFonts w:cs="Calibri"/>
          <w:color w:val="000000"/>
          <w:sz w:val="28"/>
          <w:szCs w:val="28"/>
        </w:rPr>
        <w:t>d’</w:t>
      </w:r>
      <w:r w:rsidRPr="00F35C77">
        <w:rPr>
          <w:rFonts w:cs="Calibri"/>
          <w:color w:val="000000"/>
          <w:sz w:val="28"/>
          <w:szCs w:val="28"/>
        </w:rPr>
        <w:t>assujettis</w:t>
      </w:r>
      <w:r w:rsidR="00495252">
        <w:rPr>
          <w:rFonts w:cs="Calibri"/>
          <w:color w:val="000000"/>
          <w:sz w:val="28"/>
          <w:szCs w:val="28"/>
        </w:rPr>
        <w:t>,</w:t>
      </w:r>
    </w:p>
    <w:p w:rsidR="00495252" w:rsidRDefault="00495252" w:rsidP="00ED0439">
      <w:pPr>
        <w:pStyle w:val="Paragraphedeliste"/>
        <w:numPr>
          <w:ilvl w:val="0"/>
          <w:numId w:val="34"/>
        </w:numPr>
        <w:spacing w:after="0" w:line="240" w:lineRule="auto"/>
        <w:jc w:val="both"/>
        <w:rPr>
          <w:rFonts w:cs="Calibri"/>
          <w:color w:val="000000"/>
          <w:sz w:val="28"/>
          <w:szCs w:val="28"/>
        </w:rPr>
      </w:pPr>
      <w:r>
        <w:rPr>
          <w:rFonts w:cs="Calibri"/>
          <w:color w:val="000000"/>
          <w:sz w:val="28"/>
          <w:szCs w:val="28"/>
        </w:rPr>
        <w:t xml:space="preserve"> l’assujettissement.</w:t>
      </w:r>
    </w:p>
    <w:bookmarkEnd w:id="1"/>
    <w:p w:rsidR="00B5762E" w:rsidRPr="00244543" w:rsidRDefault="00B5762E" w:rsidP="00D66455">
      <w:pPr>
        <w:pStyle w:val="Paragraphedeliste"/>
        <w:spacing w:after="0" w:line="240" w:lineRule="auto"/>
        <w:ind w:left="0"/>
        <w:jc w:val="both"/>
        <w:rPr>
          <w:rFonts w:cs="Calibri"/>
          <w:color w:val="000000"/>
          <w:sz w:val="28"/>
          <w:szCs w:val="28"/>
        </w:rPr>
      </w:pPr>
    </w:p>
    <w:p w:rsidR="00567693" w:rsidRPr="00567693" w:rsidRDefault="00567693" w:rsidP="00D66455">
      <w:pPr>
        <w:spacing w:after="0" w:line="240" w:lineRule="auto"/>
        <w:jc w:val="both"/>
        <w:rPr>
          <w:rFonts w:cs="Calibri"/>
          <w:b/>
          <w:bCs/>
          <w:color w:val="000000"/>
          <w:sz w:val="28"/>
          <w:szCs w:val="28"/>
        </w:rPr>
      </w:pPr>
      <w:r w:rsidRPr="00274A63">
        <w:rPr>
          <w:rFonts w:cs="Calibri"/>
          <w:b/>
          <w:bCs/>
          <w:smallCaps/>
          <w:color w:val="000000"/>
          <w:sz w:val="28"/>
          <w:szCs w:val="28"/>
          <w:u w:val="single"/>
        </w:rPr>
        <w:t>Appliquée par</w:t>
      </w:r>
      <w:r w:rsidRPr="00567693">
        <w:rPr>
          <w:rFonts w:cs="Calibri"/>
          <w:b/>
          <w:bCs/>
          <w:color w:val="000000"/>
          <w:sz w:val="28"/>
          <w:szCs w:val="28"/>
        </w:rPr>
        <w:t> :</w:t>
      </w:r>
    </w:p>
    <w:p w:rsidR="00567693" w:rsidRPr="00763F46" w:rsidRDefault="00567693" w:rsidP="00AF0B4C">
      <w:pPr>
        <w:pStyle w:val="Paragraphedeliste"/>
        <w:numPr>
          <w:ilvl w:val="0"/>
          <w:numId w:val="33"/>
        </w:numPr>
        <w:spacing w:after="0" w:line="240" w:lineRule="auto"/>
        <w:ind w:left="709" w:hanging="142"/>
        <w:jc w:val="both"/>
        <w:rPr>
          <w:rFonts w:cs="Calibri"/>
          <w:color w:val="000000"/>
          <w:sz w:val="28"/>
          <w:szCs w:val="28"/>
        </w:rPr>
      </w:pPr>
      <w:r w:rsidRPr="00763F46">
        <w:rPr>
          <w:rFonts w:cs="Calibri"/>
          <w:color w:val="000000"/>
          <w:sz w:val="28"/>
          <w:szCs w:val="28"/>
        </w:rPr>
        <w:t>Le secrétariat de la commission locale de reco</w:t>
      </w:r>
      <w:r>
        <w:rPr>
          <w:rFonts w:cs="Calibri"/>
          <w:color w:val="000000"/>
          <w:sz w:val="28"/>
          <w:szCs w:val="28"/>
        </w:rPr>
        <w:t>urs préalable qualifiée, sous l’autorité</w:t>
      </w:r>
      <w:r w:rsidRPr="00763F46">
        <w:rPr>
          <w:rFonts w:cs="Calibri"/>
          <w:color w:val="000000"/>
          <w:sz w:val="28"/>
          <w:szCs w:val="28"/>
        </w:rPr>
        <w:t xml:space="preserve"> du directeur de l’agence.</w:t>
      </w:r>
    </w:p>
    <w:p w:rsidR="00567693" w:rsidRPr="00763F46" w:rsidRDefault="00567693" w:rsidP="00AF0B4C">
      <w:pPr>
        <w:pStyle w:val="Paragraphedeliste"/>
        <w:numPr>
          <w:ilvl w:val="0"/>
          <w:numId w:val="33"/>
        </w:numPr>
        <w:spacing w:after="0" w:line="240" w:lineRule="auto"/>
        <w:ind w:left="709" w:hanging="142"/>
        <w:jc w:val="both"/>
        <w:rPr>
          <w:rFonts w:cs="Calibri"/>
          <w:color w:val="000000"/>
          <w:sz w:val="28"/>
          <w:szCs w:val="28"/>
        </w:rPr>
      </w:pPr>
      <w:r w:rsidRPr="00763F46">
        <w:rPr>
          <w:rFonts w:cs="Calibri"/>
          <w:color w:val="000000"/>
          <w:sz w:val="28"/>
          <w:szCs w:val="28"/>
        </w:rPr>
        <w:t xml:space="preserve">Le personnel </w:t>
      </w:r>
      <w:r>
        <w:rPr>
          <w:rFonts w:cs="Calibri"/>
          <w:color w:val="000000"/>
          <w:sz w:val="28"/>
          <w:szCs w:val="28"/>
        </w:rPr>
        <w:t>de la sous-direction des prestations</w:t>
      </w:r>
      <w:r w:rsidRPr="00763F46">
        <w:rPr>
          <w:rFonts w:cs="Calibri"/>
          <w:color w:val="000000"/>
          <w:sz w:val="28"/>
          <w:szCs w:val="28"/>
        </w:rPr>
        <w:t xml:space="preserve">, sous la responsabilité </w:t>
      </w:r>
      <w:r w:rsidR="00D66455">
        <w:rPr>
          <w:rFonts w:cs="Calibri"/>
          <w:color w:val="000000"/>
          <w:sz w:val="28"/>
          <w:szCs w:val="28"/>
        </w:rPr>
        <w:t>d</w:t>
      </w:r>
      <w:r w:rsidRPr="00763F46">
        <w:rPr>
          <w:rFonts w:cs="Calibri"/>
          <w:color w:val="000000"/>
          <w:sz w:val="28"/>
          <w:szCs w:val="28"/>
        </w:rPr>
        <w:t>u sous-directeur des prestations.</w:t>
      </w:r>
    </w:p>
    <w:p w:rsidR="00567693" w:rsidRPr="00AF0B4C" w:rsidRDefault="00567693" w:rsidP="00AF0B4C">
      <w:pPr>
        <w:pStyle w:val="Paragraphedeliste"/>
        <w:numPr>
          <w:ilvl w:val="0"/>
          <w:numId w:val="33"/>
        </w:numPr>
        <w:spacing w:after="0" w:line="240" w:lineRule="auto"/>
        <w:ind w:left="720" w:hanging="153"/>
        <w:jc w:val="both"/>
        <w:rPr>
          <w:rFonts w:cs="Calibri"/>
          <w:sz w:val="28"/>
          <w:szCs w:val="28"/>
        </w:rPr>
      </w:pPr>
      <w:r w:rsidRPr="00AF0B4C">
        <w:rPr>
          <w:rFonts w:cs="Calibri"/>
          <w:color w:val="000000"/>
          <w:sz w:val="28"/>
          <w:szCs w:val="28"/>
        </w:rPr>
        <w:t>Le personnel de la sous-direction du recouvrement</w:t>
      </w:r>
      <w:r w:rsidR="00C15306" w:rsidRPr="00AF0B4C">
        <w:rPr>
          <w:rFonts w:cs="Calibri"/>
          <w:color w:val="000000"/>
          <w:sz w:val="28"/>
          <w:szCs w:val="28"/>
        </w:rPr>
        <w:t>, du contrôle et du contentieux</w:t>
      </w:r>
      <w:r w:rsidRPr="00AF0B4C">
        <w:rPr>
          <w:rFonts w:cs="Calibri"/>
          <w:color w:val="000000"/>
          <w:sz w:val="28"/>
          <w:szCs w:val="28"/>
        </w:rPr>
        <w:t xml:space="preserve">, sous la responsabilité du sous-directeur du recouvrement, du contrôle et du contentieux. </w:t>
      </w:r>
    </w:p>
    <w:p w:rsidR="0013133E" w:rsidRPr="00246A25" w:rsidRDefault="0013133E" w:rsidP="00AF0B4C">
      <w:pPr>
        <w:pStyle w:val="Paragraphedeliste"/>
        <w:numPr>
          <w:ilvl w:val="0"/>
          <w:numId w:val="33"/>
        </w:numPr>
        <w:spacing w:after="0" w:line="240" w:lineRule="auto"/>
        <w:ind w:left="720" w:hanging="153"/>
        <w:jc w:val="both"/>
        <w:rPr>
          <w:rFonts w:cs="Calibri"/>
          <w:sz w:val="28"/>
          <w:szCs w:val="28"/>
        </w:rPr>
      </w:pPr>
      <w:r>
        <w:rPr>
          <w:rFonts w:cs="Calibri"/>
          <w:color w:val="000000"/>
          <w:sz w:val="28"/>
          <w:szCs w:val="28"/>
        </w:rPr>
        <w:t xml:space="preserve">Le personnel du contrôle médical, </w:t>
      </w:r>
      <w:r w:rsidRPr="00246A25">
        <w:rPr>
          <w:rFonts w:cs="Calibri"/>
          <w:sz w:val="28"/>
          <w:szCs w:val="28"/>
        </w:rPr>
        <w:t>sous la responsabilité</w:t>
      </w:r>
      <w:r w:rsidR="00246A25" w:rsidRPr="00246A25">
        <w:rPr>
          <w:rFonts w:cs="Calibri"/>
          <w:sz w:val="28"/>
          <w:szCs w:val="28"/>
        </w:rPr>
        <w:t xml:space="preserve"> du sous-directeur/ le chef de service du contrôle médical</w:t>
      </w:r>
    </w:p>
    <w:p w:rsidR="00AD1DFB" w:rsidRDefault="00AD1DFB" w:rsidP="00D66455">
      <w:pPr>
        <w:pStyle w:val="Paragraphedeliste"/>
        <w:spacing w:after="0" w:line="240" w:lineRule="auto"/>
        <w:ind w:left="0"/>
        <w:jc w:val="both"/>
        <w:rPr>
          <w:rFonts w:cs="Calibri"/>
          <w:sz w:val="28"/>
          <w:szCs w:val="28"/>
        </w:rPr>
      </w:pPr>
    </w:p>
    <w:p w:rsidR="00567693" w:rsidRPr="00D66455" w:rsidRDefault="00567693" w:rsidP="00D66455">
      <w:pPr>
        <w:spacing w:after="0" w:line="240" w:lineRule="auto"/>
        <w:jc w:val="both"/>
        <w:rPr>
          <w:smallCaps/>
          <w:sz w:val="28"/>
          <w:szCs w:val="28"/>
          <w:u w:val="single"/>
        </w:rPr>
      </w:pPr>
      <w:r w:rsidRPr="00D66455">
        <w:rPr>
          <w:b/>
          <w:bCs/>
          <w:smallCaps/>
          <w:sz w:val="28"/>
          <w:szCs w:val="28"/>
          <w:u w:val="single"/>
        </w:rPr>
        <w:t>Ancrage juridique</w:t>
      </w:r>
      <w:r w:rsidRPr="00A245BE">
        <w:rPr>
          <w:b/>
          <w:bCs/>
          <w:smallCaps/>
          <w:sz w:val="28"/>
          <w:szCs w:val="28"/>
        </w:rPr>
        <w:t> </w:t>
      </w:r>
      <w:r w:rsidRPr="00A245BE">
        <w:rPr>
          <w:smallCaps/>
          <w:sz w:val="28"/>
          <w:szCs w:val="28"/>
        </w:rPr>
        <w:t>:</w:t>
      </w:r>
    </w:p>
    <w:p w:rsidR="00ED0439" w:rsidRPr="00ED0439" w:rsidRDefault="00ED0439" w:rsidP="00ED0439">
      <w:pPr>
        <w:numPr>
          <w:ilvl w:val="0"/>
          <w:numId w:val="3"/>
        </w:numPr>
        <w:spacing w:after="0" w:line="240" w:lineRule="auto"/>
        <w:ind w:left="709" w:hanging="142"/>
        <w:jc w:val="both"/>
        <w:rPr>
          <w:rFonts w:cs="Calibri"/>
          <w:sz w:val="28"/>
          <w:szCs w:val="28"/>
        </w:rPr>
      </w:pPr>
      <w:r w:rsidRPr="00ED0439">
        <w:rPr>
          <w:rFonts w:cs="Calibri"/>
          <w:sz w:val="28"/>
          <w:szCs w:val="28"/>
        </w:rPr>
        <w:t>Loi n° 83-11 du 2 juillet 1983, modifiée et complétée, relative aux assurances Sociales, modifiée et complétée ;</w:t>
      </w:r>
    </w:p>
    <w:p w:rsidR="00ED0439" w:rsidRPr="00ED0439" w:rsidRDefault="00ED0439" w:rsidP="00ED0439">
      <w:pPr>
        <w:numPr>
          <w:ilvl w:val="0"/>
          <w:numId w:val="3"/>
        </w:numPr>
        <w:spacing w:after="0" w:line="240" w:lineRule="auto"/>
        <w:ind w:left="709" w:hanging="142"/>
        <w:jc w:val="both"/>
        <w:rPr>
          <w:rFonts w:cs="Calibri"/>
          <w:sz w:val="28"/>
          <w:szCs w:val="28"/>
        </w:rPr>
      </w:pPr>
      <w:r w:rsidRPr="00ED0439">
        <w:rPr>
          <w:rFonts w:cs="Calibri"/>
          <w:sz w:val="28"/>
          <w:szCs w:val="28"/>
        </w:rPr>
        <w:t>loi n° 83-12 du 2 juillet 1983 relative à la retraite, modifiée et complétée ;</w:t>
      </w:r>
    </w:p>
    <w:p w:rsidR="00ED0439" w:rsidRPr="00ED0439" w:rsidRDefault="00ED0439" w:rsidP="00ED0439">
      <w:pPr>
        <w:numPr>
          <w:ilvl w:val="0"/>
          <w:numId w:val="3"/>
        </w:numPr>
        <w:spacing w:after="0" w:line="240" w:lineRule="auto"/>
        <w:ind w:left="709" w:hanging="142"/>
        <w:jc w:val="both"/>
        <w:rPr>
          <w:rFonts w:cs="Calibri"/>
          <w:sz w:val="28"/>
          <w:szCs w:val="28"/>
        </w:rPr>
      </w:pPr>
      <w:r w:rsidRPr="00ED0439">
        <w:rPr>
          <w:rFonts w:cs="Calibri"/>
          <w:sz w:val="28"/>
          <w:szCs w:val="28"/>
        </w:rPr>
        <w:t>Loi n° 83-14 du 2 juillet 1983, relative aux obligations des assujettis</w:t>
      </w:r>
      <w:r>
        <w:rPr>
          <w:rFonts w:cs="Calibri"/>
          <w:sz w:val="28"/>
          <w:szCs w:val="28"/>
        </w:rPr>
        <w:t xml:space="preserve"> en matière de sécurité sociale ;</w:t>
      </w:r>
    </w:p>
    <w:p w:rsidR="00567693" w:rsidRPr="001A01F3" w:rsidRDefault="00567693" w:rsidP="00A245BE">
      <w:pPr>
        <w:numPr>
          <w:ilvl w:val="0"/>
          <w:numId w:val="3"/>
        </w:numPr>
        <w:spacing w:after="0" w:line="240" w:lineRule="auto"/>
        <w:ind w:left="709" w:hanging="142"/>
        <w:jc w:val="both"/>
        <w:rPr>
          <w:rFonts w:cs="Calibri"/>
          <w:sz w:val="28"/>
          <w:szCs w:val="28"/>
        </w:rPr>
      </w:pPr>
      <w:r w:rsidRPr="001A01F3">
        <w:rPr>
          <w:rFonts w:cs="Calibri"/>
          <w:sz w:val="28"/>
          <w:szCs w:val="28"/>
        </w:rPr>
        <w:lastRenderedPageBreak/>
        <w:t>Loi n°08-08 du 23 février 2008, relative au contentieux en matière de sécurité sociale.</w:t>
      </w:r>
    </w:p>
    <w:p w:rsidR="00567693" w:rsidRPr="001A01F3" w:rsidRDefault="00567693" w:rsidP="00A245BE">
      <w:pPr>
        <w:numPr>
          <w:ilvl w:val="0"/>
          <w:numId w:val="3"/>
        </w:numPr>
        <w:spacing w:after="0" w:line="240" w:lineRule="auto"/>
        <w:ind w:left="709" w:hanging="142"/>
        <w:jc w:val="both"/>
        <w:rPr>
          <w:rFonts w:cs="Calibri"/>
          <w:sz w:val="28"/>
          <w:szCs w:val="28"/>
        </w:rPr>
      </w:pPr>
      <w:r w:rsidRPr="00D66455">
        <w:rPr>
          <w:rFonts w:cs="Calibri"/>
          <w:sz w:val="28"/>
          <w:szCs w:val="28"/>
        </w:rPr>
        <w:t>Décret exécutif n° 08-415 du 24 décembre 2008, fixant le nombre des membres, l’organisation et le fonctionnement des commissions locales de recours préalable qualifiées en matière de sécurité sociale.</w:t>
      </w:r>
    </w:p>
    <w:p w:rsidR="000E4088" w:rsidRPr="001A01F3" w:rsidRDefault="0041098A" w:rsidP="00A245BE">
      <w:pPr>
        <w:numPr>
          <w:ilvl w:val="0"/>
          <w:numId w:val="3"/>
        </w:numPr>
        <w:spacing w:after="0" w:line="240" w:lineRule="auto"/>
        <w:ind w:left="709" w:hanging="142"/>
        <w:jc w:val="both"/>
        <w:rPr>
          <w:rFonts w:cs="Calibri"/>
          <w:sz w:val="28"/>
          <w:szCs w:val="28"/>
        </w:rPr>
      </w:pPr>
      <w:r w:rsidRPr="001A01F3">
        <w:rPr>
          <w:rFonts w:cs="Calibri"/>
          <w:sz w:val="28"/>
          <w:szCs w:val="28"/>
        </w:rPr>
        <w:t xml:space="preserve">Décret exécutif n° 15-289 du 2 </w:t>
      </w:r>
      <w:proofErr w:type="spellStart"/>
      <w:r w:rsidRPr="001A01F3">
        <w:rPr>
          <w:rFonts w:cs="Calibri"/>
          <w:sz w:val="28"/>
          <w:szCs w:val="28"/>
        </w:rPr>
        <w:t>Safar</w:t>
      </w:r>
      <w:proofErr w:type="spellEnd"/>
      <w:r w:rsidRPr="001A01F3">
        <w:rPr>
          <w:rFonts w:cs="Calibri"/>
          <w:sz w:val="28"/>
          <w:szCs w:val="28"/>
        </w:rPr>
        <w:t xml:space="preserve"> 1437, correspondant au 14 novembre 2015, relatif à la sécurité sociale des personnes non salariées exerçant une activité pour leur propre compte, Modifié et complété ;</w:t>
      </w:r>
    </w:p>
    <w:p w:rsidR="000E4088" w:rsidRDefault="00ED0439" w:rsidP="00ED0439">
      <w:pPr>
        <w:pStyle w:val="Paragraphedeliste"/>
        <w:numPr>
          <w:ilvl w:val="0"/>
          <w:numId w:val="3"/>
        </w:numPr>
        <w:spacing w:after="0" w:line="240" w:lineRule="auto"/>
        <w:jc w:val="both"/>
        <w:rPr>
          <w:rFonts w:cs="Calibri"/>
          <w:sz w:val="28"/>
          <w:szCs w:val="28"/>
        </w:rPr>
      </w:pPr>
      <w:r>
        <w:rPr>
          <w:rFonts w:cs="Calibri"/>
          <w:sz w:val="28"/>
          <w:szCs w:val="28"/>
        </w:rPr>
        <w:t>D</w:t>
      </w:r>
      <w:r w:rsidR="00E32627" w:rsidRPr="00ED0439">
        <w:rPr>
          <w:rFonts w:cs="Calibri"/>
          <w:sz w:val="28"/>
          <w:szCs w:val="28"/>
        </w:rPr>
        <w:t xml:space="preserve">écret exécutif n° 05-130 du 15 </w:t>
      </w:r>
      <w:proofErr w:type="spellStart"/>
      <w:r w:rsidR="00E32627" w:rsidRPr="00ED0439">
        <w:rPr>
          <w:rFonts w:cs="Calibri"/>
          <w:sz w:val="28"/>
          <w:szCs w:val="28"/>
        </w:rPr>
        <w:t>Rabie</w:t>
      </w:r>
      <w:proofErr w:type="spellEnd"/>
      <w:r w:rsidR="00E32627" w:rsidRPr="00ED0439">
        <w:rPr>
          <w:rFonts w:cs="Calibri"/>
          <w:sz w:val="28"/>
          <w:szCs w:val="28"/>
        </w:rPr>
        <w:t xml:space="preserve"> El </w:t>
      </w:r>
      <w:proofErr w:type="spellStart"/>
      <w:r w:rsidR="00E32627" w:rsidRPr="00ED0439">
        <w:rPr>
          <w:rFonts w:cs="Calibri"/>
          <w:sz w:val="28"/>
          <w:szCs w:val="28"/>
        </w:rPr>
        <w:t>Aouel</w:t>
      </w:r>
      <w:proofErr w:type="spellEnd"/>
      <w:r w:rsidR="00E32627" w:rsidRPr="00ED0439">
        <w:rPr>
          <w:rFonts w:cs="Calibri"/>
          <w:sz w:val="28"/>
          <w:szCs w:val="28"/>
        </w:rPr>
        <w:t xml:space="preserve"> 1426, correspondant au 24 avril 2005, fixant les conditions d’exercice et les modalités d’agrément des agents de contrôle de la sécurité sociale</w:t>
      </w:r>
      <w:r>
        <w:rPr>
          <w:rFonts w:cs="Calibri"/>
          <w:sz w:val="28"/>
          <w:szCs w:val="28"/>
        </w:rPr>
        <w:t>, modifié et complété</w:t>
      </w:r>
      <w:r w:rsidR="00E32627" w:rsidRPr="00ED0439">
        <w:rPr>
          <w:rFonts w:cs="Calibri"/>
          <w:sz w:val="28"/>
          <w:szCs w:val="28"/>
        </w:rPr>
        <w:t> ;</w:t>
      </w:r>
    </w:p>
    <w:p w:rsidR="00ED0439" w:rsidRPr="00ED0439" w:rsidRDefault="00ED0439" w:rsidP="00ED0439">
      <w:pPr>
        <w:pStyle w:val="Paragraphedeliste"/>
        <w:numPr>
          <w:ilvl w:val="0"/>
          <w:numId w:val="3"/>
        </w:numPr>
        <w:spacing w:after="0" w:line="240" w:lineRule="auto"/>
        <w:jc w:val="both"/>
        <w:rPr>
          <w:rFonts w:cs="Calibri"/>
          <w:sz w:val="28"/>
          <w:szCs w:val="28"/>
        </w:rPr>
      </w:pPr>
      <w:r w:rsidRPr="00ED0439">
        <w:rPr>
          <w:rFonts w:cs="Calibri"/>
          <w:sz w:val="28"/>
          <w:szCs w:val="28"/>
        </w:rPr>
        <w:t xml:space="preserve"> Arrêté du 24 </w:t>
      </w:r>
      <w:proofErr w:type="spellStart"/>
      <w:r w:rsidRPr="00ED0439">
        <w:rPr>
          <w:rFonts w:cs="Calibri"/>
          <w:sz w:val="28"/>
          <w:szCs w:val="28"/>
        </w:rPr>
        <w:t>Rabie</w:t>
      </w:r>
      <w:proofErr w:type="spellEnd"/>
      <w:r w:rsidRPr="00ED0439">
        <w:rPr>
          <w:rFonts w:cs="Calibri"/>
          <w:sz w:val="28"/>
          <w:szCs w:val="28"/>
        </w:rPr>
        <w:t xml:space="preserve"> El </w:t>
      </w:r>
      <w:proofErr w:type="spellStart"/>
      <w:r w:rsidRPr="00ED0439">
        <w:rPr>
          <w:rFonts w:cs="Calibri"/>
          <w:sz w:val="28"/>
          <w:szCs w:val="28"/>
        </w:rPr>
        <w:t>Aouel</w:t>
      </w:r>
      <w:proofErr w:type="spellEnd"/>
      <w:r w:rsidRPr="00ED0439">
        <w:rPr>
          <w:rFonts w:cs="Calibri"/>
          <w:sz w:val="28"/>
          <w:szCs w:val="28"/>
        </w:rPr>
        <w:t xml:space="preserve"> 1436 correspondant au 15 janvier 2015 fixant l’organisation interne de la caisse nationale de sécurité sociale des non-salariés.</w:t>
      </w:r>
    </w:p>
    <w:p w:rsidR="00A245BE" w:rsidRDefault="00A245BE" w:rsidP="00D66455">
      <w:pPr>
        <w:spacing w:after="0" w:line="240" w:lineRule="auto"/>
        <w:jc w:val="both"/>
        <w:rPr>
          <w:b/>
          <w:bCs/>
          <w:smallCaps/>
          <w:sz w:val="28"/>
          <w:szCs w:val="28"/>
          <w:u w:val="single"/>
        </w:rPr>
      </w:pPr>
    </w:p>
    <w:p w:rsidR="00353BC3" w:rsidRPr="00D66455" w:rsidRDefault="009E7B30" w:rsidP="00D66455">
      <w:pPr>
        <w:spacing w:after="0" w:line="240" w:lineRule="auto"/>
        <w:jc w:val="both"/>
        <w:rPr>
          <w:b/>
          <w:bCs/>
          <w:smallCaps/>
          <w:sz w:val="28"/>
          <w:szCs w:val="28"/>
          <w:u w:val="single"/>
        </w:rPr>
      </w:pPr>
      <w:r w:rsidRPr="00D66455">
        <w:rPr>
          <w:b/>
          <w:bCs/>
          <w:smallCaps/>
          <w:sz w:val="28"/>
          <w:szCs w:val="28"/>
          <w:u w:val="single"/>
        </w:rPr>
        <w:t xml:space="preserve">Documents </w:t>
      </w:r>
      <w:r w:rsidR="00FA7AE8">
        <w:rPr>
          <w:b/>
          <w:bCs/>
          <w:smallCaps/>
          <w:sz w:val="28"/>
          <w:szCs w:val="28"/>
          <w:u w:val="single"/>
        </w:rPr>
        <w:t>de références</w:t>
      </w:r>
      <w:r w:rsidR="00A245BE" w:rsidRPr="00A245BE">
        <w:rPr>
          <w:b/>
          <w:bCs/>
          <w:smallCaps/>
          <w:sz w:val="28"/>
          <w:szCs w:val="28"/>
        </w:rPr>
        <w:t> :</w:t>
      </w:r>
    </w:p>
    <w:p w:rsidR="00532F18" w:rsidRPr="00846984" w:rsidRDefault="00532F18" w:rsidP="00A245BE">
      <w:pPr>
        <w:numPr>
          <w:ilvl w:val="0"/>
          <w:numId w:val="22"/>
        </w:numPr>
        <w:spacing w:after="0" w:line="240" w:lineRule="auto"/>
        <w:ind w:left="709" w:hanging="142"/>
        <w:contextualSpacing/>
        <w:jc w:val="both"/>
        <w:rPr>
          <w:rFonts w:eastAsiaTheme="minorHAnsi"/>
          <w:sz w:val="28"/>
          <w:szCs w:val="28"/>
          <w:lang w:eastAsia="en-US"/>
        </w:rPr>
      </w:pPr>
      <w:r w:rsidRPr="00846984">
        <w:rPr>
          <w:rFonts w:eastAsiaTheme="minorHAnsi"/>
          <w:sz w:val="28"/>
          <w:szCs w:val="28"/>
          <w:lang w:eastAsia="en-US"/>
        </w:rPr>
        <w:t>DRC/TR/N° 145/2011 du 08 Mai 2011, A/S du fonctionnement CLRPQ.</w:t>
      </w:r>
    </w:p>
    <w:p w:rsidR="00532F18" w:rsidRPr="00846984" w:rsidRDefault="00532F18" w:rsidP="00A245BE">
      <w:pPr>
        <w:numPr>
          <w:ilvl w:val="0"/>
          <w:numId w:val="22"/>
        </w:numPr>
        <w:spacing w:after="0" w:line="240" w:lineRule="auto"/>
        <w:ind w:left="709" w:hanging="142"/>
        <w:contextualSpacing/>
        <w:jc w:val="both"/>
        <w:rPr>
          <w:rFonts w:eastAsiaTheme="minorHAnsi"/>
          <w:sz w:val="28"/>
          <w:szCs w:val="28"/>
          <w:lang w:eastAsia="en-US"/>
        </w:rPr>
      </w:pPr>
      <w:r w:rsidRPr="00846984">
        <w:rPr>
          <w:rFonts w:eastAsiaTheme="minorHAnsi"/>
          <w:sz w:val="28"/>
          <w:szCs w:val="28"/>
          <w:lang w:eastAsia="en-US"/>
        </w:rPr>
        <w:t>DRC/N° 436/2011 du 27 Novembre 2011 Annulation des majorations et pénalités de retard par les CLRPQ ;</w:t>
      </w:r>
    </w:p>
    <w:p w:rsidR="00532F18" w:rsidRPr="00846984" w:rsidRDefault="00532F18" w:rsidP="00A245BE">
      <w:pPr>
        <w:numPr>
          <w:ilvl w:val="0"/>
          <w:numId w:val="22"/>
        </w:numPr>
        <w:spacing w:after="0" w:line="240" w:lineRule="auto"/>
        <w:ind w:left="709" w:hanging="142"/>
        <w:contextualSpacing/>
        <w:jc w:val="both"/>
        <w:rPr>
          <w:rFonts w:eastAsiaTheme="minorHAnsi"/>
          <w:sz w:val="28"/>
          <w:szCs w:val="28"/>
          <w:lang w:eastAsia="en-US"/>
        </w:rPr>
      </w:pPr>
      <w:r w:rsidRPr="00846984">
        <w:rPr>
          <w:rFonts w:eastAsiaTheme="minorHAnsi"/>
          <w:sz w:val="28"/>
          <w:szCs w:val="28"/>
          <w:lang w:eastAsia="en-US"/>
        </w:rPr>
        <w:t>DRC/TR/N° 499/2011 du 29 Décembre 2011, A/S recours introduits par les chefs d’antenne et directeurs d’agences auprès de la CLRPQ.</w:t>
      </w:r>
    </w:p>
    <w:p w:rsidR="00532F18" w:rsidRPr="00846984" w:rsidRDefault="00532F18" w:rsidP="00A245BE">
      <w:pPr>
        <w:numPr>
          <w:ilvl w:val="0"/>
          <w:numId w:val="22"/>
        </w:numPr>
        <w:spacing w:after="0" w:line="240" w:lineRule="auto"/>
        <w:ind w:left="709" w:hanging="142"/>
        <w:contextualSpacing/>
        <w:jc w:val="both"/>
        <w:rPr>
          <w:rFonts w:eastAsiaTheme="minorHAnsi"/>
          <w:sz w:val="28"/>
          <w:szCs w:val="28"/>
          <w:lang w:eastAsia="en-US"/>
        </w:rPr>
      </w:pPr>
      <w:r w:rsidRPr="00846984">
        <w:rPr>
          <w:rFonts w:eastAsiaTheme="minorHAnsi"/>
          <w:sz w:val="28"/>
          <w:szCs w:val="28"/>
          <w:lang w:eastAsia="en-US"/>
        </w:rPr>
        <w:t>DRC/N° 495/2011 du 26 Décembre 2011 Exécution des décisions des CLRPQ ;</w:t>
      </w:r>
    </w:p>
    <w:p w:rsidR="000D0B0F" w:rsidRPr="00846984" w:rsidRDefault="00532F18" w:rsidP="00A245BE">
      <w:pPr>
        <w:numPr>
          <w:ilvl w:val="0"/>
          <w:numId w:val="22"/>
        </w:numPr>
        <w:spacing w:after="0" w:line="240" w:lineRule="auto"/>
        <w:ind w:left="709" w:hanging="142"/>
        <w:contextualSpacing/>
        <w:jc w:val="both"/>
        <w:rPr>
          <w:rFonts w:eastAsiaTheme="minorHAnsi"/>
          <w:sz w:val="28"/>
          <w:szCs w:val="28"/>
          <w:lang w:eastAsia="en-US"/>
        </w:rPr>
      </w:pPr>
      <w:r w:rsidRPr="00846984">
        <w:rPr>
          <w:rFonts w:eastAsiaTheme="minorHAnsi"/>
          <w:sz w:val="28"/>
          <w:szCs w:val="28"/>
          <w:lang w:eastAsia="en-US"/>
        </w:rPr>
        <w:t>DRC/TR/N° 205/2012 du 13 Mai 2012 A/S des décisions prises par les CLRPQ ;</w:t>
      </w:r>
    </w:p>
    <w:p w:rsidR="000D0B0F" w:rsidRPr="00846984" w:rsidRDefault="00532F18" w:rsidP="00A245BE">
      <w:pPr>
        <w:numPr>
          <w:ilvl w:val="0"/>
          <w:numId w:val="22"/>
        </w:numPr>
        <w:spacing w:after="0" w:line="240" w:lineRule="auto"/>
        <w:ind w:left="709" w:hanging="142"/>
        <w:contextualSpacing/>
        <w:jc w:val="both"/>
        <w:rPr>
          <w:rFonts w:eastAsiaTheme="minorHAnsi"/>
          <w:sz w:val="28"/>
          <w:szCs w:val="28"/>
          <w:lang w:eastAsia="en-US"/>
        </w:rPr>
      </w:pPr>
      <w:r w:rsidRPr="00846984">
        <w:rPr>
          <w:rFonts w:eastAsiaTheme="minorHAnsi"/>
          <w:sz w:val="28"/>
          <w:szCs w:val="28"/>
          <w:lang w:eastAsia="en-US"/>
        </w:rPr>
        <w:t>DRCC/N° 322/2017 du 20 Décembre 2017 A/S du rapport annuel de l’activité de la CLRPQ</w:t>
      </w:r>
      <w:r w:rsidR="00306D7F" w:rsidRPr="00846984">
        <w:rPr>
          <w:rFonts w:eastAsiaTheme="minorHAnsi"/>
          <w:sz w:val="28"/>
          <w:szCs w:val="28"/>
          <w:lang w:eastAsia="en-US"/>
        </w:rPr>
        <w:t>.</w:t>
      </w:r>
    </w:p>
    <w:p w:rsidR="00532F18" w:rsidRPr="00846984" w:rsidRDefault="00532F18" w:rsidP="00A245BE">
      <w:pPr>
        <w:numPr>
          <w:ilvl w:val="0"/>
          <w:numId w:val="22"/>
        </w:numPr>
        <w:spacing w:after="0" w:line="240" w:lineRule="auto"/>
        <w:ind w:left="709" w:hanging="142"/>
        <w:contextualSpacing/>
        <w:jc w:val="both"/>
        <w:rPr>
          <w:rFonts w:eastAsiaTheme="minorHAnsi"/>
          <w:sz w:val="28"/>
          <w:szCs w:val="28"/>
          <w:lang w:eastAsia="en-US"/>
        </w:rPr>
      </w:pPr>
      <w:r w:rsidRPr="00846984">
        <w:rPr>
          <w:rFonts w:eastAsiaTheme="minorHAnsi"/>
          <w:sz w:val="28"/>
          <w:szCs w:val="28"/>
          <w:lang w:eastAsia="en-US"/>
        </w:rPr>
        <w:t>DRCC/N° 09/2021 du 14 Janvier 2021, Contestations relatives aux majorations et pénalités de retard</w:t>
      </w:r>
    </w:p>
    <w:p w:rsidR="00532F18" w:rsidRPr="00846984" w:rsidRDefault="00532F18" w:rsidP="00A245BE">
      <w:pPr>
        <w:numPr>
          <w:ilvl w:val="0"/>
          <w:numId w:val="23"/>
        </w:numPr>
        <w:spacing w:after="0" w:line="240" w:lineRule="auto"/>
        <w:ind w:left="1418" w:hanging="284"/>
        <w:contextualSpacing/>
        <w:jc w:val="both"/>
        <w:rPr>
          <w:rFonts w:eastAsiaTheme="minorHAnsi"/>
          <w:sz w:val="28"/>
          <w:szCs w:val="28"/>
          <w:lang w:eastAsia="en-US"/>
        </w:rPr>
      </w:pPr>
      <w:r w:rsidRPr="00846984">
        <w:rPr>
          <w:rFonts w:eastAsiaTheme="minorHAnsi"/>
          <w:sz w:val="28"/>
          <w:szCs w:val="28"/>
          <w:lang w:eastAsia="en-US"/>
        </w:rPr>
        <w:t>Respect des délais de saisine de la commission.</w:t>
      </w:r>
    </w:p>
    <w:p w:rsidR="00532F18" w:rsidRPr="00846984" w:rsidRDefault="00532F18" w:rsidP="00A245BE">
      <w:pPr>
        <w:numPr>
          <w:ilvl w:val="0"/>
          <w:numId w:val="23"/>
        </w:numPr>
        <w:spacing w:after="0" w:line="240" w:lineRule="auto"/>
        <w:ind w:left="1418" w:hanging="284"/>
        <w:contextualSpacing/>
        <w:jc w:val="both"/>
        <w:rPr>
          <w:rFonts w:eastAsiaTheme="minorHAnsi"/>
          <w:sz w:val="28"/>
          <w:szCs w:val="28"/>
          <w:lang w:eastAsia="en-US"/>
        </w:rPr>
      </w:pPr>
      <w:r w:rsidRPr="00846984">
        <w:rPr>
          <w:rFonts w:eastAsiaTheme="minorHAnsi"/>
          <w:sz w:val="28"/>
          <w:szCs w:val="28"/>
          <w:lang w:eastAsia="en-US"/>
        </w:rPr>
        <w:t>Conformité des décisions prises par les commissions.</w:t>
      </w:r>
    </w:p>
    <w:p w:rsidR="00532F18" w:rsidRPr="00846984" w:rsidRDefault="00532F18" w:rsidP="00A245BE">
      <w:pPr>
        <w:bidi/>
        <w:spacing w:after="0" w:line="240" w:lineRule="auto"/>
        <w:ind w:left="706" w:hanging="141"/>
        <w:contextualSpacing/>
        <w:jc w:val="both"/>
        <w:rPr>
          <w:rFonts w:eastAsiaTheme="minorHAnsi" w:cs="Sultan normal"/>
          <w:sz w:val="28"/>
          <w:szCs w:val="28"/>
          <w:rtl/>
          <w:lang w:eastAsia="en-US" w:bidi="ar-DZ"/>
        </w:rPr>
      </w:pPr>
    </w:p>
    <w:p w:rsidR="00532F18" w:rsidRDefault="00532F18" w:rsidP="004539F4">
      <w:pPr>
        <w:bidi/>
        <w:spacing w:after="0" w:line="240" w:lineRule="auto"/>
        <w:ind w:left="706"/>
        <w:contextualSpacing/>
        <w:jc w:val="both"/>
        <w:rPr>
          <w:rFonts w:eastAsiaTheme="minorHAnsi" w:cs="Sultan normal"/>
          <w:sz w:val="28"/>
          <w:szCs w:val="28"/>
          <w:lang w:eastAsia="en-US" w:bidi="ar-DZ"/>
        </w:rPr>
      </w:pPr>
    </w:p>
    <w:p w:rsidR="004539F4" w:rsidRDefault="004539F4" w:rsidP="004539F4">
      <w:pPr>
        <w:bidi/>
        <w:spacing w:after="0" w:line="240" w:lineRule="auto"/>
        <w:ind w:left="706"/>
        <w:contextualSpacing/>
        <w:jc w:val="both"/>
        <w:rPr>
          <w:rFonts w:eastAsiaTheme="minorHAnsi" w:cs="Sultan normal"/>
          <w:sz w:val="28"/>
          <w:szCs w:val="28"/>
          <w:lang w:eastAsia="en-US" w:bidi="ar-DZ"/>
        </w:rPr>
      </w:pPr>
    </w:p>
    <w:p w:rsidR="004539F4" w:rsidRDefault="004539F4" w:rsidP="004539F4">
      <w:pPr>
        <w:bidi/>
        <w:spacing w:after="0" w:line="240" w:lineRule="auto"/>
        <w:ind w:left="706"/>
        <w:contextualSpacing/>
        <w:jc w:val="both"/>
        <w:rPr>
          <w:rFonts w:eastAsiaTheme="minorHAnsi" w:cs="Sultan normal"/>
          <w:sz w:val="28"/>
          <w:szCs w:val="28"/>
          <w:lang w:eastAsia="en-US" w:bidi="ar-DZ"/>
        </w:rPr>
      </w:pPr>
    </w:p>
    <w:p w:rsidR="004539F4" w:rsidRDefault="004539F4" w:rsidP="004539F4">
      <w:pPr>
        <w:bidi/>
        <w:spacing w:after="0" w:line="240" w:lineRule="auto"/>
        <w:ind w:left="706"/>
        <w:contextualSpacing/>
        <w:jc w:val="both"/>
        <w:rPr>
          <w:rFonts w:eastAsiaTheme="minorHAnsi" w:cs="Sultan normal"/>
          <w:sz w:val="28"/>
          <w:szCs w:val="28"/>
          <w:lang w:eastAsia="en-US" w:bidi="ar-DZ"/>
        </w:rPr>
      </w:pPr>
    </w:p>
    <w:p w:rsidR="004539F4" w:rsidRDefault="004539F4" w:rsidP="004539F4">
      <w:pPr>
        <w:bidi/>
        <w:spacing w:after="0" w:line="240" w:lineRule="auto"/>
        <w:ind w:left="706"/>
        <w:contextualSpacing/>
        <w:jc w:val="both"/>
        <w:rPr>
          <w:rFonts w:eastAsiaTheme="minorHAnsi" w:cs="Sultan normal"/>
          <w:sz w:val="28"/>
          <w:szCs w:val="28"/>
          <w:lang w:eastAsia="en-US" w:bidi="ar-DZ"/>
        </w:rPr>
      </w:pPr>
    </w:p>
    <w:p w:rsidR="004539F4" w:rsidRDefault="004539F4" w:rsidP="004539F4">
      <w:pPr>
        <w:bidi/>
        <w:spacing w:after="0" w:line="240" w:lineRule="auto"/>
        <w:ind w:left="706"/>
        <w:contextualSpacing/>
        <w:jc w:val="both"/>
        <w:rPr>
          <w:rFonts w:eastAsiaTheme="minorHAnsi" w:cs="Sultan normal"/>
          <w:sz w:val="28"/>
          <w:szCs w:val="28"/>
          <w:lang w:eastAsia="en-US" w:bidi="ar-DZ"/>
        </w:rPr>
      </w:pPr>
    </w:p>
    <w:p w:rsidR="004539F4" w:rsidRDefault="004539F4" w:rsidP="004539F4">
      <w:pPr>
        <w:bidi/>
        <w:spacing w:after="0" w:line="240" w:lineRule="auto"/>
        <w:ind w:left="706"/>
        <w:contextualSpacing/>
        <w:jc w:val="both"/>
        <w:rPr>
          <w:rFonts w:eastAsiaTheme="minorHAnsi" w:cs="Sultan normal"/>
          <w:sz w:val="28"/>
          <w:szCs w:val="28"/>
          <w:lang w:eastAsia="en-US" w:bidi="ar-DZ"/>
        </w:rPr>
      </w:pPr>
    </w:p>
    <w:p w:rsidR="004539F4" w:rsidRPr="00D66455" w:rsidRDefault="004539F4" w:rsidP="004539F4">
      <w:pPr>
        <w:bidi/>
        <w:spacing w:after="0" w:line="240" w:lineRule="auto"/>
        <w:ind w:left="706"/>
        <w:contextualSpacing/>
        <w:jc w:val="both"/>
        <w:rPr>
          <w:rFonts w:eastAsiaTheme="minorHAnsi"/>
          <w:color w:val="385623" w:themeColor="accent6" w:themeShade="80"/>
          <w:sz w:val="28"/>
          <w:szCs w:val="28"/>
          <w:rtl/>
          <w:lang w:eastAsia="en-US"/>
        </w:rPr>
      </w:pPr>
    </w:p>
    <w:p w:rsidR="00353BC3" w:rsidRDefault="00353BC3" w:rsidP="00D66455">
      <w:pPr>
        <w:spacing w:after="0" w:line="240" w:lineRule="auto"/>
        <w:jc w:val="both"/>
        <w:rPr>
          <w:rFonts w:cs="Calibri"/>
          <w:sz w:val="28"/>
          <w:szCs w:val="28"/>
        </w:rPr>
      </w:pPr>
    </w:p>
    <w:p w:rsidR="001A01F3" w:rsidRDefault="001A01F3" w:rsidP="00D66455">
      <w:pPr>
        <w:spacing w:after="0" w:line="240" w:lineRule="auto"/>
        <w:jc w:val="both"/>
        <w:rPr>
          <w:rFonts w:cs="Calibri"/>
          <w:sz w:val="28"/>
          <w:szCs w:val="28"/>
        </w:rPr>
      </w:pPr>
    </w:p>
    <w:p w:rsidR="00ED0439" w:rsidRDefault="00ED0439" w:rsidP="00D66455">
      <w:pPr>
        <w:spacing w:after="0" w:line="240" w:lineRule="auto"/>
        <w:jc w:val="both"/>
        <w:rPr>
          <w:rFonts w:cs="Calibri"/>
          <w:sz w:val="28"/>
          <w:szCs w:val="28"/>
        </w:rPr>
      </w:pPr>
    </w:p>
    <w:p w:rsidR="001A01F3" w:rsidRDefault="001A01F3" w:rsidP="00D66455">
      <w:pPr>
        <w:spacing w:after="0" w:line="240" w:lineRule="auto"/>
        <w:jc w:val="both"/>
        <w:rPr>
          <w:rFonts w:cs="Calibri"/>
          <w:sz w:val="28"/>
          <w:szCs w:val="28"/>
        </w:rPr>
      </w:pPr>
    </w:p>
    <w:p w:rsidR="001A01F3" w:rsidRPr="00D66455" w:rsidRDefault="001A01F3" w:rsidP="00D66455">
      <w:pPr>
        <w:spacing w:after="0" w:line="240" w:lineRule="auto"/>
        <w:jc w:val="both"/>
        <w:rPr>
          <w:rFonts w:cs="Calibri"/>
          <w:sz w:val="28"/>
          <w:szCs w:val="28"/>
        </w:rPr>
      </w:pPr>
    </w:p>
    <w:p w:rsidR="001A01F3" w:rsidRPr="001A01F3" w:rsidRDefault="00ED0439" w:rsidP="002F1880">
      <w:pPr>
        <w:pStyle w:val="Paragraphedeliste"/>
        <w:spacing w:after="0" w:line="240" w:lineRule="auto"/>
        <w:ind w:left="567"/>
        <w:jc w:val="both"/>
        <w:rPr>
          <w:b/>
          <w:bCs/>
          <w:smallCaps/>
          <w:sz w:val="26"/>
          <w:szCs w:val="26"/>
          <w:u w:val="single"/>
        </w:rPr>
      </w:pPr>
      <w:r>
        <w:rPr>
          <w:b/>
          <w:bCs/>
          <w:smallCaps/>
          <w:sz w:val="26"/>
          <w:szCs w:val="26"/>
          <w:u w:val="single"/>
        </w:rPr>
        <w:lastRenderedPageBreak/>
        <w:t>FONCTI</w:t>
      </w:r>
      <w:r w:rsidR="001A01F3" w:rsidRPr="001A01F3">
        <w:rPr>
          <w:b/>
          <w:bCs/>
          <w:smallCaps/>
          <w:sz w:val="26"/>
          <w:szCs w:val="26"/>
          <w:u w:val="single"/>
        </w:rPr>
        <w:t xml:space="preserve">ONEMENT DE LA </w:t>
      </w:r>
      <w:r>
        <w:rPr>
          <w:b/>
          <w:bCs/>
          <w:smallCaps/>
          <w:sz w:val="26"/>
          <w:szCs w:val="26"/>
          <w:u w:val="single"/>
        </w:rPr>
        <w:t>COMMISSION LOCALE DE RECOURS PR</w:t>
      </w:r>
      <w:r w:rsidRPr="00ED0439">
        <w:rPr>
          <w:b/>
          <w:bCs/>
          <w:smallCaps/>
          <w:sz w:val="28"/>
          <w:szCs w:val="28"/>
          <w:u w:val="single"/>
        </w:rPr>
        <w:t>E</w:t>
      </w:r>
      <w:r w:rsidRPr="001A01F3">
        <w:rPr>
          <w:b/>
          <w:bCs/>
          <w:smallCaps/>
          <w:sz w:val="26"/>
          <w:szCs w:val="26"/>
          <w:u w:val="single"/>
        </w:rPr>
        <w:t>ALABLE</w:t>
      </w:r>
      <w:r>
        <w:rPr>
          <w:b/>
          <w:bCs/>
          <w:smallCaps/>
          <w:sz w:val="26"/>
          <w:szCs w:val="26"/>
          <w:u w:val="single"/>
        </w:rPr>
        <w:t xml:space="preserve"> QUALIFIE</w:t>
      </w:r>
      <w:r w:rsidR="001A01F3" w:rsidRPr="001A01F3">
        <w:rPr>
          <w:b/>
          <w:bCs/>
          <w:smallCaps/>
          <w:sz w:val="26"/>
          <w:szCs w:val="26"/>
          <w:u w:val="single"/>
        </w:rPr>
        <w:t xml:space="preserve">E </w:t>
      </w:r>
    </w:p>
    <w:p w:rsidR="001A01F3" w:rsidRDefault="001A01F3" w:rsidP="001A01F3">
      <w:pPr>
        <w:pStyle w:val="Paragraphedeliste"/>
        <w:spacing w:after="0" w:line="240" w:lineRule="auto"/>
        <w:jc w:val="both"/>
        <w:rPr>
          <w:b/>
          <w:bCs/>
          <w:smallCaps/>
          <w:sz w:val="28"/>
          <w:szCs w:val="28"/>
          <w:u w:val="single"/>
        </w:rPr>
      </w:pPr>
    </w:p>
    <w:p w:rsidR="002227F1" w:rsidRPr="002F1880" w:rsidRDefault="002227F1" w:rsidP="002F1880">
      <w:pPr>
        <w:spacing w:after="0" w:line="240" w:lineRule="auto"/>
        <w:jc w:val="both"/>
        <w:rPr>
          <w:rFonts w:cstheme="minorHAnsi"/>
          <w:b/>
          <w:bCs/>
          <w:sz w:val="28"/>
          <w:szCs w:val="28"/>
        </w:rPr>
      </w:pPr>
      <w:r w:rsidRPr="002F1880">
        <w:rPr>
          <w:b/>
          <w:bCs/>
          <w:smallCaps/>
          <w:sz w:val="28"/>
          <w:szCs w:val="28"/>
          <w:u w:val="single"/>
        </w:rPr>
        <w:t>Le nombre des membres des commissions locales de recours préalable qualifiées est fixé comme suit :</w:t>
      </w:r>
    </w:p>
    <w:p w:rsidR="008F6A2A" w:rsidRPr="002F1880" w:rsidRDefault="009E7B30" w:rsidP="002F1880">
      <w:pPr>
        <w:pStyle w:val="Paragraphedeliste"/>
        <w:numPr>
          <w:ilvl w:val="0"/>
          <w:numId w:val="36"/>
        </w:numPr>
        <w:spacing w:after="0" w:line="240" w:lineRule="auto"/>
        <w:jc w:val="both"/>
        <w:rPr>
          <w:rFonts w:cstheme="minorHAnsi"/>
          <w:b/>
          <w:bCs/>
          <w:sz w:val="28"/>
          <w:szCs w:val="28"/>
        </w:rPr>
      </w:pPr>
      <w:r w:rsidRPr="002F1880">
        <w:rPr>
          <w:rFonts w:cs="Calibri"/>
          <w:bCs/>
          <w:color w:val="000000"/>
          <w:sz w:val="28"/>
          <w:szCs w:val="28"/>
        </w:rPr>
        <w:t>Deux (2) représentants des travailleurs salariés dont un représentant titulaire et l’autre suppléant, proposés par les organisations syndicales des travailleurs les plus représentatives au niveau de la wilaya</w:t>
      </w:r>
      <w:r w:rsidRPr="002F1880">
        <w:rPr>
          <w:sz w:val="28"/>
          <w:szCs w:val="28"/>
        </w:rPr>
        <w:t xml:space="preserve"> ;</w:t>
      </w:r>
    </w:p>
    <w:p w:rsidR="00CB19A6" w:rsidRPr="00D66455" w:rsidRDefault="00CB19A6" w:rsidP="002F1880">
      <w:pPr>
        <w:pStyle w:val="Paragraphedeliste"/>
        <w:numPr>
          <w:ilvl w:val="0"/>
          <w:numId w:val="36"/>
        </w:numPr>
        <w:spacing w:after="0" w:line="240" w:lineRule="auto"/>
        <w:jc w:val="both"/>
        <w:rPr>
          <w:rFonts w:cstheme="minorHAnsi"/>
          <w:b/>
          <w:bCs/>
          <w:sz w:val="28"/>
          <w:szCs w:val="28"/>
        </w:rPr>
      </w:pPr>
      <w:r w:rsidRPr="00D66455">
        <w:rPr>
          <w:rFonts w:cs="Calibri"/>
          <w:bCs/>
          <w:color w:val="000000"/>
          <w:sz w:val="28"/>
          <w:szCs w:val="28"/>
        </w:rPr>
        <w:t>Deux (2) représentants des employeurs du secteur privé dont un représentant titulaire et l’autre suppléant, proposés par les organisations syndicales des employeurs les plus représentatives au niveau de la wilaya</w:t>
      </w:r>
      <w:r w:rsidRPr="00D66455">
        <w:rPr>
          <w:sz w:val="28"/>
          <w:szCs w:val="28"/>
        </w:rPr>
        <w:t xml:space="preserve"> ; </w:t>
      </w:r>
    </w:p>
    <w:p w:rsidR="00CB19A6" w:rsidRPr="00D66455" w:rsidRDefault="00CB19A6" w:rsidP="002F1880">
      <w:pPr>
        <w:pStyle w:val="Paragraphedeliste"/>
        <w:numPr>
          <w:ilvl w:val="0"/>
          <w:numId w:val="36"/>
        </w:numPr>
        <w:spacing w:after="0" w:line="240" w:lineRule="auto"/>
        <w:jc w:val="both"/>
        <w:rPr>
          <w:rFonts w:cstheme="minorHAnsi"/>
          <w:b/>
          <w:bCs/>
          <w:sz w:val="28"/>
          <w:szCs w:val="28"/>
        </w:rPr>
      </w:pPr>
      <w:r w:rsidRPr="00D66455">
        <w:rPr>
          <w:rFonts w:cs="Calibri"/>
          <w:bCs/>
          <w:color w:val="000000"/>
          <w:sz w:val="28"/>
          <w:szCs w:val="28"/>
        </w:rPr>
        <w:t>Deux (2) représentants de la caisse nationale de sécurité sociale des non-salariés relevant de l’agence concernée, dont un représentant titulaire et l’autre suppléant, proposés par le directeur général de la caisse nationale de sécurité sociale des non-salariés</w:t>
      </w:r>
      <w:r w:rsidRPr="00D66455">
        <w:rPr>
          <w:sz w:val="28"/>
          <w:szCs w:val="28"/>
        </w:rPr>
        <w:t xml:space="preserve"> ; </w:t>
      </w:r>
    </w:p>
    <w:p w:rsidR="00CB19A6" w:rsidRPr="00D66455" w:rsidRDefault="00CB19A6" w:rsidP="002F1880">
      <w:pPr>
        <w:pStyle w:val="Paragraphedeliste"/>
        <w:numPr>
          <w:ilvl w:val="0"/>
          <w:numId w:val="36"/>
        </w:numPr>
        <w:spacing w:after="0" w:line="240" w:lineRule="auto"/>
        <w:jc w:val="both"/>
        <w:rPr>
          <w:rFonts w:cs="Calibri"/>
          <w:bCs/>
          <w:color w:val="000000"/>
          <w:sz w:val="28"/>
          <w:szCs w:val="28"/>
        </w:rPr>
      </w:pPr>
      <w:r w:rsidRPr="00D66455">
        <w:rPr>
          <w:rFonts w:cs="Calibri"/>
          <w:bCs/>
          <w:color w:val="000000"/>
          <w:sz w:val="28"/>
          <w:szCs w:val="28"/>
        </w:rPr>
        <w:t>Un (1) médecin relevant du contrôle médical de la caisse nationale de sécurité sociale des non-salariés de l’agence régionale concernée, proposé par le directeur général de la caisse nationale de sécurité sociale des non-salariés.</w:t>
      </w:r>
    </w:p>
    <w:p w:rsidR="002227F1" w:rsidRPr="00D66455" w:rsidRDefault="002227F1" w:rsidP="002227F1">
      <w:pPr>
        <w:pStyle w:val="Paragraphedeliste"/>
        <w:numPr>
          <w:ilvl w:val="0"/>
          <w:numId w:val="3"/>
        </w:numPr>
        <w:spacing w:after="0" w:line="240" w:lineRule="auto"/>
        <w:ind w:left="709" w:hanging="142"/>
        <w:jc w:val="both"/>
        <w:rPr>
          <w:rFonts w:cs="Calibri"/>
          <w:bCs/>
          <w:color w:val="000000"/>
          <w:sz w:val="28"/>
          <w:szCs w:val="28"/>
        </w:rPr>
      </w:pPr>
      <w:r w:rsidRPr="00D66455">
        <w:rPr>
          <w:rFonts w:cs="Calibri"/>
          <w:bCs/>
          <w:color w:val="000000"/>
          <w:sz w:val="28"/>
          <w:szCs w:val="28"/>
        </w:rPr>
        <w:t>Les commissions locales de recours préalable qualifiées élisent un président parmi leurs membres</w:t>
      </w:r>
    </w:p>
    <w:p w:rsidR="002227F1" w:rsidRPr="002227F1" w:rsidRDefault="002227F1" w:rsidP="002227F1">
      <w:pPr>
        <w:pStyle w:val="Paragraphedeliste"/>
        <w:numPr>
          <w:ilvl w:val="0"/>
          <w:numId w:val="3"/>
        </w:numPr>
        <w:spacing w:after="0" w:line="240" w:lineRule="auto"/>
        <w:ind w:left="709" w:hanging="142"/>
        <w:jc w:val="both"/>
        <w:rPr>
          <w:rFonts w:cs="Calibri"/>
          <w:bCs/>
          <w:color w:val="000000"/>
          <w:sz w:val="28"/>
          <w:szCs w:val="28"/>
        </w:rPr>
      </w:pPr>
      <w:r w:rsidRPr="00D66455">
        <w:rPr>
          <w:rFonts w:cs="Calibri"/>
          <w:bCs/>
          <w:color w:val="000000"/>
          <w:sz w:val="28"/>
          <w:szCs w:val="28"/>
        </w:rPr>
        <w:t>Les membres des commissions locales de recours préalable qualifiées, ne peuvent être désignés au sein des autres commissions chargées du contentieux en matière de sécurité sociale ;</w:t>
      </w:r>
    </w:p>
    <w:p w:rsidR="00A245BE" w:rsidRDefault="002227F1" w:rsidP="002227F1">
      <w:pPr>
        <w:pStyle w:val="Paragraphedeliste"/>
        <w:numPr>
          <w:ilvl w:val="0"/>
          <w:numId w:val="3"/>
        </w:numPr>
        <w:spacing w:after="0" w:line="240" w:lineRule="auto"/>
        <w:ind w:left="709" w:hanging="142"/>
        <w:jc w:val="both"/>
        <w:rPr>
          <w:rFonts w:cstheme="minorHAnsi"/>
          <w:b/>
          <w:bCs/>
          <w:sz w:val="28"/>
          <w:szCs w:val="28"/>
        </w:rPr>
      </w:pPr>
      <w:r w:rsidRPr="00D66455">
        <w:rPr>
          <w:rFonts w:cs="Calibri"/>
          <w:bCs/>
          <w:color w:val="000000"/>
          <w:sz w:val="28"/>
          <w:szCs w:val="28"/>
        </w:rPr>
        <w:t>Les membres des commissions locales de recours préalable qualifiées sont tenus au secret professionnel</w:t>
      </w:r>
    </w:p>
    <w:p w:rsidR="008F6A2A" w:rsidRPr="002F1880" w:rsidRDefault="002227F1" w:rsidP="002F1880">
      <w:pPr>
        <w:spacing w:after="0" w:line="240" w:lineRule="auto"/>
        <w:jc w:val="both"/>
        <w:rPr>
          <w:rFonts w:cstheme="minorHAnsi"/>
          <w:b/>
          <w:bCs/>
          <w:smallCaps/>
          <w:sz w:val="26"/>
          <w:szCs w:val="26"/>
          <w:u w:val="single"/>
        </w:rPr>
      </w:pPr>
      <w:r w:rsidRPr="002F1880">
        <w:rPr>
          <w:rFonts w:cstheme="minorHAnsi"/>
          <w:b/>
          <w:bCs/>
          <w:smallCaps/>
          <w:sz w:val="28"/>
          <w:szCs w:val="28"/>
          <w:u w:val="single"/>
        </w:rPr>
        <w:t>Le mondât :</w:t>
      </w:r>
    </w:p>
    <w:p w:rsidR="008F6A2A" w:rsidRPr="00D66455" w:rsidRDefault="00CB19A6" w:rsidP="00A245BE">
      <w:pPr>
        <w:pStyle w:val="Paragraphedeliste"/>
        <w:spacing w:after="0" w:line="240" w:lineRule="auto"/>
        <w:ind w:left="567"/>
        <w:jc w:val="both"/>
        <w:rPr>
          <w:rFonts w:cs="Calibri"/>
          <w:bCs/>
          <w:color w:val="000000"/>
          <w:sz w:val="28"/>
          <w:szCs w:val="28"/>
        </w:rPr>
      </w:pPr>
      <w:r w:rsidRPr="00D66455">
        <w:rPr>
          <w:rFonts w:cs="Calibri"/>
          <w:bCs/>
          <w:color w:val="000000"/>
          <w:sz w:val="28"/>
          <w:szCs w:val="28"/>
        </w:rPr>
        <w:t xml:space="preserve">Les membres des commissions locales de recours préalable qualifiées sont désignés pour une durée de trois (3) ans renouvelable par arrêté du ministre chargé </w:t>
      </w:r>
      <w:r w:rsidR="00026F53">
        <w:rPr>
          <w:rFonts w:cs="Calibri"/>
          <w:bCs/>
          <w:color w:val="000000"/>
          <w:sz w:val="28"/>
          <w:szCs w:val="28"/>
        </w:rPr>
        <w:t xml:space="preserve">                                     </w:t>
      </w:r>
      <w:r w:rsidRPr="00D66455">
        <w:rPr>
          <w:rFonts w:cs="Calibri"/>
          <w:bCs/>
          <w:color w:val="000000"/>
          <w:sz w:val="28"/>
          <w:szCs w:val="28"/>
        </w:rPr>
        <w:t>de la sécurité sociale.</w:t>
      </w:r>
    </w:p>
    <w:p w:rsidR="008F6A2A" w:rsidRPr="00D66455" w:rsidRDefault="00CB19A6" w:rsidP="00A245BE">
      <w:pPr>
        <w:pStyle w:val="Paragraphedeliste"/>
        <w:spacing w:after="0" w:line="240" w:lineRule="auto"/>
        <w:ind w:left="567"/>
        <w:jc w:val="both"/>
        <w:rPr>
          <w:rFonts w:cs="Calibri"/>
          <w:bCs/>
          <w:color w:val="000000"/>
          <w:sz w:val="28"/>
          <w:szCs w:val="28"/>
        </w:rPr>
      </w:pPr>
      <w:r w:rsidRPr="00D66455">
        <w:rPr>
          <w:rFonts w:cs="Calibri"/>
          <w:bCs/>
          <w:color w:val="000000"/>
          <w:sz w:val="28"/>
          <w:szCs w:val="28"/>
        </w:rPr>
        <w:t xml:space="preserve">En cas d’interruption du mandat d’un membre des commissions locales de recours préalable qualifiées, il est procédé </w:t>
      </w:r>
      <w:r w:rsidR="003A6832" w:rsidRPr="00D66455">
        <w:rPr>
          <w:rFonts w:cs="Calibri"/>
          <w:bCs/>
          <w:color w:val="000000"/>
          <w:sz w:val="28"/>
          <w:szCs w:val="28"/>
        </w:rPr>
        <w:t>à</w:t>
      </w:r>
      <w:r w:rsidRPr="00D66455">
        <w:rPr>
          <w:rFonts w:cs="Calibri"/>
          <w:bCs/>
          <w:color w:val="000000"/>
          <w:sz w:val="28"/>
          <w:szCs w:val="28"/>
        </w:rPr>
        <w:t xml:space="preserve"> son remplacement dans les </w:t>
      </w:r>
      <w:r w:rsidR="00701666" w:rsidRPr="00D66455">
        <w:rPr>
          <w:rFonts w:cs="Calibri"/>
          <w:bCs/>
          <w:color w:val="000000"/>
          <w:sz w:val="28"/>
          <w:szCs w:val="28"/>
        </w:rPr>
        <w:t>mêmes</w:t>
      </w:r>
      <w:r w:rsidRPr="00D66455">
        <w:rPr>
          <w:rFonts w:cs="Calibri"/>
          <w:bCs/>
          <w:color w:val="000000"/>
          <w:sz w:val="28"/>
          <w:szCs w:val="28"/>
        </w:rPr>
        <w:t xml:space="preserve"> formes pour la durée restante du mandat.</w:t>
      </w:r>
    </w:p>
    <w:p w:rsidR="003A6832" w:rsidRPr="00D66455" w:rsidRDefault="003A6832" w:rsidP="00D66455">
      <w:pPr>
        <w:pStyle w:val="Paragraphedeliste"/>
        <w:spacing w:after="0" w:line="240" w:lineRule="auto"/>
        <w:ind w:left="0"/>
        <w:jc w:val="both"/>
        <w:rPr>
          <w:rFonts w:cs="Calibri"/>
          <w:bCs/>
          <w:color w:val="000000"/>
          <w:sz w:val="28"/>
          <w:szCs w:val="28"/>
        </w:rPr>
      </w:pPr>
    </w:p>
    <w:p w:rsidR="00902E14" w:rsidRPr="002F1880" w:rsidRDefault="00A10433" w:rsidP="002F1880">
      <w:pPr>
        <w:spacing w:after="0" w:line="240" w:lineRule="auto"/>
        <w:jc w:val="both"/>
        <w:rPr>
          <w:rFonts w:cs="Calibri"/>
          <w:bCs/>
          <w:color w:val="000000"/>
          <w:sz w:val="28"/>
          <w:szCs w:val="28"/>
        </w:rPr>
      </w:pPr>
      <w:r w:rsidRPr="002F1880">
        <w:rPr>
          <w:rFonts w:cstheme="minorHAnsi"/>
          <w:b/>
          <w:bCs/>
          <w:smallCaps/>
          <w:sz w:val="28"/>
          <w:szCs w:val="28"/>
          <w:u w:val="single"/>
        </w:rPr>
        <w:t>Le règle</w:t>
      </w:r>
      <w:r w:rsidR="002227F1" w:rsidRPr="002F1880">
        <w:rPr>
          <w:rFonts w:cstheme="minorHAnsi"/>
          <w:b/>
          <w:bCs/>
          <w:smallCaps/>
          <w:sz w:val="28"/>
          <w:szCs w:val="28"/>
          <w:u w:val="single"/>
        </w:rPr>
        <w:t xml:space="preserve">ment intérieur de la commission : </w:t>
      </w:r>
    </w:p>
    <w:p w:rsidR="00902E14" w:rsidRPr="001E4A6E" w:rsidRDefault="00E33956" w:rsidP="00A245BE">
      <w:pPr>
        <w:pStyle w:val="Paragraphedeliste"/>
        <w:spacing w:after="0" w:line="240" w:lineRule="auto"/>
        <w:ind w:left="567"/>
        <w:jc w:val="both"/>
        <w:rPr>
          <w:rFonts w:cs="Calibri"/>
          <w:bCs/>
          <w:sz w:val="28"/>
          <w:szCs w:val="28"/>
        </w:rPr>
      </w:pPr>
      <w:r w:rsidRPr="001E4A6E">
        <w:rPr>
          <w:rFonts w:cs="Calibri"/>
          <w:bCs/>
          <w:sz w:val="28"/>
          <w:szCs w:val="28"/>
        </w:rPr>
        <w:t>La commission doit élaborer et adopter leur règlement intérieur qui fixe leurs règles d’organisation et de leur fonctionnement avant d’entamer ces travaux.</w:t>
      </w:r>
    </w:p>
    <w:p w:rsidR="00CF3D21" w:rsidRDefault="00CF3D21" w:rsidP="00CF3D21">
      <w:pPr>
        <w:autoSpaceDE w:val="0"/>
        <w:autoSpaceDN w:val="0"/>
        <w:adjustRightInd w:val="0"/>
        <w:spacing w:after="0" w:line="240" w:lineRule="auto"/>
        <w:ind w:left="567"/>
        <w:jc w:val="both"/>
        <w:rPr>
          <w:rFonts w:cstheme="minorHAnsi"/>
          <w:b/>
          <w:bCs/>
          <w:sz w:val="26"/>
          <w:szCs w:val="26"/>
          <w:u w:val="single"/>
        </w:rPr>
      </w:pPr>
      <w:r w:rsidRPr="00CF3D21">
        <w:rPr>
          <w:rFonts w:cstheme="minorHAnsi"/>
          <w:b/>
          <w:bCs/>
          <w:sz w:val="26"/>
          <w:szCs w:val="26"/>
          <w:u w:val="single"/>
        </w:rPr>
        <w:t xml:space="preserve">IMPORTANT : </w:t>
      </w:r>
    </w:p>
    <w:p w:rsidR="00CF3D21" w:rsidRDefault="00CF3D21" w:rsidP="00CF3D21">
      <w:pPr>
        <w:pStyle w:val="Paragraphedeliste"/>
        <w:numPr>
          <w:ilvl w:val="0"/>
          <w:numId w:val="3"/>
        </w:numPr>
        <w:autoSpaceDE w:val="0"/>
        <w:autoSpaceDN w:val="0"/>
        <w:adjustRightInd w:val="0"/>
        <w:spacing w:after="0" w:line="240" w:lineRule="auto"/>
        <w:jc w:val="both"/>
        <w:rPr>
          <w:rFonts w:cs="Calibri"/>
          <w:bCs/>
          <w:color w:val="000000"/>
          <w:sz w:val="28"/>
          <w:szCs w:val="28"/>
        </w:rPr>
      </w:pPr>
      <w:r>
        <w:rPr>
          <w:rFonts w:cs="Calibri"/>
          <w:bCs/>
          <w:color w:val="000000"/>
          <w:sz w:val="28"/>
          <w:szCs w:val="28"/>
        </w:rPr>
        <w:t>Le secrétariat des commissions locales de recours préalable qualifiées est assuré par l’organisme de sécurité sociale auprès duquel elles sont créées.</w:t>
      </w:r>
    </w:p>
    <w:p w:rsidR="00CF3D21" w:rsidRDefault="00CF3D21" w:rsidP="002F1880">
      <w:pPr>
        <w:pStyle w:val="Paragraphedeliste"/>
        <w:numPr>
          <w:ilvl w:val="0"/>
          <w:numId w:val="3"/>
        </w:numPr>
        <w:autoSpaceDE w:val="0"/>
        <w:autoSpaceDN w:val="0"/>
        <w:adjustRightInd w:val="0"/>
        <w:spacing w:after="0" w:line="240" w:lineRule="auto"/>
        <w:jc w:val="both"/>
        <w:rPr>
          <w:rFonts w:cs="Calibri"/>
          <w:bCs/>
          <w:color w:val="000000"/>
          <w:sz w:val="28"/>
          <w:szCs w:val="28"/>
        </w:rPr>
      </w:pPr>
      <w:r w:rsidRPr="00CF3D21">
        <w:rPr>
          <w:rFonts w:cs="Calibri"/>
          <w:bCs/>
          <w:color w:val="000000"/>
          <w:sz w:val="28"/>
          <w:szCs w:val="28"/>
        </w:rPr>
        <w:t>L</w:t>
      </w:r>
      <w:r w:rsidRPr="00CF3D21">
        <w:rPr>
          <w:rFonts w:ascii="Calibri" w:hAnsi="Calibri" w:cs="Calibri"/>
          <w:bCs/>
          <w:color w:val="000000"/>
          <w:sz w:val="28"/>
          <w:szCs w:val="28"/>
        </w:rPr>
        <w:t>’</w:t>
      </w:r>
      <w:r w:rsidRPr="00CF3D21">
        <w:rPr>
          <w:rFonts w:cs="Calibri"/>
          <w:bCs/>
          <w:color w:val="000000"/>
          <w:sz w:val="28"/>
          <w:szCs w:val="28"/>
        </w:rPr>
        <w:t>agence de wilaya</w:t>
      </w:r>
      <w:r w:rsidR="002F1880">
        <w:rPr>
          <w:rFonts w:cs="Calibri"/>
          <w:bCs/>
          <w:color w:val="000000"/>
          <w:sz w:val="28"/>
          <w:szCs w:val="28"/>
        </w:rPr>
        <w:t xml:space="preserve"> </w:t>
      </w:r>
      <w:r w:rsidR="002F1880" w:rsidRPr="002F1880">
        <w:rPr>
          <w:rFonts w:cs="Calibri"/>
          <w:bCs/>
          <w:color w:val="000000"/>
          <w:sz w:val="28"/>
          <w:szCs w:val="28"/>
        </w:rPr>
        <w:t>concernée</w:t>
      </w:r>
      <w:r w:rsidRPr="00CF3D21">
        <w:rPr>
          <w:rFonts w:cs="Calibri"/>
          <w:bCs/>
          <w:color w:val="000000"/>
          <w:sz w:val="28"/>
          <w:szCs w:val="28"/>
        </w:rPr>
        <w:t xml:space="preserve"> met à l</w:t>
      </w:r>
      <w:r w:rsidR="002F1880">
        <w:rPr>
          <w:rFonts w:cs="Calibri"/>
          <w:bCs/>
          <w:color w:val="000000"/>
          <w:sz w:val="28"/>
          <w:szCs w:val="28"/>
        </w:rPr>
        <w:t xml:space="preserve">a disposition </w:t>
      </w:r>
      <w:r w:rsidRPr="00CF3D21">
        <w:rPr>
          <w:rFonts w:cs="Calibri"/>
          <w:bCs/>
          <w:color w:val="000000"/>
          <w:sz w:val="28"/>
          <w:szCs w:val="28"/>
        </w:rPr>
        <w:t>de la commission locale de recours préalable qualifiée un local, ainsi que les moyens nécessaires à son fonctionnement ;</w:t>
      </w:r>
    </w:p>
    <w:p w:rsidR="00CF3D21" w:rsidRDefault="00CF3D21" w:rsidP="00D66455">
      <w:pPr>
        <w:pStyle w:val="Paragraphedeliste"/>
        <w:spacing w:after="0" w:line="240" w:lineRule="auto"/>
        <w:ind w:left="0"/>
        <w:jc w:val="both"/>
        <w:rPr>
          <w:rFonts w:cs="Calibri"/>
          <w:bCs/>
          <w:color w:val="000000"/>
          <w:sz w:val="28"/>
          <w:szCs w:val="28"/>
        </w:rPr>
      </w:pPr>
    </w:p>
    <w:p w:rsidR="001A01F3" w:rsidRDefault="001A01F3" w:rsidP="00D66455">
      <w:pPr>
        <w:pStyle w:val="Paragraphedeliste"/>
        <w:spacing w:after="0" w:line="240" w:lineRule="auto"/>
        <w:ind w:left="0"/>
        <w:jc w:val="both"/>
        <w:rPr>
          <w:rFonts w:cs="Calibri"/>
          <w:bCs/>
          <w:color w:val="000000"/>
          <w:sz w:val="28"/>
          <w:szCs w:val="28"/>
        </w:rPr>
      </w:pPr>
    </w:p>
    <w:p w:rsidR="00567693" w:rsidRDefault="00567693" w:rsidP="002227F1">
      <w:pPr>
        <w:pStyle w:val="Paragraphedeliste"/>
        <w:numPr>
          <w:ilvl w:val="0"/>
          <w:numId w:val="35"/>
        </w:numPr>
        <w:spacing w:after="0" w:line="240" w:lineRule="auto"/>
        <w:ind w:left="567" w:hanging="141"/>
        <w:jc w:val="both"/>
        <w:rPr>
          <w:rFonts w:cstheme="minorHAnsi"/>
          <w:b/>
          <w:bCs/>
          <w:sz w:val="28"/>
          <w:szCs w:val="28"/>
        </w:rPr>
      </w:pPr>
      <w:r w:rsidRPr="00515550">
        <w:rPr>
          <w:rFonts w:cstheme="minorHAnsi"/>
          <w:b/>
          <w:bCs/>
          <w:sz w:val="28"/>
          <w:szCs w:val="28"/>
          <w:u w:val="single"/>
        </w:rPr>
        <w:t>RÉCEPTION DES RECOURS</w:t>
      </w:r>
      <w:r w:rsidR="00515550">
        <w:rPr>
          <w:rFonts w:cstheme="minorHAnsi"/>
          <w:b/>
          <w:bCs/>
          <w:sz w:val="28"/>
          <w:szCs w:val="28"/>
        </w:rPr>
        <w:t> :</w:t>
      </w:r>
    </w:p>
    <w:p w:rsidR="00CF3D21" w:rsidRDefault="00CF3D21" w:rsidP="00CF3D21">
      <w:pPr>
        <w:pStyle w:val="Paragraphedeliste"/>
        <w:ind w:left="0"/>
        <w:rPr>
          <w:rFonts w:cs="Calibri"/>
          <w:bCs/>
          <w:color w:val="000000"/>
          <w:sz w:val="28"/>
          <w:szCs w:val="28"/>
        </w:rPr>
      </w:pPr>
      <w:r>
        <w:rPr>
          <w:rFonts w:cs="Calibri"/>
          <w:bCs/>
          <w:color w:val="000000"/>
          <w:sz w:val="28"/>
          <w:szCs w:val="28"/>
        </w:rPr>
        <w:t>Le recours est déposé par lettre recommandée avec accusé de réception ou par une requête déposée au niveau du secrétariat de la commission contre un récépissé de dépôt dans un délai de 15 jours à compter de la date de réception de la notification de la décision contestée.</w:t>
      </w:r>
    </w:p>
    <w:p w:rsidR="00CF3D21" w:rsidRDefault="00CF3D21" w:rsidP="00CF3D21">
      <w:pPr>
        <w:pStyle w:val="Paragraphedeliste"/>
        <w:ind w:left="0"/>
        <w:rPr>
          <w:rFonts w:cs="Calibri"/>
          <w:bCs/>
          <w:color w:val="000000"/>
          <w:sz w:val="28"/>
          <w:szCs w:val="28"/>
        </w:rPr>
      </w:pPr>
    </w:p>
    <w:p w:rsidR="00CF3D21" w:rsidRPr="002F1880" w:rsidRDefault="00CF3D21" w:rsidP="002F1880">
      <w:pPr>
        <w:pStyle w:val="Paragraphedeliste"/>
        <w:numPr>
          <w:ilvl w:val="1"/>
          <w:numId w:val="37"/>
        </w:numPr>
        <w:spacing w:before="240"/>
        <w:rPr>
          <w:rFonts w:cs="Calibri"/>
          <w:b/>
          <w:color w:val="000000"/>
          <w:sz w:val="28"/>
          <w:szCs w:val="28"/>
        </w:rPr>
      </w:pPr>
      <w:r w:rsidRPr="002F1880">
        <w:rPr>
          <w:rFonts w:cs="Calibri"/>
          <w:b/>
          <w:color w:val="000000"/>
          <w:sz w:val="28"/>
          <w:szCs w:val="28"/>
        </w:rPr>
        <w:t>Le recours déposé au niveau du secrétariat de la CLRPQ :</w:t>
      </w:r>
    </w:p>
    <w:p w:rsidR="00CF3D21" w:rsidRPr="00AD06B1" w:rsidRDefault="00CF3D21" w:rsidP="00CF3D21">
      <w:pPr>
        <w:pStyle w:val="Paragraphedeliste"/>
        <w:spacing w:before="240"/>
        <w:ind w:left="426"/>
        <w:rPr>
          <w:rFonts w:cs="Calibri"/>
          <w:b/>
          <w:color w:val="000000"/>
          <w:sz w:val="10"/>
          <w:szCs w:val="10"/>
        </w:rPr>
      </w:pPr>
    </w:p>
    <w:p w:rsidR="00CF3D21" w:rsidRDefault="00CF3D21" w:rsidP="00CF3D21">
      <w:pPr>
        <w:pStyle w:val="Paragraphedeliste"/>
        <w:ind w:left="0"/>
        <w:rPr>
          <w:rFonts w:cs="Calibri"/>
          <w:b/>
          <w:bCs/>
          <w:color w:val="000000"/>
          <w:sz w:val="28"/>
          <w:szCs w:val="28"/>
        </w:rPr>
      </w:pPr>
      <w:r>
        <w:rPr>
          <w:rFonts w:cs="Calibri"/>
          <w:b/>
          <w:bCs/>
          <w:color w:val="000000"/>
          <w:sz w:val="28"/>
          <w:szCs w:val="28"/>
        </w:rPr>
        <w:t xml:space="preserve">Le secrétaire </w:t>
      </w:r>
      <w:r w:rsidRPr="007B168D">
        <w:rPr>
          <w:rFonts w:cs="Calibri"/>
          <w:b/>
          <w:bCs/>
          <w:color w:val="000000"/>
          <w:sz w:val="28"/>
          <w:szCs w:val="28"/>
        </w:rPr>
        <w:t>de la C</w:t>
      </w:r>
      <w:r>
        <w:rPr>
          <w:rFonts w:cs="Calibri"/>
          <w:b/>
          <w:bCs/>
          <w:color w:val="000000"/>
          <w:sz w:val="28"/>
          <w:szCs w:val="28"/>
        </w:rPr>
        <w:t>LRPQ :</w:t>
      </w:r>
    </w:p>
    <w:p w:rsidR="00CF3D21" w:rsidRPr="002F1880" w:rsidRDefault="00CF3D21" w:rsidP="002F1880">
      <w:pPr>
        <w:pStyle w:val="Paragraphedeliste"/>
        <w:numPr>
          <w:ilvl w:val="0"/>
          <w:numId w:val="38"/>
        </w:numPr>
        <w:spacing w:before="240"/>
        <w:rPr>
          <w:rFonts w:cs="Calibri"/>
          <w:b/>
          <w:color w:val="000000"/>
          <w:sz w:val="28"/>
          <w:szCs w:val="28"/>
        </w:rPr>
      </w:pPr>
      <w:r w:rsidRPr="002F1880">
        <w:rPr>
          <w:rFonts w:cs="Calibri"/>
          <w:b/>
          <w:color w:val="000000"/>
          <w:sz w:val="28"/>
          <w:szCs w:val="28"/>
        </w:rPr>
        <w:t>Cas d’un recours formulé par un assuré social/ ayant droit :</w:t>
      </w:r>
    </w:p>
    <w:p w:rsidR="00CF3D21" w:rsidRDefault="00CF3D21" w:rsidP="00CF3D21">
      <w:pPr>
        <w:pStyle w:val="Paragraphedeliste"/>
        <w:numPr>
          <w:ilvl w:val="0"/>
          <w:numId w:val="3"/>
        </w:numPr>
        <w:rPr>
          <w:rFonts w:cs="Calibri"/>
          <w:color w:val="000000"/>
          <w:sz w:val="28"/>
          <w:szCs w:val="28"/>
        </w:rPr>
      </w:pPr>
      <w:r w:rsidRPr="001959DD">
        <w:rPr>
          <w:rFonts w:cs="Calibri"/>
          <w:color w:val="000000"/>
          <w:sz w:val="28"/>
          <w:szCs w:val="28"/>
        </w:rPr>
        <w:t>Réceptionne</w:t>
      </w:r>
      <w:r>
        <w:rPr>
          <w:rFonts w:cs="Calibri"/>
          <w:color w:val="000000"/>
          <w:sz w:val="28"/>
          <w:szCs w:val="28"/>
        </w:rPr>
        <w:t>, et vérifie l’existence des documents désignés ci-après :</w:t>
      </w:r>
    </w:p>
    <w:p w:rsidR="00CF3D21" w:rsidRPr="000E493D" w:rsidRDefault="00CF3D21" w:rsidP="00CF3D21">
      <w:pPr>
        <w:pStyle w:val="Paragraphedeliste"/>
        <w:rPr>
          <w:rFonts w:cs="Calibri"/>
          <w:color w:val="000000"/>
          <w:sz w:val="6"/>
          <w:szCs w:val="6"/>
        </w:rPr>
      </w:pPr>
    </w:p>
    <w:p w:rsidR="00CF3D21" w:rsidRDefault="00CF3D21" w:rsidP="00CF3D21">
      <w:pPr>
        <w:pStyle w:val="Paragraphedeliste"/>
        <w:numPr>
          <w:ilvl w:val="1"/>
          <w:numId w:val="3"/>
        </w:numPr>
        <w:rPr>
          <w:rFonts w:cs="Calibri"/>
          <w:color w:val="000000"/>
          <w:sz w:val="28"/>
          <w:szCs w:val="28"/>
        </w:rPr>
      </w:pPr>
      <w:r>
        <w:rPr>
          <w:rFonts w:cs="Calibri"/>
          <w:color w:val="000000"/>
          <w:sz w:val="28"/>
          <w:szCs w:val="28"/>
        </w:rPr>
        <w:t>Le recours écrit, formulé par le contestataire, en indiquant les griefs à l’encontre de la décision contestée ;</w:t>
      </w:r>
    </w:p>
    <w:p w:rsidR="00CF3D21" w:rsidRDefault="00CF3D21" w:rsidP="00CF3D21">
      <w:pPr>
        <w:pStyle w:val="Paragraphedeliste"/>
        <w:numPr>
          <w:ilvl w:val="1"/>
          <w:numId w:val="3"/>
        </w:numPr>
        <w:rPr>
          <w:rFonts w:cs="Calibri"/>
          <w:color w:val="000000"/>
          <w:sz w:val="28"/>
          <w:szCs w:val="28"/>
        </w:rPr>
      </w:pPr>
      <w:r>
        <w:rPr>
          <w:rFonts w:cs="Calibri"/>
          <w:color w:val="000000"/>
          <w:sz w:val="28"/>
          <w:szCs w:val="28"/>
        </w:rPr>
        <w:t xml:space="preserve">La notification de rejet administratif </w:t>
      </w:r>
      <w:r>
        <w:rPr>
          <w:rFonts w:cs="Calibri"/>
          <w:sz w:val="28"/>
          <w:szCs w:val="28"/>
        </w:rPr>
        <w:t>portant</w:t>
      </w:r>
      <w:r w:rsidRPr="00BA2202">
        <w:rPr>
          <w:rFonts w:cs="Calibri"/>
          <w:sz w:val="28"/>
          <w:szCs w:val="28"/>
        </w:rPr>
        <w:t xml:space="preserve"> les délais et voies de recours</w:t>
      </w:r>
      <w:r>
        <w:rPr>
          <w:rFonts w:cs="Calibri"/>
          <w:color w:val="000000"/>
          <w:sz w:val="28"/>
          <w:szCs w:val="28"/>
        </w:rPr>
        <w:t>, dûment signée par la personne habilitée.</w:t>
      </w:r>
    </w:p>
    <w:p w:rsidR="00CF3D21" w:rsidRPr="00AD06B1" w:rsidRDefault="00CF3D21" w:rsidP="00CF3D21">
      <w:pPr>
        <w:pStyle w:val="Paragraphedeliste"/>
        <w:ind w:left="1440"/>
        <w:rPr>
          <w:rFonts w:cs="Calibri"/>
          <w:color w:val="000000"/>
          <w:sz w:val="6"/>
          <w:szCs w:val="6"/>
        </w:rPr>
      </w:pPr>
    </w:p>
    <w:p w:rsidR="00CF3D21" w:rsidRPr="00D4190A" w:rsidRDefault="00CF3D21" w:rsidP="00CF3D21">
      <w:pPr>
        <w:pStyle w:val="Paragraphedeliste"/>
        <w:numPr>
          <w:ilvl w:val="0"/>
          <w:numId w:val="3"/>
        </w:numPr>
        <w:rPr>
          <w:rFonts w:cs="Calibri"/>
          <w:color w:val="000000"/>
          <w:sz w:val="28"/>
          <w:szCs w:val="28"/>
        </w:rPr>
      </w:pPr>
      <w:r>
        <w:rPr>
          <w:rFonts w:cs="Calibri"/>
          <w:color w:val="000000"/>
          <w:sz w:val="28"/>
          <w:szCs w:val="28"/>
        </w:rPr>
        <w:t>Vérifie la recevabilité des recours introduits et procède à leur tri de façon à distinguer entre les recours parvenus dans les délais afin d’examiner le fond et ceux reçus après délais pour déclarer l’irrecevabilité en la forme, conformément à l’article 08 de la loi n°08-08, relative au contentieux en matière de sécurité sociale ;</w:t>
      </w:r>
    </w:p>
    <w:p w:rsidR="00CF3D21" w:rsidRDefault="00CF3D21" w:rsidP="007841F5">
      <w:pPr>
        <w:pStyle w:val="Paragraphedeliste"/>
        <w:numPr>
          <w:ilvl w:val="0"/>
          <w:numId w:val="3"/>
        </w:numPr>
        <w:rPr>
          <w:rFonts w:cs="Calibri"/>
          <w:color w:val="000000"/>
          <w:sz w:val="28"/>
          <w:szCs w:val="28"/>
        </w:rPr>
      </w:pPr>
      <w:r>
        <w:rPr>
          <w:rFonts w:cs="Calibri"/>
          <w:color w:val="000000"/>
          <w:sz w:val="28"/>
          <w:szCs w:val="28"/>
        </w:rPr>
        <w:t>Renseigne, met la date et le cachet du secrétariat de la CLRPQ sur les deux (02) copies du récépissé de dépôt (</w:t>
      </w:r>
      <w:r w:rsidRPr="006B4F72">
        <w:rPr>
          <w:rFonts w:cs="Calibri"/>
          <w:b/>
          <w:bCs/>
          <w:color w:val="000000"/>
          <w:sz w:val="28"/>
          <w:szCs w:val="28"/>
        </w:rPr>
        <w:t>CLRPQ.01</w:t>
      </w:r>
      <w:r>
        <w:rPr>
          <w:rFonts w:cs="Calibri"/>
          <w:color w:val="000000"/>
          <w:sz w:val="28"/>
          <w:szCs w:val="28"/>
        </w:rPr>
        <w:t>) ;</w:t>
      </w:r>
    </w:p>
    <w:p w:rsidR="00CF3D21" w:rsidRDefault="00CF3D21" w:rsidP="00CF3D21">
      <w:pPr>
        <w:pStyle w:val="Paragraphedeliste"/>
        <w:numPr>
          <w:ilvl w:val="0"/>
          <w:numId w:val="3"/>
        </w:numPr>
        <w:rPr>
          <w:rFonts w:cs="Calibri"/>
          <w:color w:val="000000"/>
          <w:sz w:val="28"/>
          <w:szCs w:val="28"/>
        </w:rPr>
      </w:pPr>
      <w:r>
        <w:rPr>
          <w:rFonts w:cs="Calibri"/>
          <w:color w:val="000000"/>
          <w:sz w:val="28"/>
          <w:szCs w:val="28"/>
        </w:rPr>
        <w:t>Remet une (01) copie du récépissé de dépôt (</w:t>
      </w:r>
      <w:r w:rsidRPr="006B4F72">
        <w:rPr>
          <w:rFonts w:cs="Calibri"/>
          <w:b/>
          <w:bCs/>
          <w:color w:val="000000"/>
          <w:sz w:val="28"/>
          <w:szCs w:val="28"/>
        </w:rPr>
        <w:t>CLRPQ.01</w:t>
      </w:r>
      <w:r>
        <w:rPr>
          <w:rFonts w:cs="Calibri"/>
          <w:color w:val="000000"/>
          <w:sz w:val="28"/>
          <w:szCs w:val="28"/>
        </w:rPr>
        <w:t>) au contestataire ou son représentant ;</w:t>
      </w:r>
    </w:p>
    <w:p w:rsidR="00CF3D21" w:rsidRDefault="00CF3D21" w:rsidP="00CF3D21">
      <w:pPr>
        <w:pStyle w:val="Paragraphedeliste"/>
        <w:numPr>
          <w:ilvl w:val="0"/>
          <w:numId w:val="3"/>
        </w:numPr>
        <w:rPr>
          <w:rFonts w:cs="Calibri"/>
          <w:color w:val="000000"/>
          <w:sz w:val="28"/>
          <w:szCs w:val="28"/>
        </w:rPr>
      </w:pPr>
      <w:r>
        <w:rPr>
          <w:rFonts w:cs="Calibri"/>
          <w:color w:val="000000"/>
          <w:sz w:val="28"/>
          <w:szCs w:val="28"/>
        </w:rPr>
        <w:t>Inscrit le recours sur le registre des recours auprès de la CLRPQ et lui attribue un numéro chronologique ;</w:t>
      </w:r>
    </w:p>
    <w:p w:rsidR="007841F5" w:rsidRDefault="00CF3D21" w:rsidP="007841F5">
      <w:pPr>
        <w:pStyle w:val="Paragraphedeliste"/>
        <w:numPr>
          <w:ilvl w:val="0"/>
          <w:numId w:val="3"/>
        </w:numPr>
        <w:rPr>
          <w:rFonts w:cs="Calibri"/>
          <w:color w:val="000000"/>
          <w:sz w:val="28"/>
          <w:szCs w:val="28"/>
        </w:rPr>
      </w:pPr>
      <w:r>
        <w:rPr>
          <w:rFonts w:cs="Calibri"/>
          <w:color w:val="000000"/>
          <w:sz w:val="28"/>
          <w:szCs w:val="28"/>
        </w:rPr>
        <w:t xml:space="preserve">Demande, si nécessaire, à l’assuré social un complément de dossier via l’imprimé </w:t>
      </w:r>
      <w:r w:rsidRPr="00244543">
        <w:rPr>
          <w:rFonts w:cs="Calibri"/>
          <w:color w:val="000000"/>
          <w:sz w:val="28"/>
          <w:szCs w:val="28"/>
          <w:vertAlign w:val="superscript"/>
        </w:rPr>
        <w:t>«</w:t>
      </w:r>
      <w:r>
        <w:rPr>
          <w:rFonts w:cs="Calibri"/>
          <w:color w:val="000000"/>
          <w:sz w:val="28"/>
          <w:szCs w:val="28"/>
        </w:rPr>
        <w:t> demande de pièces </w:t>
      </w:r>
      <w:r w:rsidRPr="00244543">
        <w:rPr>
          <w:rFonts w:cs="Calibri"/>
          <w:color w:val="000000"/>
          <w:sz w:val="28"/>
          <w:szCs w:val="28"/>
          <w:vertAlign w:val="superscript"/>
        </w:rPr>
        <w:t>»</w:t>
      </w:r>
      <w:r>
        <w:rPr>
          <w:rFonts w:cs="Calibri"/>
          <w:color w:val="000000"/>
          <w:sz w:val="28"/>
          <w:szCs w:val="28"/>
        </w:rPr>
        <w:t xml:space="preserve"> (</w:t>
      </w:r>
      <w:r>
        <w:rPr>
          <w:rFonts w:cs="Calibri"/>
          <w:b/>
          <w:bCs/>
          <w:color w:val="000000"/>
          <w:sz w:val="28"/>
          <w:szCs w:val="28"/>
        </w:rPr>
        <w:t>CLRPQ.03</w:t>
      </w:r>
      <w:r>
        <w:rPr>
          <w:rFonts w:cs="Calibri"/>
          <w:color w:val="000000"/>
          <w:sz w:val="28"/>
          <w:szCs w:val="28"/>
        </w:rPr>
        <w:t>), envoyé par lettre recommandée ;</w:t>
      </w:r>
    </w:p>
    <w:p w:rsidR="00CF3D21" w:rsidRPr="007841F5" w:rsidRDefault="00CF3D21" w:rsidP="007841F5">
      <w:pPr>
        <w:pStyle w:val="Paragraphedeliste"/>
        <w:numPr>
          <w:ilvl w:val="0"/>
          <w:numId w:val="3"/>
        </w:numPr>
        <w:rPr>
          <w:rFonts w:cs="Calibri"/>
          <w:color w:val="000000"/>
          <w:sz w:val="28"/>
          <w:szCs w:val="28"/>
        </w:rPr>
      </w:pPr>
      <w:r w:rsidRPr="007841F5">
        <w:rPr>
          <w:rFonts w:cs="Calibri"/>
          <w:color w:val="000000"/>
          <w:sz w:val="28"/>
          <w:szCs w:val="28"/>
        </w:rPr>
        <w:t xml:space="preserve">Demande, si nécessaire, au </w:t>
      </w:r>
      <w:r w:rsidRPr="007841F5">
        <w:rPr>
          <w:rFonts w:cs="Calibri"/>
          <w:b/>
          <w:bCs/>
          <w:color w:val="000000"/>
          <w:sz w:val="28"/>
          <w:szCs w:val="28"/>
        </w:rPr>
        <w:t>sous-directeur des prestations</w:t>
      </w:r>
      <w:r w:rsidRPr="007841F5">
        <w:rPr>
          <w:rFonts w:cs="Calibri"/>
          <w:color w:val="000000"/>
          <w:sz w:val="28"/>
          <w:szCs w:val="28"/>
        </w:rPr>
        <w:t xml:space="preserve"> tout</w:t>
      </w:r>
      <w:r w:rsidR="007841F5">
        <w:rPr>
          <w:rFonts w:cs="Calibri"/>
          <w:color w:val="000000"/>
          <w:sz w:val="28"/>
          <w:szCs w:val="28"/>
        </w:rPr>
        <w:t xml:space="preserve"> </w:t>
      </w:r>
      <w:r w:rsidRPr="007841F5">
        <w:rPr>
          <w:rFonts w:cs="Calibri"/>
          <w:color w:val="000000"/>
          <w:sz w:val="28"/>
          <w:szCs w:val="28"/>
        </w:rPr>
        <w:t>document</w:t>
      </w:r>
      <w:r w:rsidR="007841F5">
        <w:rPr>
          <w:rFonts w:cs="Calibri"/>
          <w:color w:val="000000"/>
          <w:sz w:val="28"/>
          <w:szCs w:val="28"/>
        </w:rPr>
        <w:t xml:space="preserve">/ </w:t>
      </w:r>
      <w:r w:rsidRPr="007841F5">
        <w:rPr>
          <w:rFonts w:cs="Calibri"/>
          <w:color w:val="000000"/>
          <w:sz w:val="28"/>
          <w:szCs w:val="28"/>
        </w:rPr>
        <w:t>renseignement complémentaire de nature à faciliter l’examen du dossier (rapport d’enquête</w:t>
      </w:r>
      <w:r w:rsidR="007841F5">
        <w:rPr>
          <w:rFonts w:cs="Calibri"/>
          <w:color w:val="000000"/>
          <w:sz w:val="28"/>
          <w:szCs w:val="28"/>
        </w:rPr>
        <w:t xml:space="preserve"> </w:t>
      </w:r>
      <w:r w:rsidR="007841F5" w:rsidRPr="002F1880">
        <w:rPr>
          <w:rFonts w:cs="Calibri"/>
          <w:color w:val="000000"/>
          <w:sz w:val="28"/>
          <w:szCs w:val="28"/>
        </w:rPr>
        <w:t>complémentaire</w:t>
      </w:r>
      <w:r w:rsidR="007841F5">
        <w:rPr>
          <w:rFonts w:cs="Calibri"/>
          <w:color w:val="000000"/>
          <w:sz w:val="28"/>
          <w:szCs w:val="28"/>
        </w:rPr>
        <w:t>,</w:t>
      </w:r>
      <w:r w:rsidRPr="007841F5">
        <w:rPr>
          <w:rFonts w:cs="Calibri"/>
          <w:color w:val="000000"/>
          <w:sz w:val="28"/>
          <w:szCs w:val="28"/>
        </w:rPr>
        <w:t xml:space="preserve"> périodes d’indemnisation, fondement juridique) via la fiche de liaison (</w:t>
      </w:r>
      <w:r w:rsidRPr="007841F5">
        <w:rPr>
          <w:rFonts w:cs="Calibri"/>
          <w:b/>
          <w:bCs/>
          <w:color w:val="000000"/>
          <w:sz w:val="28"/>
          <w:szCs w:val="28"/>
        </w:rPr>
        <w:t>CLRPQ.05</w:t>
      </w:r>
      <w:r w:rsidRPr="007841F5">
        <w:rPr>
          <w:rFonts w:cs="Calibri"/>
          <w:color w:val="000000"/>
          <w:sz w:val="28"/>
          <w:szCs w:val="28"/>
        </w:rPr>
        <w:t xml:space="preserve">) ; </w:t>
      </w:r>
    </w:p>
    <w:p w:rsidR="00CF3D21" w:rsidRPr="00244543" w:rsidRDefault="00CF3D21" w:rsidP="00CF3D21">
      <w:pPr>
        <w:pStyle w:val="Paragraphedeliste"/>
        <w:numPr>
          <w:ilvl w:val="0"/>
          <w:numId w:val="3"/>
        </w:numPr>
        <w:rPr>
          <w:rFonts w:cs="Calibri"/>
          <w:color w:val="000000"/>
          <w:sz w:val="28"/>
          <w:szCs w:val="28"/>
        </w:rPr>
      </w:pPr>
      <w:r>
        <w:rPr>
          <w:rFonts w:cs="Calibri"/>
          <w:color w:val="000000"/>
          <w:sz w:val="28"/>
          <w:szCs w:val="28"/>
        </w:rPr>
        <w:t>Etudie le contenu du recours comparativement aux motifs de rejet.</w:t>
      </w:r>
    </w:p>
    <w:p w:rsidR="00CF3D21" w:rsidRPr="002F1880" w:rsidRDefault="00CF3D21" w:rsidP="002F1880">
      <w:pPr>
        <w:pStyle w:val="Paragraphedeliste"/>
        <w:numPr>
          <w:ilvl w:val="0"/>
          <w:numId w:val="38"/>
        </w:numPr>
        <w:spacing w:before="240"/>
        <w:rPr>
          <w:rFonts w:cs="Calibri"/>
          <w:b/>
          <w:color w:val="000000"/>
          <w:sz w:val="28"/>
          <w:szCs w:val="28"/>
        </w:rPr>
      </w:pPr>
      <w:r w:rsidRPr="002F1880">
        <w:rPr>
          <w:rFonts w:cs="Calibri"/>
          <w:b/>
          <w:color w:val="000000"/>
          <w:sz w:val="28"/>
          <w:szCs w:val="28"/>
        </w:rPr>
        <w:t>Cas d’un recours formulé par un assujetti :</w:t>
      </w:r>
    </w:p>
    <w:p w:rsidR="00CF3D21" w:rsidRDefault="00CF3D21" w:rsidP="00CF3D21">
      <w:pPr>
        <w:pStyle w:val="Paragraphedeliste"/>
        <w:numPr>
          <w:ilvl w:val="0"/>
          <w:numId w:val="3"/>
        </w:numPr>
        <w:rPr>
          <w:rFonts w:cs="Calibri"/>
          <w:color w:val="000000"/>
          <w:sz w:val="28"/>
          <w:szCs w:val="28"/>
        </w:rPr>
      </w:pPr>
      <w:r>
        <w:rPr>
          <w:rFonts w:cs="Calibri"/>
          <w:color w:val="000000"/>
          <w:sz w:val="28"/>
          <w:szCs w:val="28"/>
        </w:rPr>
        <w:t>Réceptionne et vérifie l’existence des documents indiqués ci-après :</w:t>
      </w:r>
    </w:p>
    <w:p w:rsidR="00CF3D21" w:rsidRPr="00DE63B8" w:rsidRDefault="00CF3D21" w:rsidP="00CF3D21">
      <w:pPr>
        <w:pStyle w:val="Paragraphedeliste"/>
        <w:rPr>
          <w:rFonts w:cs="Calibri"/>
          <w:color w:val="000000"/>
          <w:sz w:val="10"/>
          <w:szCs w:val="10"/>
        </w:rPr>
      </w:pPr>
    </w:p>
    <w:p w:rsidR="00CF3D21" w:rsidRPr="0088051D" w:rsidRDefault="00CF3D21" w:rsidP="007841F5">
      <w:pPr>
        <w:pStyle w:val="Paragraphedeliste"/>
        <w:numPr>
          <w:ilvl w:val="1"/>
          <w:numId w:val="3"/>
        </w:numPr>
        <w:rPr>
          <w:rFonts w:cs="Calibri"/>
          <w:color w:val="000000"/>
          <w:sz w:val="28"/>
          <w:szCs w:val="28"/>
        </w:rPr>
      </w:pPr>
      <w:r>
        <w:rPr>
          <w:rFonts w:cs="Calibri"/>
          <w:color w:val="000000"/>
          <w:sz w:val="28"/>
          <w:szCs w:val="28"/>
        </w:rPr>
        <w:t xml:space="preserve">Le recours écrit, formulé par le contestataire, </w:t>
      </w:r>
      <w:r w:rsidR="007841F5">
        <w:rPr>
          <w:rFonts w:cs="Calibri"/>
          <w:color w:val="000000"/>
          <w:sz w:val="28"/>
          <w:szCs w:val="28"/>
        </w:rPr>
        <w:t>en indiquant</w:t>
      </w:r>
      <w:r>
        <w:rPr>
          <w:rFonts w:cs="Calibri"/>
          <w:color w:val="000000"/>
          <w:sz w:val="28"/>
          <w:szCs w:val="28"/>
        </w:rPr>
        <w:t xml:space="preserve"> les griefs à l’encontre de la décision contestée ;</w:t>
      </w:r>
    </w:p>
    <w:p w:rsidR="00CF3D21" w:rsidRDefault="00CF3D21" w:rsidP="00CF3D21">
      <w:pPr>
        <w:pStyle w:val="Paragraphedeliste"/>
        <w:numPr>
          <w:ilvl w:val="0"/>
          <w:numId w:val="5"/>
        </w:numPr>
        <w:rPr>
          <w:rFonts w:cs="Calibri"/>
          <w:color w:val="000000"/>
          <w:sz w:val="28"/>
          <w:szCs w:val="28"/>
        </w:rPr>
      </w:pPr>
      <w:r>
        <w:rPr>
          <w:rFonts w:cs="Calibri"/>
          <w:color w:val="000000"/>
          <w:sz w:val="28"/>
          <w:szCs w:val="28"/>
        </w:rPr>
        <w:lastRenderedPageBreak/>
        <w:t xml:space="preserve">La mise en demeure signée par la personne habilitée lorsqu’il s’agit d’une contestation des montants de majorations et de pénalités de retard ; </w:t>
      </w:r>
    </w:p>
    <w:p w:rsidR="00CF3D21" w:rsidRDefault="00CF3D21" w:rsidP="007841F5">
      <w:pPr>
        <w:pStyle w:val="Paragraphedeliste"/>
        <w:numPr>
          <w:ilvl w:val="0"/>
          <w:numId w:val="5"/>
        </w:numPr>
        <w:rPr>
          <w:rFonts w:cs="Calibri"/>
          <w:color w:val="000000"/>
          <w:sz w:val="28"/>
          <w:szCs w:val="28"/>
        </w:rPr>
      </w:pPr>
      <w:r>
        <w:rPr>
          <w:rFonts w:cs="Calibri"/>
          <w:color w:val="000000"/>
          <w:sz w:val="28"/>
          <w:szCs w:val="28"/>
        </w:rPr>
        <w:t>Le procès-verbal de notification du rapport de contrôle lorsqu’ il s’agit d’une contestation du rapport établi par le contrôleur agréé et assermenté.</w:t>
      </w:r>
    </w:p>
    <w:p w:rsidR="00CF3D21" w:rsidRPr="00DE63B8" w:rsidRDefault="00CF3D21" w:rsidP="00CF3D21">
      <w:pPr>
        <w:pStyle w:val="Paragraphedeliste"/>
        <w:ind w:left="1428"/>
        <w:rPr>
          <w:rFonts w:cs="Calibri"/>
          <w:color w:val="000000"/>
          <w:sz w:val="6"/>
          <w:szCs w:val="6"/>
        </w:rPr>
      </w:pPr>
    </w:p>
    <w:p w:rsidR="00CF3D21" w:rsidRDefault="00CF3D21" w:rsidP="00CF3D21">
      <w:pPr>
        <w:pStyle w:val="Paragraphedeliste"/>
        <w:numPr>
          <w:ilvl w:val="0"/>
          <w:numId w:val="3"/>
        </w:numPr>
        <w:rPr>
          <w:rFonts w:cs="Calibri"/>
          <w:color w:val="000000"/>
          <w:sz w:val="28"/>
          <w:szCs w:val="28"/>
        </w:rPr>
      </w:pPr>
      <w:r>
        <w:rPr>
          <w:rFonts w:cs="Calibri"/>
          <w:color w:val="000000"/>
          <w:sz w:val="28"/>
          <w:szCs w:val="28"/>
        </w:rPr>
        <w:t xml:space="preserve">Filtre les recours reçus de façon à distinguer entre les recours déposés dans les délais et ceux déposés hors délais, conformément à l’article 08 de la loi 08-08, relative au contentieux en matière de sécurité sociale ;            </w:t>
      </w:r>
    </w:p>
    <w:p w:rsidR="00CF3D21" w:rsidRDefault="00CF3D21" w:rsidP="007841F5">
      <w:pPr>
        <w:pStyle w:val="Paragraphedeliste"/>
        <w:numPr>
          <w:ilvl w:val="0"/>
          <w:numId w:val="3"/>
        </w:numPr>
        <w:rPr>
          <w:rFonts w:cs="Calibri"/>
          <w:color w:val="000000"/>
          <w:sz w:val="28"/>
          <w:szCs w:val="28"/>
        </w:rPr>
      </w:pPr>
      <w:r>
        <w:rPr>
          <w:rFonts w:cs="Calibri"/>
          <w:color w:val="000000"/>
          <w:sz w:val="28"/>
          <w:szCs w:val="28"/>
        </w:rPr>
        <w:t>Renseigne, met la date et le cachet du secrétariat de la CLRPQ sur les deux (02) copies du récépissé de dépôt (</w:t>
      </w:r>
      <w:r>
        <w:rPr>
          <w:rFonts w:cs="Calibri"/>
          <w:b/>
          <w:bCs/>
          <w:color w:val="000000"/>
          <w:sz w:val="28"/>
          <w:szCs w:val="28"/>
        </w:rPr>
        <w:t>CLRPQ.02</w:t>
      </w:r>
      <w:r>
        <w:rPr>
          <w:rFonts w:cs="Calibri"/>
          <w:color w:val="000000"/>
          <w:sz w:val="28"/>
          <w:szCs w:val="28"/>
        </w:rPr>
        <w:t>) ;</w:t>
      </w:r>
    </w:p>
    <w:p w:rsidR="00CF3D21" w:rsidRDefault="00CF3D21" w:rsidP="00CF3D21">
      <w:pPr>
        <w:pStyle w:val="Paragraphedeliste"/>
        <w:numPr>
          <w:ilvl w:val="0"/>
          <w:numId w:val="3"/>
        </w:numPr>
        <w:rPr>
          <w:rFonts w:cs="Calibri"/>
          <w:color w:val="000000"/>
          <w:sz w:val="28"/>
          <w:szCs w:val="28"/>
        </w:rPr>
      </w:pPr>
      <w:r>
        <w:rPr>
          <w:rFonts w:cs="Calibri"/>
          <w:color w:val="000000"/>
          <w:sz w:val="28"/>
          <w:szCs w:val="28"/>
        </w:rPr>
        <w:t>Remet une (01) copie du récépissé de dépôt (</w:t>
      </w:r>
      <w:r>
        <w:rPr>
          <w:rFonts w:cs="Calibri"/>
          <w:b/>
          <w:bCs/>
          <w:color w:val="000000"/>
          <w:sz w:val="28"/>
          <w:szCs w:val="28"/>
        </w:rPr>
        <w:t>CLRPQ.02</w:t>
      </w:r>
      <w:r>
        <w:rPr>
          <w:rFonts w:cs="Calibri"/>
          <w:color w:val="000000"/>
          <w:sz w:val="28"/>
          <w:szCs w:val="28"/>
        </w:rPr>
        <w:t>) au contestataire ou son représentant ;</w:t>
      </w:r>
    </w:p>
    <w:p w:rsidR="00CF3D21" w:rsidRDefault="00CF3D21" w:rsidP="00CF3D21">
      <w:pPr>
        <w:pStyle w:val="Paragraphedeliste"/>
        <w:numPr>
          <w:ilvl w:val="0"/>
          <w:numId w:val="3"/>
        </w:numPr>
        <w:rPr>
          <w:rFonts w:cs="Calibri"/>
          <w:color w:val="000000"/>
          <w:sz w:val="28"/>
          <w:szCs w:val="28"/>
        </w:rPr>
      </w:pPr>
      <w:r>
        <w:rPr>
          <w:rFonts w:cs="Calibri"/>
          <w:color w:val="000000"/>
          <w:sz w:val="28"/>
          <w:szCs w:val="28"/>
        </w:rPr>
        <w:t>Inscrit le recours sur le registre des recours auprès de la CLRPQ et lui attribue un numéro chronologique ;</w:t>
      </w:r>
    </w:p>
    <w:p w:rsidR="00CF3D21" w:rsidRPr="00EC66D4" w:rsidRDefault="00CF3D21" w:rsidP="007841F5">
      <w:pPr>
        <w:pStyle w:val="Paragraphedeliste"/>
        <w:numPr>
          <w:ilvl w:val="0"/>
          <w:numId w:val="3"/>
        </w:numPr>
        <w:rPr>
          <w:rFonts w:cs="Calibri"/>
          <w:color w:val="000000"/>
          <w:sz w:val="28"/>
          <w:szCs w:val="28"/>
        </w:rPr>
      </w:pPr>
      <w:r>
        <w:rPr>
          <w:rFonts w:cs="Calibri"/>
          <w:color w:val="000000"/>
          <w:sz w:val="28"/>
          <w:szCs w:val="28"/>
        </w:rPr>
        <w:t xml:space="preserve">Demande, si nécessaire, à l’assujetti un complément de dossier via l’imprimé </w:t>
      </w:r>
      <w:r w:rsidRPr="00285921">
        <w:rPr>
          <w:rFonts w:cs="Calibri"/>
          <w:color w:val="000000"/>
          <w:sz w:val="28"/>
          <w:szCs w:val="28"/>
          <w:vertAlign w:val="superscript"/>
        </w:rPr>
        <w:t>«</w:t>
      </w:r>
      <w:r>
        <w:rPr>
          <w:rFonts w:cs="Calibri"/>
          <w:color w:val="000000"/>
          <w:sz w:val="28"/>
          <w:szCs w:val="28"/>
        </w:rPr>
        <w:t> demande de pièces </w:t>
      </w:r>
      <w:r w:rsidRPr="00285921">
        <w:rPr>
          <w:rFonts w:cs="Calibri"/>
          <w:color w:val="000000"/>
          <w:sz w:val="28"/>
          <w:szCs w:val="28"/>
          <w:vertAlign w:val="superscript"/>
        </w:rPr>
        <w:t>»</w:t>
      </w:r>
      <w:r>
        <w:rPr>
          <w:rFonts w:cs="Calibri"/>
          <w:color w:val="000000"/>
          <w:sz w:val="28"/>
          <w:szCs w:val="28"/>
        </w:rPr>
        <w:t xml:space="preserve"> (</w:t>
      </w:r>
      <w:r>
        <w:rPr>
          <w:rFonts w:cs="Calibri"/>
          <w:b/>
          <w:bCs/>
          <w:color w:val="000000"/>
          <w:sz w:val="28"/>
          <w:szCs w:val="28"/>
        </w:rPr>
        <w:t>CLRPQ.04</w:t>
      </w:r>
      <w:r>
        <w:rPr>
          <w:rFonts w:cs="Calibri"/>
          <w:color w:val="000000"/>
          <w:sz w:val="28"/>
          <w:szCs w:val="28"/>
        </w:rPr>
        <w:t>), envoyé par lettre recommandée ;</w:t>
      </w:r>
    </w:p>
    <w:p w:rsidR="00CF3D21" w:rsidRDefault="00CF3D21" w:rsidP="00CF3D21">
      <w:pPr>
        <w:pStyle w:val="Paragraphedeliste"/>
        <w:numPr>
          <w:ilvl w:val="0"/>
          <w:numId w:val="3"/>
        </w:numPr>
        <w:rPr>
          <w:rFonts w:cs="Calibri"/>
          <w:color w:val="000000"/>
          <w:sz w:val="28"/>
          <w:szCs w:val="28"/>
        </w:rPr>
      </w:pPr>
      <w:r>
        <w:rPr>
          <w:rFonts w:cs="Calibri"/>
          <w:color w:val="000000"/>
          <w:sz w:val="28"/>
          <w:szCs w:val="28"/>
        </w:rPr>
        <w:t>Demande, si nécessaire, les documents/renseignements, au moyen d’une fiche de liaison (</w:t>
      </w:r>
      <w:r>
        <w:rPr>
          <w:rFonts w:cs="Calibri"/>
          <w:b/>
          <w:bCs/>
          <w:color w:val="000000"/>
          <w:sz w:val="28"/>
          <w:szCs w:val="28"/>
        </w:rPr>
        <w:t>CLRPQ.06</w:t>
      </w:r>
      <w:r>
        <w:rPr>
          <w:rFonts w:cs="Calibri"/>
          <w:color w:val="000000"/>
          <w:sz w:val="28"/>
          <w:szCs w:val="28"/>
        </w:rPr>
        <w:t xml:space="preserve">) au </w:t>
      </w:r>
      <w:r w:rsidRPr="00285921">
        <w:rPr>
          <w:rFonts w:cs="Calibri"/>
          <w:b/>
          <w:bCs/>
          <w:color w:val="000000"/>
          <w:sz w:val="28"/>
          <w:szCs w:val="28"/>
        </w:rPr>
        <w:t>sous-directeur</w:t>
      </w:r>
      <w:r>
        <w:rPr>
          <w:rFonts w:cs="Calibri"/>
          <w:b/>
          <w:bCs/>
          <w:color w:val="000000"/>
          <w:sz w:val="28"/>
          <w:szCs w:val="28"/>
        </w:rPr>
        <w:t xml:space="preserve"> </w:t>
      </w:r>
      <w:r w:rsidRPr="00285921">
        <w:rPr>
          <w:rFonts w:cs="Calibri"/>
          <w:b/>
          <w:bCs/>
          <w:color w:val="000000"/>
          <w:sz w:val="28"/>
          <w:szCs w:val="28"/>
        </w:rPr>
        <w:t xml:space="preserve">du recouvrement </w:t>
      </w:r>
      <w:r>
        <w:rPr>
          <w:rFonts w:cs="Calibri"/>
          <w:b/>
          <w:bCs/>
          <w:color w:val="000000"/>
          <w:sz w:val="28"/>
          <w:szCs w:val="28"/>
        </w:rPr>
        <w:t xml:space="preserve">   </w:t>
      </w:r>
      <w:r w:rsidRPr="00285921">
        <w:rPr>
          <w:rFonts w:cs="Calibri"/>
          <w:b/>
          <w:bCs/>
          <w:color w:val="000000"/>
          <w:sz w:val="28"/>
          <w:szCs w:val="28"/>
        </w:rPr>
        <w:t>et du contentieux du recouvrement</w:t>
      </w:r>
      <w:r>
        <w:rPr>
          <w:rFonts w:cs="Calibri"/>
          <w:color w:val="000000"/>
          <w:sz w:val="28"/>
          <w:szCs w:val="28"/>
        </w:rPr>
        <w:t>.</w:t>
      </w:r>
    </w:p>
    <w:p w:rsidR="00CF3D21" w:rsidRPr="00EC66D4" w:rsidRDefault="00CF3D21" w:rsidP="00CF3D21">
      <w:pPr>
        <w:tabs>
          <w:tab w:val="center" w:pos="4536"/>
        </w:tabs>
        <w:spacing w:line="240" w:lineRule="auto"/>
        <w:rPr>
          <w:rFonts w:cstheme="minorHAnsi"/>
          <w:sz w:val="14"/>
          <w:szCs w:val="14"/>
        </w:rPr>
      </w:pPr>
    </w:p>
    <w:p w:rsidR="00CF3D21" w:rsidRDefault="00CF3D21" w:rsidP="00CF3D21">
      <w:pPr>
        <w:pStyle w:val="Paragraphedeliste"/>
        <w:numPr>
          <w:ilvl w:val="0"/>
          <w:numId w:val="4"/>
        </w:numPr>
        <w:spacing w:before="240"/>
        <w:ind w:left="426"/>
        <w:rPr>
          <w:rFonts w:cs="Calibri"/>
          <w:b/>
          <w:color w:val="000000"/>
          <w:sz w:val="28"/>
          <w:szCs w:val="28"/>
        </w:rPr>
      </w:pPr>
      <w:r>
        <w:rPr>
          <w:rFonts w:cs="Calibri"/>
          <w:b/>
          <w:color w:val="000000"/>
          <w:sz w:val="28"/>
          <w:szCs w:val="28"/>
        </w:rPr>
        <w:t xml:space="preserve">Le </w:t>
      </w:r>
      <w:r w:rsidRPr="001959DD">
        <w:rPr>
          <w:rFonts w:cs="Calibri"/>
          <w:b/>
          <w:color w:val="000000"/>
          <w:sz w:val="28"/>
          <w:szCs w:val="28"/>
        </w:rPr>
        <w:t xml:space="preserve">recours </w:t>
      </w:r>
      <w:r>
        <w:rPr>
          <w:rFonts w:cs="Calibri"/>
          <w:b/>
          <w:color w:val="000000"/>
          <w:sz w:val="28"/>
          <w:szCs w:val="28"/>
        </w:rPr>
        <w:t>envoyé par voie postale</w:t>
      </w:r>
      <w:r w:rsidRPr="001959DD">
        <w:rPr>
          <w:rFonts w:cs="Calibri"/>
          <w:b/>
          <w:color w:val="000000"/>
          <w:sz w:val="28"/>
          <w:szCs w:val="28"/>
        </w:rPr>
        <w:t> :</w:t>
      </w:r>
    </w:p>
    <w:p w:rsidR="00CF3D21" w:rsidRPr="00EE48AD" w:rsidRDefault="00CF3D21" w:rsidP="00CF3D21">
      <w:pPr>
        <w:pStyle w:val="Paragraphedeliste"/>
        <w:spacing w:before="240"/>
        <w:ind w:left="426"/>
        <w:rPr>
          <w:rFonts w:cs="Calibri"/>
          <w:b/>
          <w:color w:val="000000"/>
          <w:sz w:val="2"/>
          <w:szCs w:val="2"/>
        </w:rPr>
      </w:pPr>
    </w:p>
    <w:p w:rsidR="00CF3D21" w:rsidRPr="00076457" w:rsidRDefault="00CF3D21" w:rsidP="00CF3D21">
      <w:pPr>
        <w:pStyle w:val="Paragraphedeliste"/>
        <w:rPr>
          <w:rFonts w:cs="Calibri"/>
          <w:color w:val="000000"/>
          <w:sz w:val="10"/>
          <w:szCs w:val="10"/>
        </w:rPr>
      </w:pPr>
    </w:p>
    <w:p w:rsidR="00CF3D21" w:rsidRPr="00076457" w:rsidRDefault="00CF3D21" w:rsidP="00CF3D21">
      <w:pPr>
        <w:rPr>
          <w:rFonts w:cs="Calibri"/>
          <w:b/>
          <w:bCs/>
          <w:color w:val="000000"/>
          <w:sz w:val="28"/>
          <w:szCs w:val="28"/>
        </w:rPr>
      </w:pPr>
      <w:r>
        <w:rPr>
          <w:rFonts w:cs="Calibri"/>
          <w:b/>
          <w:bCs/>
          <w:color w:val="000000"/>
          <w:sz w:val="28"/>
          <w:szCs w:val="28"/>
        </w:rPr>
        <w:t xml:space="preserve">Le secrétaire </w:t>
      </w:r>
      <w:r w:rsidRPr="00076457">
        <w:rPr>
          <w:rFonts w:cs="Calibri"/>
          <w:b/>
          <w:bCs/>
          <w:color w:val="000000"/>
          <w:sz w:val="28"/>
          <w:szCs w:val="28"/>
        </w:rPr>
        <w:t>de la CLRPQ :</w:t>
      </w:r>
    </w:p>
    <w:p w:rsidR="00CF3D21" w:rsidRPr="0021014E" w:rsidRDefault="00CF3D21" w:rsidP="00AA5D86">
      <w:pPr>
        <w:pStyle w:val="Paragraphedeliste"/>
        <w:numPr>
          <w:ilvl w:val="0"/>
          <w:numId w:val="3"/>
        </w:numPr>
        <w:spacing w:before="240"/>
        <w:rPr>
          <w:rFonts w:cs="Calibri"/>
          <w:color w:val="000000"/>
          <w:sz w:val="28"/>
          <w:szCs w:val="28"/>
        </w:rPr>
      </w:pPr>
      <w:r>
        <w:rPr>
          <w:rFonts w:cs="Calibri"/>
          <w:color w:val="000000"/>
          <w:sz w:val="28"/>
          <w:szCs w:val="28"/>
        </w:rPr>
        <w:t>Réceptionne</w:t>
      </w:r>
      <w:r w:rsidRPr="0021014E">
        <w:rPr>
          <w:rFonts w:cs="Calibri"/>
          <w:color w:val="000000"/>
          <w:sz w:val="28"/>
          <w:szCs w:val="28"/>
        </w:rPr>
        <w:t xml:space="preserve"> le </w:t>
      </w:r>
      <w:r>
        <w:rPr>
          <w:rFonts w:cs="Calibri"/>
          <w:color w:val="000000"/>
          <w:sz w:val="28"/>
          <w:szCs w:val="28"/>
        </w:rPr>
        <w:t xml:space="preserve">courrier, émanant du </w:t>
      </w:r>
      <w:r w:rsidR="00AA5D86">
        <w:rPr>
          <w:rFonts w:cs="Calibri"/>
          <w:b/>
          <w:bCs/>
          <w:color w:val="000000"/>
          <w:sz w:val="28"/>
          <w:szCs w:val="28"/>
        </w:rPr>
        <w:t>secrétariat du Directeur d’Agence</w:t>
      </w:r>
      <w:r>
        <w:rPr>
          <w:rFonts w:cs="Calibri"/>
          <w:color w:val="000000"/>
          <w:sz w:val="28"/>
          <w:szCs w:val="28"/>
        </w:rPr>
        <w:t xml:space="preserve"> </w:t>
      </w:r>
      <w:r w:rsidRPr="0021014E">
        <w:rPr>
          <w:rFonts w:cs="Calibri"/>
          <w:color w:val="000000"/>
          <w:sz w:val="28"/>
          <w:szCs w:val="28"/>
        </w:rPr>
        <w:t>;</w:t>
      </w:r>
    </w:p>
    <w:p w:rsidR="007841F5" w:rsidRDefault="00CF3D21" w:rsidP="007841F5">
      <w:pPr>
        <w:pStyle w:val="Paragraphedeliste"/>
        <w:numPr>
          <w:ilvl w:val="0"/>
          <w:numId w:val="3"/>
        </w:numPr>
        <w:spacing w:before="240"/>
        <w:rPr>
          <w:rFonts w:cs="Calibri"/>
          <w:color w:val="000000"/>
          <w:sz w:val="28"/>
          <w:szCs w:val="28"/>
        </w:rPr>
      </w:pPr>
      <w:r w:rsidRPr="0021014E">
        <w:rPr>
          <w:rFonts w:cs="Calibri"/>
          <w:color w:val="000000"/>
          <w:sz w:val="28"/>
          <w:szCs w:val="28"/>
        </w:rPr>
        <w:t>Accuse réception sur le registre ;</w:t>
      </w:r>
    </w:p>
    <w:p w:rsidR="00CF3D21" w:rsidRPr="007841F5" w:rsidRDefault="001E4A6E" w:rsidP="007841F5">
      <w:pPr>
        <w:pStyle w:val="Paragraphedeliste"/>
        <w:numPr>
          <w:ilvl w:val="0"/>
          <w:numId w:val="3"/>
        </w:numPr>
        <w:spacing w:before="240"/>
        <w:rPr>
          <w:rFonts w:cs="Calibri"/>
          <w:color w:val="000000"/>
          <w:sz w:val="28"/>
          <w:szCs w:val="28"/>
        </w:rPr>
      </w:pPr>
      <w:r>
        <w:rPr>
          <w:rFonts w:cstheme="minorHAnsi"/>
          <w:b/>
          <w:bCs/>
          <w:noProof/>
          <w:sz w:val="16"/>
          <w:szCs w:val="16"/>
        </w:rPr>
        <mc:AlternateContent>
          <mc:Choice Requires="wps">
            <w:drawing>
              <wp:anchor distT="45720" distB="45720" distL="114300" distR="114300" simplePos="0" relativeHeight="251669504" behindDoc="0" locked="0" layoutInCell="1" allowOverlap="1" wp14:anchorId="24B30EFA" wp14:editId="04526145">
                <wp:simplePos x="0" y="0"/>
                <wp:positionH relativeFrom="column">
                  <wp:posOffset>271780</wp:posOffset>
                </wp:positionH>
                <wp:positionV relativeFrom="paragraph">
                  <wp:posOffset>791845</wp:posOffset>
                </wp:positionV>
                <wp:extent cx="6011545" cy="1943100"/>
                <wp:effectExtent l="0" t="0" r="27305" b="19050"/>
                <wp:wrapSquare wrapText="bothSides"/>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1545" cy="1943100"/>
                        </a:xfrm>
                        <a:prstGeom prst="rect">
                          <a:avLst/>
                        </a:prstGeom>
                        <a:solidFill>
                          <a:schemeClr val="bg1">
                            <a:lumMod val="95000"/>
                          </a:schemeClr>
                        </a:solidFill>
                        <a:ln w="9525">
                          <a:solidFill>
                            <a:srgbClr val="000000"/>
                          </a:solidFill>
                          <a:miter lim="800000"/>
                          <a:headEnd/>
                          <a:tailEnd/>
                        </a:ln>
                      </wps:spPr>
                      <wps:txbx>
                        <w:txbxContent>
                          <w:p w:rsidR="00CF3D21" w:rsidRPr="00076457" w:rsidRDefault="00CF3D21" w:rsidP="001E4A6E">
                            <w:pPr>
                              <w:shd w:val="clear" w:color="auto" w:fill="F2F2F2" w:themeFill="background1" w:themeFillShade="F2"/>
                              <w:rPr>
                                <w:rFonts w:cs="Calibri"/>
                                <w:b/>
                                <w:bCs/>
                                <w:color w:val="000000"/>
                                <w:sz w:val="28"/>
                                <w:szCs w:val="28"/>
                                <w:u w:val="single"/>
                              </w:rPr>
                            </w:pPr>
                            <w:r w:rsidRPr="00076457">
                              <w:rPr>
                                <w:rFonts w:cs="Calibri"/>
                                <w:b/>
                                <w:bCs/>
                                <w:color w:val="000000"/>
                                <w:sz w:val="28"/>
                                <w:szCs w:val="28"/>
                                <w:u w:val="single"/>
                              </w:rPr>
                              <w:t>Important</w:t>
                            </w:r>
                            <w:r>
                              <w:rPr>
                                <w:rFonts w:cs="Calibri"/>
                                <w:b/>
                                <w:bCs/>
                                <w:color w:val="000000"/>
                                <w:sz w:val="28"/>
                                <w:szCs w:val="28"/>
                                <w:u w:val="single"/>
                              </w:rPr>
                              <w:t> :</w:t>
                            </w:r>
                          </w:p>
                          <w:p w:rsidR="00CF3D21" w:rsidRPr="00285921" w:rsidRDefault="00CF3D21" w:rsidP="001E4A6E">
                            <w:pPr>
                              <w:pStyle w:val="Paragraphedeliste"/>
                              <w:numPr>
                                <w:ilvl w:val="0"/>
                                <w:numId w:val="6"/>
                              </w:numPr>
                              <w:shd w:val="clear" w:color="auto" w:fill="F2F2F2" w:themeFill="background1" w:themeFillShade="F2"/>
                              <w:ind w:left="567"/>
                              <w:rPr>
                                <w:rFonts w:cs="Calibri"/>
                                <w:color w:val="000000"/>
                                <w:sz w:val="10"/>
                                <w:szCs w:val="10"/>
                              </w:rPr>
                            </w:pPr>
                            <w:r w:rsidRPr="00285921">
                              <w:rPr>
                                <w:rFonts w:cs="Calibri"/>
                                <w:color w:val="000000"/>
                                <w:sz w:val="26"/>
                                <w:szCs w:val="26"/>
                              </w:rPr>
                              <w:t xml:space="preserve">La fiche de liaison </w:t>
                            </w:r>
                            <w:r>
                              <w:rPr>
                                <w:rFonts w:cs="Calibri"/>
                                <w:color w:val="000000"/>
                                <w:sz w:val="26"/>
                                <w:szCs w:val="26"/>
                              </w:rPr>
                              <w:t>(</w:t>
                            </w:r>
                            <w:r w:rsidRPr="00285921">
                              <w:rPr>
                                <w:rFonts w:cs="Calibri"/>
                                <w:b/>
                                <w:bCs/>
                                <w:color w:val="000000"/>
                                <w:sz w:val="26"/>
                                <w:szCs w:val="26"/>
                              </w:rPr>
                              <w:t>CLRPQ.05/CLRPQ.06</w:t>
                            </w:r>
                            <w:r>
                              <w:rPr>
                                <w:rFonts w:cs="Calibri"/>
                                <w:color w:val="000000"/>
                                <w:sz w:val="26"/>
                                <w:szCs w:val="26"/>
                              </w:rPr>
                              <w:t xml:space="preserve">) </w:t>
                            </w:r>
                            <w:r w:rsidRPr="00285921">
                              <w:rPr>
                                <w:rFonts w:cs="Calibri"/>
                                <w:color w:val="000000"/>
                                <w:sz w:val="26"/>
                                <w:szCs w:val="26"/>
                              </w:rPr>
                              <w:t>est signé</w:t>
                            </w:r>
                            <w:r>
                              <w:rPr>
                                <w:rFonts w:cs="Calibri"/>
                                <w:color w:val="000000"/>
                                <w:sz w:val="26"/>
                                <w:szCs w:val="26"/>
                              </w:rPr>
                              <w:t>e par le secrétaire de la CLRPQ</w:t>
                            </w:r>
                            <w:r w:rsidRPr="00285921">
                              <w:rPr>
                                <w:rFonts w:cs="Calibri"/>
                                <w:color w:val="000000"/>
                                <w:sz w:val="26"/>
                                <w:szCs w:val="26"/>
                              </w:rPr>
                              <w:t>, et adressée au sous-directeur des prestations/ sous-directeur du recouvrement et du contentieux du recouvrement.</w:t>
                            </w:r>
                          </w:p>
                          <w:p w:rsidR="00CF3D21" w:rsidRPr="00285921" w:rsidRDefault="00CF3D21" w:rsidP="001E4A6E">
                            <w:pPr>
                              <w:pStyle w:val="Paragraphedeliste"/>
                              <w:numPr>
                                <w:ilvl w:val="0"/>
                                <w:numId w:val="6"/>
                              </w:numPr>
                              <w:shd w:val="clear" w:color="auto" w:fill="F2F2F2" w:themeFill="background1" w:themeFillShade="F2"/>
                              <w:ind w:left="567"/>
                              <w:rPr>
                                <w:rFonts w:cs="Calibri"/>
                                <w:color w:val="000000"/>
                                <w:sz w:val="26"/>
                                <w:szCs w:val="26"/>
                              </w:rPr>
                            </w:pPr>
                            <w:r w:rsidRPr="00036A74">
                              <w:rPr>
                                <w:rFonts w:cs="Calibri"/>
                                <w:color w:val="000000"/>
                                <w:sz w:val="26"/>
                                <w:szCs w:val="26"/>
                              </w:rPr>
                              <w:t xml:space="preserve">Avant la tenue de la </w:t>
                            </w:r>
                            <w:r>
                              <w:rPr>
                                <w:rFonts w:cs="Calibri"/>
                                <w:color w:val="000000"/>
                                <w:sz w:val="26"/>
                                <w:szCs w:val="26"/>
                              </w:rPr>
                              <w:t xml:space="preserve">réunion de la CLRPQ, le secrétaire </w:t>
                            </w:r>
                            <w:r w:rsidRPr="00036A74">
                              <w:rPr>
                                <w:rFonts w:cs="Calibri"/>
                                <w:color w:val="000000"/>
                                <w:sz w:val="26"/>
                                <w:szCs w:val="26"/>
                              </w:rPr>
                              <w:t>envoie</w:t>
                            </w:r>
                            <w:r>
                              <w:rPr>
                                <w:rFonts w:cs="Calibri"/>
                                <w:color w:val="000000"/>
                                <w:sz w:val="26"/>
                                <w:szCs w:val="26"/>
                              </w:rPr>
                              <w:t xml:space="preserve"> sous huitaine, </w:t>
                            </w:r>
                            <w:r w:rsidRPr="00036A74">
                              <w:rPr>
                                <w:rFonts w:cs="Calibri"/>
                                <w:color w:val="000000"/>
                                <w:sz w:val="26"/>
                                <w:szCs w:val="26"/>
                              </w:rPr>
                              <w:t>par courrier avec accusé de réception, les convocations signées par le président de la CLRPQ aux membres de la commission</w:t>
                            </w:r>
                            <w:r>
                              <w:rPr>
                                <w:rFonts w:cs="Calibri"/>
                                <w:color w:val="000000"/>
                                <w:sz w:val="26"/>
                                <w:szCs w:val="2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B30EFA" id="_x0000_t202" coordsize="21600,21600" o:spt="202" path="m,l,21600r21600,l21600,xe">
                <v:stroke joinstyle="miter"/>
                <v:path gradientshapeok="t" o:connecttype="rect"/>
              </v:shapetype>
              <v:shape id="Zone de texte 10" o:spid="_x0000_s1026" type="#_x0000_t202" style="position:absolute;left:0;text-align:left;margin-left:21.4pt;margin-top:62.35pt;width:473.35pt;height:15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" fillcolor="#f2f2f2 [3052]">
                <v:textbox>
                  <w:txbxContent>
                    <w:p w:rsidR="00CF3D21" w:rsidRPr="00076457" w:rsidRDefault="00CF3D21" w:rsidP="001E4A6E">
                      <w:pPr>
                        <w:shd w:val="clear" w:color="auto" w:fill="F2F2F2" w:themeFill="background1" w:themeFillShade="F2"/>
                        <w:rPr>
                          <w:rFonts w:cs="Calibri"/>
                          <w:b/>
                          <w:bCs/>
                          <w:color w:val="000000"/>
                          <w:sz w:val="28"/>
                          <w:szCs w:val="28"/>
                          <w:u w:val="single"/>
                        </w:rPr>
                      </w:pPr>
                      <w:r w:rsidRPr="00076457">
                        <w:rPr>
                          <w:rFonts w:cs="Calibri"/>
                          <w:b/>
                          <w:bCs/>
                          <w:color w:val="000000"/>
                          <w:sz w:val="28"/>
                          <w:szCs w:val="28"/>
                          <w:u w:val="single"/>
                        </w:rPr>
                        <w:t>Important</w:t>
                      </w:r>
                      <w:r>
                        <w:rPr>
                          <w:rFonts w:cs="Calibri"/>
                          <w:b/>
                          <w:bCs/>
                          <w:color w:val="000000"/>
                          <w:sz w:val="28"/>
                          <w:szCs w:val="28"/>
                          <w:u w:val="single"/>
                        </w:rPr>
                        <w:t> :</w:t>
                      </w:r>
                    </w:p>
                    <w:p w:rsidR="00CF3D21" w:rsidRPr="00285921" w:rsidRDefault="00CF3D21" w:rsidP="001E4A6E">
                      <w:pPr>
                        <w:pStyle w:val="Paragraphedeliste"/>
                        <w:numPr>
                          <w:ilvl w:val="0"/>
                          <w:numId w:val="6"/>
                        </w:numPr>
                        <w:shd w:val="clear" w:color="auto" w:fill="F2F2F2" w:themeFill="background1" w:themeFillShade="F2"/>
                        <w:ind w:left="567"/>
                        <w:rPr>
                          <w:rFonts w:cs="Calibri"/>
                          <w:color w:val="000000"/>
                          <w:sz w:val="10"/>
                          <w:szCs w:val="10"/>
                        </w:rPr>
                      </w:pPr>
                      <w:r w:rsidRPr="00285921">
                        <w:rPr>
                          <w:rFonts w:cs="Calibri"/>
                          <w:color w:val="000000"/>
                          <w:sz w:val="26"/>
                          <w:szCs w:val="26"/>
                        </w:rPr>
                        <w:t xml:space="preserve">La fiche de liaison </w:t>
                      </w:r>
                      <w:r>
                        <w:rPr>
                          <w:rFonts w:cs="Calibri"/>
                          <w:color w:val="000000"/>
                          <w:sz w:val="26"/>
                          <w:szCs w:val="26"/>
                        </w:rPr>
                        <w:t>(</w:t>
                      </w:r>
                      <w:r w:rsidRPr="00285921">
                        <w:rPr>
                          <w:rFonts w:cs="Calibri"/>
                          <w:b/>
                          <w:bCs/>
                          <w:color w:val="000000"/>
                          <w:sz w:val="26"/>
                          <w:szCs w:val="26"/>
                        </w:rPr>
                        <w:t>CLRPQ.05/CLRPQ.06</w:t>
                      </w:r>
                      <w:r>
                        <w:rPr>
                          <w:rFonts w:cs="Calibri"/>
                          <w:color w:val="000000"/>
                          <w:sz w:val="26"/>
                          <w:szCs w:val="26"/>
                        </w:rPr>
                        <w:t xml:space="preserve">) </w:t>
                      </w:r>
                      <w:r w:rsidRPr="00285921">
                        <w:rPr>
                          <w:rFonts w:cs="Calibri"/>
                          <w:color w:val="000000"/>
                          <w:sz w:val="26"/>
                          <w:szCs w:val="26"/>
                        </w:rPr>
                        <w:t>est signé</w:t>
                      </w:r>
                      <w:r>
                        <w:rPr>
                          <w:rFonts w:cs="Calibri"/>
                          <w:color w:val="000000"/>
                          <w:sz w:val="26"/>
                          <w:szCs w:val="26"/>
                        </w:rPr>
                        <w:t>e par le secrétaire de la CLRPQ</w:t>
                      </w:r>
                      <w:r w:rsidRPr="00285921">
                        <w:rPr>
                          <w:rFonts w:cs="Calibri"/>
                          <w:color w:val="000000"/>
                          <w:sz w:val="26"/>
                          <w:szCs w:val="26"/>
                        </w:rPr>
                        <w:t>, et adressée au sous-directeur des prestations/ sous-directeur du recouvrement et du contentieux du recouvrement.</w:t>
                      </w:r>
                    </w:p>
                    <w:p w:rsidR="00CF3D21" w:rsidRPr="00285921" w:rsidRDefault="00CF3D21" w:rsidP="001E4A6E">
                      <w:pPr>
                        <w:pStyle w:val="Paragraphedeliste"/>
                        <w:numPr>
                          <w:ilvl w:val="0"/>
                          <w:numId w:val="6"/>
                        </w:numPr>
                        <w:shd w:val="clear" w:color="auto" w:fill="F2F2F2" w:themeFill="background1" w:themeFillShade="F2"/>
                        <w:ind w:left="567"/>
                        <w:rPr>
                          <w:rFonts w:cs="Calibri"/>
                          <w:color w:val="000000"/>
                          <w:sz w:val="26"/>
                          <w:szCs w:val="26"/>
                        </w:rPr>
                      </w:pPr>
                      <w:r w:rsidRPr="00036A74">
                        <w:rPr>
                          <w:rFonts w:cs="Calibri"/>
                          <w:color w:val="000000"/>
                          <w:sz w:val="26"/>
                          <w:szCs w:val="26"/>
                        </w:rPr>
                        <w:t xml:space="preserve">Avant la tenue de la </w:t>
                      </w:r>
                      <w:r>
                        <w:rPr>
                          <w:rFonts w:cs="Calibri"/>
                          <w:color w:val="000000"/>
                          <w:sz w:val="26"/>
                          <w:szCs w:val="26"/>
                        </w:rPr>
                        <w:t xml:space="preserve">réunion de la CLRPQ, le secrétaire </w:t>
                      </w:r>
                      <w:r w:rsidRPr="00036A74">
                        <w:rPr>
                          <w:rFonts w:cs="Calibri"/>
                          <w:color w:val="000000"/>
                          <w:sz w:val="26"/>
                          <w:szCs w:val="26"/>
                        </w:rPr>
                        <w:t>envoie</w:t>
                      </w:r>
                      <w:r>
                        <w:rPr>
                          <w:rFonts w:cs="Calibri"/>
                          <w:color w:val="000000"/>
                          <w:sz w:val="26"/>
                          <w:szCs w:val="26"/>
                        </w:rPr>
                        <w:t xml:space="preserve"> sous huitaine, </w:t>
                      </w:r>
                      <w:r w:rsidRPr="00036A74">
                        <w:rPr>
                          <w:rFonts w:cs="Calibri"/>
                          <w:color w:val="000000"/>
                          <w:sz w:val="26"/>
                          <w:szCs w:val="26"/>
                        </w:rPr>
                        <w:t>par courrier avec accusé de réception, les convocations signées par le président de la CLRPQ aux membres de la commission</w:t>
                      </w:r>
                      <w:r>
                        <w:rPr>
                          <w:rFonts w:cs="Calibri"/>
                          <w:color w:val="000000"/>
                          <w:sz w:val="26"/>
                          <w:szCs w:val="26"/>
                        </w:rPr>
                        <w:t>.</w:t>
                      </w:r>
                    </w:p>
                  </w:txbxContent>
                </v:textbox>
                <w10:wrap type="square"/>
              </v:shape>
            </w:pict>
          </mc:Fallback>
        </mc:AlternateContent>
      </w:r>
      <w:r w:rsidR="00CF3D21" w:rsidRPr="007841F5">
        <w:rPr>
          <w:rFonts w:cs="Calibri"/>
          <w:color w:val="000000"/>
          <w:sz w:val="28"/>
          <w:szCs w:val="28"/>
        </w:rPr>
        <w:t xml:space="preserve">Dans les deux cas (dépôt par l’assuré social ou son représentant/ </w:t>
      </w:r>
      <w:r w:rsidR="001A70F5">
        <w:rPr>
          <w:rFonts w:cs="Calibri"/>
          <w:color w:val="000000"/>
          <w:sz w:val="28"/>
          <w:szCs w:val="28"/>
        </w:rPr>
        <w:t xml:space="preserve">l’assujetti </w:t>
      </w:r>
      <w:r w:rsidR="00CF3D21" w:rsidRPr="007841F5">
        <w:rPr>
          <w:rFonts w:cs="Calibri"/>
          <w:color w:val="000000"/>
          <w:sz w:val="28"/>
          <w:szCs w:val="28"/>
        </w:rPr>
        <w:t>ou son représentant) : voir traitement ci-dessus détaillé.</w:t>
      </w:r>
    </w:p>
    <w:p w:rsidR="00CF3D21" w:rsidRPr="00285921" w:rsidRDefault="00CF3D21" w:rsidP="00CF3D21">
      <w:pPr>
        <w:spacing w:before="240"/>
        <w:rPr>
          <w:rFonts w:cs="Calibri"/>
          <w:color w:val="000000"/>
          <w:sz w:val="20"/>
          <w:szCs w:val="20"/>
        </w:rPr>
      </w:pPr>
    </w:p>
    <w:p w:rsidR="00CF3D21" w:rsidRPr="00AD06B1" w:rsidRDefault="00AA5D86" w:rsidP="00CF3D21">
      <w:pPr>
        <w:tabs>
          <w:tab w:val="center" w:pos="4536"/>
        </w:tabs>
        <w:spacing w:line="240" w:lineRule="auto"/>
        <w:rPr>
          <w:rFonts w:cstheme="minorHAnsi"/>
          <w:b/>
          <w:bCs/>
          <w:sz w:val="28"/>
          <w:szCs w:val="28"/>
        </w:rPr>
      </w:pPr>
      <w:r>
        <w:rPr>
          <w:rFonts w:cstheme="minorHAnsi"/>
          <w:b/>
          <w:bCs/>
          <w:sz w:val="28"/>
          <w:szCs w:val="28"/>
        </w:rPr>
        <w:t xml:space="preserve">2. </w:t>
      </w:r>
      <w:r w:rsidR="00CF3D21" w:rsidRPr="00AD06B1">
        <w:rPr>
          <w:rFonts w:cstheme="minorHAnsi"/>
          <w:b/>
          <w:bCs/>
          <w:sz w:val="28"/>
          <w:szCs w:val="28"/>
        </w:rPr>
        <w:t xml:space="preserve"> </w:t>
      </w:r>
      <w:r w:rsidR="00CF3D21">
        <w:rPr>
          <w:rFonts w:cstheme="minorHAnsi"/>
          <w:b/>
          <w:bCs/>
          <w:sz w:val="28"/>
          <w:szCs w:val="28"/>
        </w:rPr>
        <w:t xml:space="preserve">TRAITEMENT DES </w:t>
      </w:r>
      <w:r w:rsidR="00CF3D21" w:rsidRPr="00AD06B1">
        <w:rPr>
          <w:rFonts w:cstheme="minorHAnsi"/>
          <w:b/>
          <w:bCs/>
          <w:sz w:val="28"/>
          <w:szCs w:val="28"/>
        </w:rPr>
        <w:t>RECOURS :</w:t>
      </w:r>
    </w:p>
    <w:p w:rsidR="00CF3D21" w:rsidRDefault="00AA5D86" w:rsidP="00CF3D21">
      <w:pPr>
        <w:pStyle w:val="Paragraphedeliste"/>
        <w:ind w:left="0"/>
        <w:rPr>
          <w:rFonts w:cs="Calibri"/>
          <w:b/>
          <w:bCs/>
          <w:color w:val="000000"/>
          <w:sz w:val="28"/>
          <w:szCs w:val="28"/>
        </w:rPr>
      </w:pPr>
      <w:r>
        <w:rPr>
          <w:rFonts w:cs="Calibri"/>
          <w:b/>
          <w:bCs/>
          <w:color w:val="000000"/>
          <w:sz w:val="28"/>
          <w:szCs w:val="28"/>
        </w:rPr>
        <w:t xml:space="preserve">2.1 </w:t>
      </w:r>
      <w:r w:rsidR="00CF3D21">
        <w:rPr>
          <w:rFonts w:cs="Calibri"/>
          <w:b/>
          <w:bCs/>
          <w:color w:val="000000"/>
          <w:sz w:val="28"/>
          <w:szCs w:val="28"/>
        </w:rPr>
        <w:t xml:space="preserve">Le secrétaire </w:t>
      </w:r>
      <w:r w:rsidR="00CF3D21" w:rsidRPr="007B168D">
        <w:rPr>
          <w:rFonts w:cs="Calibri"/>
          <w:b/>
          <w:bCs/>
          <w:color w:val="000000"/>
          <w:sz w:val="28"/>
          <w:szCs w:val="28"/>
        </w:rPr>
        <w:t>de la C</w:t>
      </w:r>
      <w:r w:rsidR="00CF3D21">
        <w:rPr>
          <w:rFonts w:cs="Calibri"/>
          <w:b/>
          <w:bCs/>
          <w:color w:val="000000"/>
          <w:sz w:val="28"/>
          <w:szCs w:val="28"/>
        </w:rPr>
        <w:t>LRPQ :</w:t>
      </w:r>
    </w:p>
    <w:p w:rsidR="00CF3D21" w:rsidRPr="003442BF" w:rsidRDefault="00CF3D21" w:rsidP="00CF3D21">
      <w:pPr>
        <w:pStyle w:val="Paragraphedeliste"/>
        <w:ind w:left="0"/>
        <w:rPr>
          <w:rFonts w:cs="Calibri"/>
          <w:b/>
          <w:bCs/>
          <w:color w:val="000000"/>
          <w:sz w:val="10"/>
          <w:szCs w:val="10"/>
        </w:rPr>
      </w:pPr>
    </w:p>
    <w:p w:rsidR="00CF3D21" w:rsidRPr="003442BF" w:rsidRDefault="00CF3D21" w:rsidP="00CF3D21">
      <w:pPr>
        <w:pStyle w:val="Paragraphedeliste"/>
        <w:numPr>
          <w:ilvl w:val="0"/>
          <w:numId w:val="7"/>
        </w:numPr>
        <w:ind w:left="709"/>
        <w:rPr>
          <w:rFonts w:cs="Calibri"/>
          <w:color w:val="000000"/>
          <w:sz w:val="28"/>
          <w:szCs w:val="28"/>
        </w:rPr>
      </w:pPr>
      <w:r>
        <w:rPr>
          <w:rFonts w:cs="Calibri"/>
          <w:color w:val="000000"/>
          <w:sz w:val="28"/>
          <w:szCs w:val="28"/>
        </w:rPr>
        <w:t>Présente les dossiers (un par un) aux membres de la CLRPQ.</w:t>
      </w:r>
    </w:p>
    <w:p w:rsidR="00CF3D21" w:rsidRPr="00EE48AD" w:rsidRDefault="00CF3D21" w:rsidP="00CF3D21">
      <w:pPr>
        <w:pStyle w:val="Paragraphedeliste"/>
        <w:ind w:left="0"/>
        <w:rPr>
          <w:rFonts w:cs="Calibri"/>
          <w:b/>
          <w:bCs/>
          <w:color w:val="000000"/>
          <w:sz w:val="20"/>
          <w:szCs w:val="20"/>
        </w:rPr>
      </w:pPr>
    </w:p>
    <w:p w:rsidR="00CF3D21" w:rsidRDefault="00AA5D86" w:rsidP="00CF3D21">
      <w:pPr>
        <w:pStyle w:val="Paragraphedeliste"/>
        <w:ind w:left="0"/>
        <w:rPr>
          <w:rFonts w:cs="Calibri"/>
          <w:b/>
          <w:bCs/>
          <w:color w:val="000000"/>
          <w:sz w:val="28"/>
          <w:szCs w:val="28"/>
        </w:rPr>
      </w:pPr>
      <w:r>
        <w:rPr>
          <w:rFonts w:cs="Calibri"/>
          <w:b/>
          <w:bCs/>
          <w:color w:val="000000"/>
          <w:sz w:val="28"/>
          <w:szCs w:val="28"/>
        </w:rPr>
        <w:t xml:space="preserve">2.2 </w:t>
      </w:r>
      <w:r w:rsidR="00CF3D21" w:rsidRPr="007B168D">
        <w:rPr>
          <w:rFonts w:cs="Calibri"/>
          <w:b/>
          <w:bCs/>
          <w:color w:val="000000"/>
          <w:sz w:val="28"/>
          <w:szCs w:val="28"/>
        </w:rPr>
        <w:t>L</w:t>
      </w:r>
      <w:r w:rsidR="00CF3D21">
        <w:rPr>
          <w:rFonts w:cs="Calibri"/>
          <w:b/>
          <w:bCs/>
          <w:color w:val="000000"/>
          <w:sz w:val="28"/>
          <w:szCs w:val="28"/>
        </w:rPr>
        <w:t>e président de l</w:t>
      </w:r>
      <w:r w:rsidR="00CF3D21" w:rsidRPr="007B168D">
        <w:rPr>
          <w:rFonts w:cs="Calibri"/>
          <w:b/>
          <w:bCs/>
          <w:color w:val="000000"/>
          <w:sz w:val="28"/>
          <w:szCs w:val="28"/>
        </w:rPr>
        <w:t>a C</w:t>
      </w:r>
      <w:r w:rsidR="00CF3D21">
        <w:rPr>
          <w:rFonts w:cs="Calibri"/>
          <w:b/>
          <w:bCs/>
          <w:color w:val="000000"/>
          <w:sz w:val="28"/>
          <w:szCs w:val="28"/>
        </w:rPr>
        <w:t>LRPQ :</w:t>
      </w:r>
    </w:p>
    <w:p w:rsidR="00CF3D21" w:rsidRPr="003442BF" w:rsidRDefault="00CF3D21" w:rsidP="00CF3D21">
      <w:pPr>
        <w:pStyle w:val="Paragraphedeliste"/>
        <w:ind w:left="0"/>
        <w:rPr>
          <w:rFonts w:cs="Calibri"/>
          <w:b/>
          <w:bCs/>
          <w:color w:val="000000"/>
          <w:sz w:val="10"/>
          <w:szCs w:val="10"/>
        </w:rPr>
      </w:pPr>
    </w:p>
    <w:p w:rsidR="00CF3D21" w:rsidRPr="00EC66D4" w:rsidRDefault="00CF3D21" w:rsidP="007841F5">
      <w:pPr>
        <w:pStyle w:val="Paragraphedeliste"/>
        <w:numPr>
          <w:ilvl w:val="0"/>
          <w:numId w:val="7"/>
        </w:numPr>
        <w:ind w:left="709"/>
        <w:rPr>
          <w:rFonts w:cs="Calibri"/>
          <w:color w:val="000000"/>
          <w:sz w:val="28"/>
          <w:szCs w:val="28"/>
        </w:rPr>
      </w:pPr>
      <w:r w:rsidRPr="00E7212F">
        <w:rPr>
          <w:rFonts w:cs="Calibri"/>
          <w:sz w:val="28"/>
          <w:szCs w:val="28"/>
        </w:rPr>
        <w:t>Anime les débats et dirige les délibérations</w:t>
      </w:r>
      <w:r>
        <w:rPr>
          <w:rFonts w:cs="Calibri"/>
          <w:color w:val="000000"/>
          <w:sz w:val="28"/>
          <w:szCs w:val="28"/>
        </w:rPr>
        <w:t xml:space="preserve"> en demandant l’avis de chaque membre de la CLRPQ ; </w:t>
      </w:r>
      <w:r w:rsidRPr="007B168D">
        <w:rPr>
          <w:rFonts w:cs="Calibri"/>
          <w:color w:val="000000"/>
          <w:sz w:val="28"/>
          <w:szCs w:val="28"/>
        </w:rPr>
        <w:t> </w:t>
      </w:r>
    </w:p>
    <w:p w:rsidR="007841F5" w:rsidRDefault="00CF3D21" w:rsidP="007841F5">
      <w:pPr>
        <w:pStyle w:val="Paragraphedeliste"/>
        <w:numPr>
          <w:ilvl w:val="0"/>
          <w:numId w:val="7"/>
        </w:numPr>
        <w:ind w:left="709"/>
        <w:rPr>
          <w:rFonts w:cs="Calibri"/>
          <w:color w:val="000000"/>
          <w:sz w:val="28"/>
          <w:szCs w:val="28"/>
        </w:rPr>
      </w:pPr>
      <w:r>
        <w:rPr>
          <w:rFonts w:cs="Calibri"/>
          <w:color w:val="000000"/>
          <w:sz w:val="28"/>
          <w:szCs w:val="28"/>
        </w:rPr>
        <w:t>Prononce</w:t>
      </w:r>
      <w:r w:rsidRPr="007B168D">
        <w:rPr>
          <w:rFonts w:cs="Calibri"/>
          <w:color w:val="000000"/>
          <w:sz w:val="28"/>
          <w:szCs w:val="28"/>
        </w:rPr>
        <w:t xml:space="preserve"> </w:t>
      </w:r>
      <w:r>
        <w:rPr>
          <w:rFonts w:cs="Calibri"/>
          <w:color w:val="000000"/>
          <w:sz w:val="28"/>
          <w:szCs w:val="28"/>
        </w:rPr>
        <w:t xml:space="preserve">les décisions en tenant compte de la majorité </w:t>
      </w:r>
      <w:r w:rsidRPr="00E7212F">
        <w:rPr>
          <w:rFonts w:cs="Calibri"/>
          <w:sz w:val="28"/>
          <w:szCs w:val="28"/>
        </w:rPr>
        <w:t>simple des voix</w:t>
      </w:r>
      <w:r>
        <w:rPr>
          <w:rFonts w:cs="Calibri"/>
          <w:color w:val="FF0000"/>
          <w:sz w:val="28"/>
          <w:szCs w:val="28"/>
        </w:rPr>
        <w:t xml:space="preserve"> </w:t>
      </w:r>
      <w:r>
        <w:rPr>
          <w:rFonts w:cs="Calibri"/>
          <w:color w:val="000000"/>
          <w:sz w:val="28"/>
          <w:szCs w:val="28"/>
        </w:rPr>
        <w:t>des membres. L</w:t>
      </w:r>
      <w:r w:rsidRPr="00E7212F">
        <w:rPr>
          <w:rFonts w:cs="Calibri"/>
          <w:sz w:val="28"/>
          <w:szCs w:val="28"/>
        </w:rPr>
        <w:t>a voix</w:t>
      </w:r>
      <w:r>
        <w:rPr>
          <w:rFonts w:cs="Calibri"/>
          <w:color w:val="FF0000"/>
          <w:sz w:val="28"/>
          <w:szCs w:val="28"/>
        </w:rPr>
        <w:t xml:space="preserve"> </w:t>
      </w:r>
      <w:r>
        <w:rPr>
          <w:rFonts w:cs="Calibri"/>
          <w:color w:val="000000"/>
          <w:sz w:val="28"/>
          <w:szCs w:val="28"/>
        </w:rPr>
        <w:t>du président est prépondérant</w:t>
      </w:r>
      <w:r w:rsidRPr="00E7212F">
        <w:rPr>
          <w:rFonts w:cs="Calibri"/>
          <w:sz w:val="28"/>
          <w:szCs w:val="28"/>
        </w:rPr>
        <w:t>e</w:t>
      </w:r>
      <w:r>
        <w:rPr>
          <w:rFonts w:cs="Calibri"/>
          <w:color w:val="000000"/>
          <w:sz w:val="28"/>
          <w:szCs w:val="28"/>
        </w:rPr>
        <w:t xml:space="preserve"> en cas de partage </w:t>
      </w:r>
      <w:r w:rsidRPr="00E7212F">
        <w:rPr>
          <w:rFonts w:cs="Calibri"/>
          <w:color w:val="000000"/>
          <w:sz w:val="28"/>
          <w:szCs w:val="28"/>
        </w:rPr>
        <w:t xml:space="preserve">égal </w:t>
      </w:r>
      <w:r w:rsidRPr="00E7212F">
        <w:rPr>
          <w:rFonts w:cs="Calibri"/>
          <w:sz w:val="28"/>
          <w:szCs w:val="28"/>
        </w:rPr>
        <w:t>de voix</w:t>
      </w:r>
      <w:r w:rsidRPr="004F76AD">
        <w:rPr>
          <w:rFonts w:cs="Calibri"/>
          <w:color w:val="000000"/>
          <w:sz w:val="28"/>
          <w:szCs w:val="28"/>
        </w:rPr>
        <w:t xml:space="preserve">. </w:t>
      </w:r>
    </w:p>
    <w:p w:rsidR="00CF3D21" w:rsidRPr="004F76AD" w:rsidRDefault="007841F5" w:rsidP="007841F5">
      <w:pPr>
        <w:pStyle w:val="Paragraphedeliste"/>
        <w:numPr>
          <w:ilvl w:val="0"/>
          <w:numId w:val="7"/>
        </w:numPr>
        <w:ind w:left="709"/>
        <w:rPr>
          <w:rFonts w:cs="Calibri"/>
          <w:color w:val="000000"/>
          <w:sz w:val="28"/>
          <w:szCs w:val="28"/>
        </w:rPr>
      </w:pPr>
      <w:r>
        <w:rPr>
          <w:rFonts w:cs="Calibri"/>
          <w:color w:val="000000"/>
          <w:sz w:val="28"/>
          <w:szCs w:val="28"/>
        </w:rPr>
        <w:t>l</w:t>
      </w:r>
      <w:r w:rsidR="00CF3D21" w:rsidRPr="007841F5">
        <w:rPr>
          <w:rFonts w:cs="Calibri"/>
          <w:color w:val="000000"/>
          <w:sz w:val="28"/>
          <w:szCs w:val="28"/>
        </w:rPr>
        <w:t>es décisions doivent être motivées et se réfère aux dispositions législatives et réglementaires sur lesquelles elles sont fondées.</w:t>
      </w:r>
    </w:p>
    <w:p w:rsidR="00CF3D21" w:rsidRDefault="00CF3D21" w:rsidP="00CF3D21">
      <w:pPr>
        <w:pStyle w:val="Paragraphedeliste"/>
        <w:ind w:left="426"/>
        <w:rPr>
          <w:rFonts w:cs="Calibri"/>
          <w:color w:val="000000"/>
          <w:sz w:val="16"/>
          <w:szCs w:val="16"/>
        </w:rPr>
      </w:pPr>
    </w:p>
    <w:p w:rsidR="00CF3D21" w:rsidRPr="003D4B58" w:rsidRDefault="00CF3D21" w:rsidP="00CF3D21">
      <w:pPr>
        <w:pStyle w:val="Paragraphedeliste"/>
        <w:ind w:left="426"/>
        <w:rPr>
          <w:rFonts w:cs="Calibri"/>
          <w:color w:val="000000"/>
          <w:sz w:val="16"/>
          <w:szCs w:val="16"/>
        </w:rPr>
      </w:pPr>
    </w:p>
    <w:p w:rsidR="00CF3D21" w:rsidRPr="00AD06B1" w:rsidRDefault="00AA5D86" w:rsidP="00CF3D21">
      <w:pPr>
        <w:tabs>
          <w:tab w:val="center" w:pos="4536"/>
        </w:tabs>
        <w:spacing w:line="240" w:lineRule="auto"/>
        <w:rPr>
          <w:rFonts w:cstheme="minorHAnsi"/>
          <w:b/>
          <w:bCs/>
          <w:sz w:val="28"/>
          <w:szCs w:val="28"/>
        </w:rPr>
      </w:pPr>
      <w:r>
        <w:rPr>
          <w:rFonts w:cstheme="minorHAnsi"/>
          <w:b/>
          <w:bCs/>
          <w:sz w:val="28"/>
          <w:szCs w:val="28"/>
        </w:rPr>
        <w:t>3</w:t>
      </w:r>
      <w:r w:rsidR="00CF3D21" w:rsidRPr="00AD06B1">
        <w:rPr>
          <w:rFonts w:cstheme="minorHAnsi"/>
          <w:b/>
          <w:bCs/>
          <w:sz w:val="28"/>
          <w:szCs w:val="28"/>
        </w:rPr>
        <w:t xml:space="preserve">. </w:t>
      </w:r>
      <w:r w:rsidR="00CF3D21">
        <w:rPr>
          <w:rFonts w:cstheme="minorHAnsi"/>
          <w:b/>
          <w:bCs/>
          <w:sz w:val="28"/>
          <w:szCs w:val="28"/>
        </w:rPr>
        <w:t xml:space="preserve">NOTIFICATION DES DÉCISIONS </w:t>
      </w:r>
      <w:r w:rsidR="00CF3D21" w:rsidRPr="00AD06B1">
        <w:rPr>
          <w:rFonts w:cstheme="minorHAnsi"/>
          <w:b/>
          <w:bCs/>
          <w:sz w:val="28"/>
          <w:szCs w:val="28"/>
        </w:rPr>
        <w:t xml:space="preserve">DE </w:t>
      </w:r>
      <w:r w:rsidR="00CF3D21">
        <w:rPr>
          <w:rFonts w:cstheme="minorHAnsi"/>
          <w:b/>
          <w:bCs/>
          <w:sz w:val="28"/>
          <w:szCs w:val="28"/>
        </w:rPr>
        <w:t>LA CLRPQ</w:t>
      </w:r>
      <w:r w:rsidR="00CF3D21" w:rsidRPr="00AD06B1">
        <w:rPr>
          <w:rFonts w:cstheme="minorHAnsi"/>
          <w:b/>
          <w:bCs/>
          <w:sz w:val="28"/>
          <w:szCs w:val="28"/>
        </w:rPr>
        <w:t> :</w:t>
      </w:r>
    </w:p>
    <w:p w:rsidR="00CF3D21" w:rsidRDefault="00AA5D86" w:rsidP="00CF3D21">
      <w:pPr>
        <w:pStyle w:val="Paragraphedeliste"/>
        <w:ind w:left="0"/>
        <w:rPr>
          <w:rFonts w:cs="Calibri"/>
          <w:b/>
          <w:bCs/>
          <w:color w:val="000000"/>
          <w:sz w:val="28"/>
          <w:szCs w:val="28"/>
        </w:rPr>
      </w:pPr>
      <w:r>
        <w:rPr>
          <w:rFonts w:cs="Calibri"/>
          <w:b/>
          <w:bCs/>
          <w:color w:val="000000"/>
          <w:sz w:val="28"/>
          <w:szCs w:val="28"/>
        </w:rPr>
        <w:t xml:space="preserve"> </w:t>
      </w:r>
      <w:r w:rsidR="00CF3D21">
        <w:rPr>
          <w:rFonts w:cs="Calibri"/>
          <w:b/>
          <w:bCs/>
          <w:color w:val="000000"/>
          <w:sz w:val="28"/>
          <w:szCs w:val="28"/>
        </w:rPr>
        <w:t xml:space="preserve">Le secrétaire </w:t>
      </w:r>
      <w:r w:rsidR="00CF3D21" w:rsidRPr="007B168D">
        <w:rPr>
          <w:rFonts w:cs="Calibri"/>
          <w:b/>
          <w:bCs/>
          <w:color w:val="000000"/>
          <w:sz w:val="28"/>
          <w:szCs w:val="28"/>
        </w:rPr>
        <w:t>de la C</w:t>
      </w:r>
      <w:r w:rsidR="00CF3D21">
        <w:rPr>
          <w:rFonts w:cs="Calibri"/>
          <w:b/>
          <w:bCs/>
          <w:color w:val="000000"/>
          <w:sz w:val="28"/>
          <w:szCs w:val="28"/>
        </w:rPr>
        <w:t>LRPQ :</w:t>
      </w:r>
    </w:p>
    <w:p w:rsidR="00CF3D21" w:rsidRPr="00030649" w:rsidRDefault="00CF3D21" w:rsidP="00CF3D21">
      <w:pPr>
        <w:pStyle w:val="Paragraphedeliste"/>
        <w:ind w:left="0"/>
        <w:rPr>
          <w:rFonts w:cs="Calibri"/>
          <w:b/>
          <w:bCs/>
          <w:color w:val="000000"/>
          <w:sz w:val="10"/>
          <w:szCs w:val="10"/>
        </w:rPr>
      </w:pPr>
    </w:p>
    <w:p w:rsidR="00CF3D21" w:rsidRPr="007B168D" w:rsidRDefault="00CF3D21" w:rsidP="00CF3D21">
      <w:pPr>
        <w:pStyle w:val="Paragraphedeliste"/>
        <w:numPr>
          <w:ilvl w:val="0"/>
          <w:numId w:val="8"/>
        </w:numPr>
        <w:ind w:left="709"/>
        <w:rPr>
          <w:rFonts w:cs="Calibri"/>
          <w:bCs/>
          <w:color w:val="000000"/>
          <w:sz w:val="28"/>
          <w:szCs w:val="28"/>
        </w:rPr>
      </w:pPr>
      <w:r w:rsidRPr="007B168D">
        <w:rPr>
          <w:rFonts w:cs="Calibri"/>
          <w:bCs/>
          <w:color w:val="000000"/>
          <w:sz w:val="28"/>
          <w:szCs w:val="28"/>
        </w:rPr>
        <w:t>Etablit le Procès-Verbal de la séance</w:t>
      </w:r>
      <w:r>
        <w:rPr>
          <w:rFonts w:cs="Calibri"/>
          <w:bCs/>
          <w:color w:val="000000"/>
          <w:sz w:val="28"/>
          <w:szCs w:val="28"/>
        </w:rPr>
        <w:t> ;</w:t>
      </w:r>
    </w:p>
    <w:p w:rsidR="00CF3D21" w:rsidRDefault="00CF3D21" w:rsidP="007841F5">
      <w:pPr>
        <w:pStyle w:val="Paragraphedeliste"/>
        <w:numPr>
          <w:ilvl w:val="0"/>
          <w:numId w:val="8"/>
        </w:numPr>
        <w:ind w:left="709"/>
        <w:rPr>
          <w:rFonts w:cs="Calibri"/>
          <w:bCs/>
          <w:color w:val="000000"/>
          <w:sz w:val="28"/>
          <w:szCs w:val="28"/>
        </w:rPr>
      </w:pPr>
      <w:r>
        <w:rPr>
          <w:rFonts w:cs="Calibri"/>
          <w:bCs/>
          <w:color w:val="000000"/>
          <w:sz w:val="28"/>
          <w:szCs w:val="28"/>
        </w:rPr>
        <w:t>Inscrit</w:t>
      </w:r>
      <w:r w:rsidRPr="007B168D">
        <w:rPr>
          <w:rFonts w:cs="Calibri"/>
          <w:bCs/>
          <w:color w:val="000000"/>
          <w:sz w:val="28"/>
          <w:szCs w:val="28"/>
        </w:rPr>
        <w:t xml:space="preserve"> l</w:t>
      </w:r>
      <w:r>
        <w:rPr>
          <w:rFonts w:cs="Calibri"/>
          <w:bCs/>
          <w:color w:val="000000"/>
          <w:sz w:val="28"/>
          <w:szCs w:val="28"/>
        </w:rPr>
        <w:t>es</w:t>
      </w:r>
      <w:r w:rsidRPr="007B168D">
        <w:rPr>
          <w:rFonts w:cs="Calibri"/>
          <w:bCs/>
          <w:color w:val="000000"/>
          <w:sz w:val="28"/>
          <w:szCs w:val="28"/>
        </w:rPr>
        <w:t xml:space="preserve"> décision</w:t>
      </w:r>
      <w:r>
        <w:rPr>
          <w:rFonts w:cs="Calibri"/>
          <w:bCs/>
          <w:color w:val="000000"/>
          <w:sz w:val="28"/>
          <w:szCs w:val="28"/>
        </w:rPr>
        <w:t>s</w:t>
      </w:r>
      <w:r w:rsidRPr="007B168D">
        <w:rPr>
          <w:rFonts w:cs="Calibri"/>
          <w:bCs/>
          <w:color w:val="000000"/>
          <w:sz w:val="28"/>
          <w:szCs w:val="28"/>
        </w:rPr>
        <w:t xml:space="preserve"> de la C</w:t>
      </w:r>
      <w:r>
        <w:rPr>
          <w:rFonts w:cs="Calibri"/>
          <w:bCs/>
          <w:color w:val="000000"/>
          <w:sz w:val="28"/>
          <w:szCs w:val="28"/>
        </w:rPr>
        <w:t>LRP</w:t>
      </w:r>
      <w:r w:rsidRPr="007B168D">
        <w:rPr>
          <w:rFonts w:cs="Calibri"/>
          <w:bCs/>
          <w:color w:val="000000"/>
          <w:sz w:val="28"/>
          <w:szCs w:val="28"/>
        </w:rPr>
        <w:t xml:space="preserve">Q sur le </w:t>
      </w:r>
      <w:r>
        <w:rPr>
          <w:rFonts w:cs="Calibri"/>
          <w:bCs/>
          <w:color w:val="000000"/>
          <w:sz w:val="28"/>
          <w:szCs w:val="28"/>
        </w:rPr>
        <w:t>r</w:t>
      </w:r>
      <w:r w:rsidRPr="007B168D">
        <w:rPr>
          <w:rFonts w:cs="Calibri"/>
          <w:bCs/>
          <w:color w:val="000000"/>
          <w:sz w:val="28"/>
          <w:szCs w:val="28"/>
        </w:rPr>
        <w:t>egistre</w:t>
      </w:r>
      <w:r w:rsidR="007841F5">
        <w:rPr>
          <w:rFonts w:cs="Calibri"/>
          <w:bCs/>
          <w:color w:val="000000"/>
          <w:sz w:val="28"/>
          <w:szCs w:val="28"/>
        </w:rPr>
        <w:t> prévu à cet effet</w:t>
      </w:r>
      <w:r>
        <w:rPr>
          <w:rFonts w:cs="Calibri"/>
          <w:bCs/>
          <w:color w:val="000000"/>
          <w:sz w:val="28"/>
          <w:szCs w:val="28"/>
        </w:rPr>
        <w:t xml:space="preserve"> (</w:t>
      </w:r>
      <w:r>
        <w:rPr>
          <w:rFonts w:cs="Calibri"/>
          <w:color w:val="000000"/>
          <w:sz w:val="28"/>
          <w:szCs w:val="28"/>
        </w:rPr>
        <w:t xml:space="preserve">coté et paraphé par le président de la CLRPQ) </w:t>
      </w:r>
      <w:r>
        <w:rPr>
          <w:rFonts w:cs="Calibri"/>
          <w:bCs/>
          <w:color w:val="000000"/>
          <w:sz w:val="28"/>
          <w:szCs w:val="28"/>
        </w:rPr>
        <w:t>;</w:t>
      </w:r>
    </w:p>
    <w:p w:rsidR="00CF3D21" w:rsidRDefault="007841F5" w:rsidP="00CF3D21">
      <w:pPr>
        <w:pStyle w:val="Paragraphedeliste"/>
        <w:numPr>
          <w:ilvl w:val="0"/>
          <w:numId w:val="3"/>
        </w:numPr>
        <w:ind w:left="709"/>
        <w:rPr>
          <w:rFonts w:cs="Calibri"/>
          <w:bCs/>
          <w:color w:val="000000"/>
          <w:sz w:val="28"/>
          <w:szCs w:val="28"/>
        </w:rPr>
      </w:pPr>
      <w:r>
        <w:rPr>
          <w:rFonts w:cs="Calibri"/>
          <w:bCs/>
          <w:color w:val="000000"/>
          <w:sz w:val="28"/>
          <w:szCs w:val="28"/>
        </w:rPr>
        <w:t xml:space="preserve">Remet le registre aux </w:t>
      </w:r>
      <w:r w:rsidR="00CF3D21">
        <w:rPr>
          <w:rFonts w:cs="Calibri"/>
          <w:bCs/>
          <w:color w:val="000000"/>
          <w:sz w:val="28"/>
          <w:szCs w:val="28"/>
        </w:rPr>
        <w:t xml:space="preserve">membres de la </w:t>
      </w:r>
      <w:r w:rsidR="00CF3D21">
        <w:rPr>
          <w:rFonts w:cs="Calibri"/>
          <w:color w:val="000000"/>
          <w:sz w:val="28"/>
          <w:szCs w:val="28"/>
        </w:rPr>
        <w:t>CLRPQ pour émargement ;</w:t>
      </w:r>
      <w:r w:rsidR="00CF3D21">
        <w:rPr>
          <w:rFonts w:cs="Calibri"/>
          <w:bCs/>
          <w:color w:val="000000"/>
          <w:sz w:val="28"/>
          <w:szCs w:val="28"/>
        </w:rPr>
        <w:t xml:space="preserve"> </w:t>
      </w:r>
    </w:p>
    <w:p w:rsidR="00CF3D21" w:rsidRDefault="00CF3D21" w:rsidP="00CF3D21">
      <w:pPr>
        <w:pStyle w:val="Paragraphedeliste"/>
        <w:numPr>
          <w:ilvl w:val="0"/>
          <w:numId w:val="8"/>
        </w:numPr>
        <w:ind w:left="709"/>
        <w:rPr>
          <w:rFonts w:cs="Calibri"/>
          <w:color w:val="000000"/>
          <w:sz w:val="28"/>
          <w:szCs w:val="28"/>
        </w:rPr>
      </w:pPr>
      <w:r w:rsidRPr="00784FE2">
        <w:rPr>
          <w:rFonts w:cs="Calibri"/>
          <w:bCs/>
          <w:color w:val="000000"/>
          <w:sz w:val="28"/>
          <w:szCs w:val="28"/>
        </w:rPr>
        <w:t xml:space="preserve">Etablit les décisions prises par la </w:t>
      </w:r>
      <w:r w:rsidRPr="00784FE2">
        <w:rPr>
          <w:rFonts w:cs="Calibri"/>
          <w:color w:val="000000"/>
          <w:sz w:val="28"/>
          <w:szCs w:val="28"/>
        </w:rPr>
        <w:t>CLRPQ et les notifications de celles-ci ;</w:t>
      </w:r>
    </w:p>
    <w:p w:rsidR="00CF3D21" w:rsidRPr="00150B52" w:rsidRDefault="001E4A6E" w:rsidP="00CF3D21">
      <w:pPr>
        <w:pStyle w:val="Paragraphedeliste"/>
        <w:ind w:left="709"/>
        <w:rPr>
          <w:rFonts w:cs="Calibri"/>
          <w:color w:val="000000"/>
          <w:sz w:val="28"/>
          <w:szCs w:val="28"/>
        </w:rPr>
      </w:pPr>
      <w:r>
        <w:rPr>
          <w:noProof/>
        </w:rPr>
        <mc:AlternateContent>
          <mc:Choice Requires="wps">
            <w:drawing>
              <wp:anchor distT="45720" distB="45720" distL="114300" distR="114300" simplePos="0" relativeHeight="251671552" behindDoc="0" locked="0" layoutInCell="1" allowOverlap="1" wp14:anchorId="24234F3B" wp14:editId="79A348C5">
                <wp:simplePos x="0" y="0"/>
                <wp:positionH relativeFrom="column">
                  <wp:posOffset>205105</wp:posOffset>
                </wp:positionH>
                <wp:positionV relativeFrom="paragraph">
                  <wp:posOffset>315595</wp:posOffset>
                </wp:positionV>
                <wp:extent cx="6011545" cy="1676400"/>
                <wp:effectExtent l="0" t="0" r="27305" b="19050"/>
                <wp:wrapSquare wrapText="bothSides"/>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1545" cy="1676400"/>
                        </a:xfrm>
                        <a:prstGeom prst="rect">
                          <a:avLst/>
                        </a:prstGeom>
                        <a:solidFill>
                          <a:schemeClr val="bg1">
                            <a:lumMod val="95000"/>
                          </a:schemeClr>
                        </a:solidFill>
                        <a:ln w="9525">
                          <a:solidFill>
                            <a:srgbClr val="000000"/>
                          </a:solidFill>
                          <a:miter lim="800000"/>
                          <a:headEnd/>
                          <a:tailEnd/>
                        </a:ln>
                      </wps:spPr>
                      <wps:txbx>
                        <w:txbxContent>
                          <w:p w:rsidR="00CF3D21" w:rsidRPr="00076457" w:rsidRDefault="00CF3D21" w:rsidP="00CF3D21">
                            <w:pPr>
                              <w:shd w:val="clear" w:color="auto" w:fill="F2F2F2" w:themeFill="background1" w:themeFillShade="F2"/>
                              <w:jc w:val="both"/>
                              <w:rPr>
                                <w:rFonts w:cs="Calibri"/>
                                <w:b/>
                                <w:bCs/>
                                <w:color w:val="000000"/>
                                <w:sz w:val="28"/>
                                <w:szCs w:val="28"/>
                                <w:u w:val="single"/>
                              </w:rPr>
                            </w:pPr>
                            <w:r>
                              <w:rPr>
                                <w:rFonts w:cs="Calibri"/>
                                <w:b/>
                                <w:bCs/>
                                <w:color w:val="000000"/>
                                <w:sz w:val="28"/>
                                <w:szCs w:val="28"/>
                              </w:rPr>
                              <w:t xml:space="preserve">        </w:t>
                            </w:r>
                            <w:r w:rsidRPr="00076457">
                              <w:rPr>
                                <w:rFonts w:cs="Calibri"/>
                                <w:b/>
                                <w:bCs/>
                                <w:color w:val="000000"/>
                                <w:sz w:val="28"/>
                                <w:szCs w:val="28"/>
                                <w:u w:val="single"/>
                              </w:rPr>
                              <w:t>Important</w:t>
                            </w:r>
                            <w:r>
                              <w:rPr>
                                <w:rFonts w:cs="Calibri"/>
                                <w:b/>
                                <w:bCs/>
                                <w:color w:val="000000"/>
                                <w:sz w:val="28"/>
                                <w:szCs w:val="28"/>
                                <w:u w:val="single"/>
                              </w:rPr>
                              <w:t> :</w:t>
                            </w:r>
                          </w:p>
                          <w:p w:rsidR="00CF3D21" w:rsidRPr="00030649" w:rsidRDefault="00CF3D21" w:rsidP="003B4969">
                            <w:pPr>
                              <w:jc w:val="both"/>
                              <w:rPr>
                                <w:rFonts w:cs="Calibri"/>
                                <w:sz w:val="26"/>
                                <w:szCs w:val="26"/>
                              </w:rPr>
                            </w:pPr>
                            <w:r>
                              <w:rPr>
                                <w:rFonts w:cs="Calibri"/>
                                <w:sz w:val="26"/>
                                <w:szCs w:val="26"/>
                              </w:rPr>
                              <w:t>Au cas où la décision de la CLRPQ ne reçoit pas l’acquiescement de l’assuré social ou l’assujetti, ce dernier peut contester les déci</w:t>
                            </w:r>
                            <w:r w:rsidR="003B4969">
                              <w:rPr>
                                <w:rFonts w:cs="Calibri"/>
                                <w:sz w:val="26"/>
                                <w:szCs w:val="26"/>
                              </w:rPr>
                              <w:t xml:space="preserve">sions de la CLRPQ en saisissant </w:t>
                            </w:r>
                            <w:r>
                              <w:rPr>
                                <w:rFonts w:cs="Calibri"/>
                                <w:sz w:val="26"/>
                                <w:szCs w:val="26"/>
                              </w:rPr>
                              <w:t xml:space="preserve">la Commission Nationale de Recours Préalable Qualifiée </w:t>
                            </w:r>
                            <w:r w:rsidRPr="00030649">
                              <w:rPr>
                                <w:rFonts w:cs="Calibri"/>
                                <w:sz w:val="26"/>
                                <w:szCs w:val="26"/>
                              </w:rPr>
                              <w:t>(CNRPQ</w:t>
                            </w:r>
                            <w:r>
                              <w:rPr>
                                <w:rFonts w:cs="Calibri"/>
                                <w:sz w:val="26"/>
                                <w:szCs w:val="26"/>
                              </w:rPr>
                              <w:t>)</w:t>
                            </w:r>
                            <w:r w:rsidRPr="00030649">
                              <w:rPr>
                                <w:rFonts w:cs="Calibri"/>
                                <w:sz w:val="26"/>
                                <w:szCs w:val="26"/>
                              </w:rPr>
                              <w:t>,</w:t>
                            </w:r>
                            <w:r>
                              <w:rPr>
                                <w:rFonts w:cs="Calibri"/>
                                <w:sz w:val="26"/>
                                <w:szCs w:val="26"/>
                              </w:rPr>
                              <w:t xml:space="preserve"> tout en respectant les délais réglementaires, conformément à l’article 13 de la loi n°08-08, relative</w:t>
                            </w:r>
                            <w:r w:rsidR="003B4969">
                              <w:rPr>
                                <w:rFonts w:cs="Calibri"/>
                                <w:sz w:val="26"/>
                                <w:szCs w:val="26"/>
                              </w:rPr>
                              <w:t xml:space="preserve"> </w:t>
                            </w:r>
                            <w:r>
                              <w:rPr>
                                <w:rFonts w:cs="Calibri"/>
                                <w:sz w:val="26"/>
                                <w:szCs w:val="26"/>
                              </w:rPr>
                              <w:t>au contentieux en matière de sécurité sociale, sous peine d’irrecevabilité en la forme.</w:t>
                            </w:r>
                          </w:p>
                          <w:p w:rsidR="00CF3D21" w:rsidRPr="00030649" w:rsidRDefault="00CF3D21" w:rsidP="00CF3D21">
                            <w:pPr>
                              <w:shd w:val="clear" w:color="auto" w:fill="F2F2F2" w:themeFill="background1" w:themeFillShade="F2"/>
                              <w:jc w:val="both"/>
                              <w:rPr>
                                <w:rFonts w:cs="Calibri"/>
                                <w:color w:val="000000"/>
                                <w:sz w:val="26"/>
                                <w:szCs w:val="26"/>
                              </w:rPr>
                            </w:pPr>
                          </w:p>
                          <w:p w:rsidR="00CF3D21" w:rsidRDefault="00CF3D21" w:rsidP="00CF3D21">
                            <w:pPr>
                              <w:shd w:val="clear" w:color="auto" w:fill="F2F2F2" w:themeFill="background1" w:themeFillShade="F2"/>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234F3B" id="Zone de texte 11" o:spid="_x0000_s1027" type="#_x0000_t202" style="position:absolute;left:0;text-align:left;margin-left:16.15pt;margin-top:24.85pt;width:473.35pt;height:13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" fillcolor="#f2f2f2 [3052]">
                <v:textbox>
                  <w:txbxContent>
                    <w:p w:rsidR="00CF3D21" w:rsidRPr="00076457" w:rsidRDefault="00CF3D21" w:rsidP="00CF3D21">
                      <w:pPr>
                        <w:shd w:val="clear" w:color="auto" w:fill="F2F2F2" w:themeFill="background1" w:themeFillShade="F2"/>
                        <w:jc w:val="both"/>
                        <w:rPr>
                          <w:rFonts w:cs="Calibri"/>
                          <w:b/>
                          <w:bCs/>
                          <w:color w:val="000000"/>
                          <w:sz w:val="28"/>
                          <w:szCs w:val="28"/>
                          <w:u w:val="single"/>
                        </w:rPr>
                      </w:pPr>
                      <w:r>
                        <w:rPr>
                          <w:rFonts w:cs="Calibri"/>
                          <w:b/>
                          <w:bCs/>
                          <w:color w:val="000000"/>
                          <w:sz w:val="28"/>
                          <w:szCs w:val="28"/>
                        </w:rPr>
                        <w:t xml:space="preserve">        </w:t>
                      </w:r>
                      <w:r w:rsidRPr="00076457">
                        <w:rPr>
                          <w:rFonts w:cs="Calibri"/>
                          <w:b/>
                          <w:bCs/>
                          <w:color w:val="000000"/>
                          <w:sz w:val="28"/>
                          <w:szCs w:val="28"/>
                          <w:u w:val="single"/>
                        </w:rPr>
                        <w:t>Important</w:t>
                      </w:r>
                      <w:r>
                        <w:rPr>
                          <w:rFonts w:cs="Calibri"/>
                          <w:b/>
                          <w:bCs/>
                          <w:color w:val="000000"/>
                          <w:sz w:val="28"/>
                          <w:szCs w:val="28"/>
                          <w:u w:val="single"/>
                        </w:rPr>
                        <w:t> :</w:t>
                      </w:r>
                    </w:p>
                    <w:p w:rsidR="00CF3D21" w:rsidRPr="00030649" w:rsidRDefault="00CF3D21" w:rsidP="003B4969">
                      <w:pPr>
                        <w:jc w:val="both"/>
                        <w:rPr>
                          <w:rFonts w:cs="Calibri"/>
                          <w:sz w:val="26"/>
                          <w:szCs w:val="26"/>
                        </w:rPr>
                      </w:pPr>
                      <w:r>
                        <w:rPr>
                          <w:rFonts w:cs="Calibri"/>
                          <w:sz w:val="26"/>
                          <w:szCs w:val="26"/>
                        </w:rPr>
                        <w:t>Au cas où la décision de la CLRPQ ne reçoit pas l’acquiescement de l’assuré social ou l’assujetti, ce dernier peut contester les déci</w:t>
                      </w:r>
                      <w:r w:rsidR="003B4969">
                        <w:rPr>
                          <w:rFonts w:cs="Calibri"/>
                          <w:sz w:val="26"/>
                          <w:szCs w:val="26"/>
                        </w:rPr>
                        <w:t xml:space="preserve">sions de la CLRPQ en saisissant </w:t>
                      </w:r>
                      <w:r>
                        <w:rPr>
                          <w:rFonts w:cs="Calibri"/>
                          <w:sz w:val="26"/>
                          <w:szCs w:val="26"/>
                        </w:rPr>
                        <w:t xml:space="preserve">la Commission Nationale de Recours Préalable Qualifiée </w:t>
                      </w:r>
                      <w:r w:rsidRPr="00030649">
                        <w:rPr>
                          <w:rFonts w:cs="Calibri"/>
                          <w:sz w:val="26"/>
                          <w:szCs w:val="26"/>
                        </w:rPr>
                        <w:t>(CNRPQ</w:t>
                      </w:r>
                      <w:r>
                        <w:rPr>
                          <w:rFonts w:cs="Calibri"/>
                          <w:sz w:val="26"/>
                          <w:szCs w:val="26"/>
                        </w:rPr>
                        <w:t>)</w:t>
                      </w:r>
                      <w:r w:rsidRPr="00030649">
                        <w:rPr>
                          <w:rFonts w:cs="Calibri"/>
                          <w:sz w:val="26"/>
                          <w:szCs w:val="26"/>
                        </w:rPr>
                        <w:t>,</w:t>
                      </w:r>
                      <w:r>
                        <w:rPr>
                          <w:rFonts w:cs="Calibri"/>
                          <w:sz w:val="26"/>
                          <w:szCs w:val="26"/>
                        </w:rPr>
                        <w:t xml:space="preserve"> tout en respectant les délais réglementaires, conformément à l’article 13 de la loi n°08-08, relative</w:t>
                      </w:r>
                      <w:r w:rsidR="003B4969">
                        <w:rPr>
                          <w:rFonts w:cs="Calibri"/>
                          <w:sz w:val="26"/>
                          <w:szCs w:val="26"/>
                        </w:rPr>
                        <w:t xml:space="preserve"> </w:t>
                      </w:r>
                      <w:r>
                        <w:rPr>
                          <w:rFonts w:cs="Calibri"/>
                          <w:sz w:val="26"/>
                          <w:szCs w:val="26"/>
                        </w:rPr>
                        <w:t>au contentieux en matière de sécurité sociale, sous peine d’irrecevabilité en la forme.</w:t>
                      </w:r>
                    </w:p>
                    <w:p w:rsidR="00CF3D21" w:rsidRPr="00030649" w:rsidRDefault="00CF3D21" w:rsidP="00CF3D21">
                      <w:pPr>
                        <w:shd w:val="clear" w:color="auto" w:fill="F2F2F2" w:themeFill="background1" w:themeFillShade="F2"/>
                        <w:jc w:val="both"/>
                        <w:rPr>
                          <w:rFonts w:cs="Calibri"/>
                          <w:color w:val="000000"/>
                          <w:sz w:val="26"/>
                          <w:szCs w:val="26"/>
                        </w:rPr>
                      </w:pPr>
                    </w:p>
                    <w:p w:rsidR="00CF3D21" w:rsidRDefault="00CF3D21" w:rsidP="00CF3D21">
                      <w:pPr>
                        <w:shd w:val="clear" w:color="auto" w:fill="F2F2F2" w:themeFill="background1" w:themeFillShade="F2"/>
                        <w:jc w:val="both"/>
                      </w:pPr>
                    </w:p>
                  </w:txbxContent>
                </v:textbox>
                <w10:wrap type="square"/>
              </v:shape>
            </w:pict>
          </mc:Fallback>
        </mc:AlternateContent>
      </w:r>
    </w:p>
    <w:p w:rsidR="00CF3D21" w:rsidRPr="004F76AD" w:rsidRDefault="00CF3D21" w:rsidP="00CF3D21">
      <w:pPr>
        <w:pStyle w:val="Paragraphedeliste"/>
        <w:ind w:left="709"/>
        <w:rPr>
          <w:rFonts w:cs="Calibri"/>
          <w:color w:val="000000"/>
          <w:sz w:val="10"/>
          <w:szCs w:val="10"/>
        </w:rPr>
      </w:pPr>
    </w:p>
    <w:p w:rsidR="00CF3D21" w:rsidRPr="00A75784" w:rsidRDefault="00CF3D21" w:rsidP="003B4969">
      <w:pPr>
        <w:pStyle w:val="Paragraphedeliste"/>
        <w:numPr>
          <w:ilvl w:val="0"/>
          <w:numId w:val="8"/>
        </w:numPr>
        <w:ind w:left="709"/>
        <w:rPr>
          <w:rFonts w:cs="Calibri"/>
          <w:color w:val="000000"/>
          <w:sz w:val="28"/>
          <w:szCs w:val="28"/>
        </w:rPr>
      </w:pPr>
      <w:r w:rsidRPr="00C63690">
        <w:rPr>
          <w:rFonts w:cs="Calibri"/>
          <w:sz w:val="28"/>
          <w:szCs w:val="28"/>
        </w:rPr>
        <w:t>Notifie</w:t>
      </w:r>
      <w:r>
        <w:rPr>
          <w:rFonts w:cs="Calibri"/>
          <w:color w:val="000000"/>
          <w:sz w:val="28"/>
          <w:szCs w:val="28"/>
        </w:rPr>
        <w:t xml:space="preserve"> les décisions signées par le président de la CLRPQ  </w:t>
      </w:r>
      <w:r w:rsidRPr="007B168D">
        <w:rPr>
          <w:rFonts w:cs="Calibri"/>
          <w:color w:val="000000"/>
          <w:sz w:val="28"/>
          <w:szCs w:val="28"/>
        </w:rPr>
        <w:t xml:space="preserve">aux </w:t>
      </w:r>
      <w:r w:rsidR="00AA5D86">
        <w:rPr>
          <w:rFonts w:cs="Calibri"/>
          <w:color w:val="000000"/>
          <w:sz w:val="28"/>
          <w:szCs w:val="28"/>
        </w:rPr>
        <w:t>concernés (assurés sociaux /</w:t>
      </w:r>
      <w:r>
        <w:rPr>
          <w:rFonts w:cs="Calibri"/>
          <w:color w:val="000000"/>
          <w:sz w:val="28"/>
          <w:szCs w:val="28"/>
        </w:rPr>
        <w:t xml:space="preserve"> assujettis)</w:t>
      </w:r>
      <w:r w:rsidRPr="007B168D">
        <w:rPr>
          <w:rFonts w:cs="Calibri"/>
          <w:color w:val="000000"/>
          <w:sz w:val="28"/>
          <w:szCs w:val="28"/>
        </w:rPr>
        <w:t xml:space="preserve"> par</w:t>
      </w:r>
      <w:r w:rsidR="003B4969">
        <w:rPr>
          <w:rFonts w:cs="Calibri"/>
          <w:color w:val="000000"/>
          <w:sz w:val="28"/>
          <w:szCs w:val="28"/>
        </w:rPr>
        <w:t xml:space="preserve"> lettre recommandée avec accusé</w:t>
      </w:r>
      <w:r>
        <w:rPr>
          <w:rFonts w:cs="Calibri"/>
          <w:color w:val="000000"/>
          <w:sz w:val="28"/>
          <w:szCs w:val="28"/>
        </w:rPr>
        <w:t xml:space="preserve"> </w:t>
      </w:r>
      <w:r w:rsidRPr="007B168D">
        <w:rPr>
          <w:rFonts w:cs="Calibri"/>
          <w:color w:val="000000"/>
          <w:sz w:val="28"/>
          <w:szCs w:val="28"/>
        </w:rPr>
        <w:t>de réception</w:t>
      </w:r>
      <w:r>
        <w:rPr>
          <w:rFonts w:cs="Calibri"/>
          <w:color w:val="000000"/>
          <w:sz w:val="28"/>
          <w:szCs w:val="28"/>
        </w:rPr>
        <w:t> ou par un agent de contrôle agréé au moyen de procès-verbal de réception dans un délai de dix (10) jours à compter</w:t>
      </w:r>
      <w:r w:rsidR="003B4969">
        <w:rPr>
          <w:rFonts w:cs="Calibri"/>
          <w:color w:val="000000"/>
          <w:sz w:val="28"/>
          <w:szCs w:val="28"/>
        </w:rPr>
        <w:t xml:space="preserve"> de la date</w:t>
      </w:r>
      <w:r>
        <w:rPr>
          <w:rFonts w:cs="Calibri"/>
          <w:color w:val="000000"/>
          <w:sz w:val="28"/>
          <w:szCs w:val="28"/>
        </w:rPr>
        <w:t xml:space="preserve"> des décisions ;</w:t>
      </w:r>
      <w:r w:rsidRPr="007B168D">
        <w:rPr>
          <w:rFonts w:cs="Calibri"/>
          <w:color w:val="000000"/>
          <w:sz w:val="28"/>
          <w:szCs w:val="28"/>
        </w:rPr>
        <w:t xml:space="preserve"> </w:t>
      </w:r>
    </w:p>
    <w:p w:rsidR="00CF3D21" w:rsidRPr="00150B52" w:rsidRDefault="00CF3D21" w:rsidP="00AA5D86">
      <w:pPr>
        <w:pStyle w:val="Paragraphedeliste"/>
        <w:numPr>
          <w:ilvl w:val="0"/>
          <w:numId w:val="8"/>
        </w:numPr>
        <w:ind w:left="709"/>
        <w:rPr>
          <w:rFonts w:cs="Calibri"/>
          <w:color w:val="000000"/>
          <w:sz w:val="28"/>
          <w:szCs w:val="28"/>
        </w:rPr>
      </w:pPr>
      <w:r>
        <w:rPr>
          <w:rFonts w:cs="Calibri"/>
          <w:color w:val="000000"/>
          <w:sz w:val="28"/>
          <w:szCs w:val="28"/>
        </w:rPr>
        <w:lastRenderedPageBreak/>
        <w:t xml:space="preserve">Signe, appose le cachet du secrétariat de la </w:t>
      </w:r>
      <w:r w:rsidR="003B4969">
        <w:rPr>
          <w:rFonts w:cs="Calibri"/>
          <w:color w:val="000000"/>
          <w:sz w:val="28"/>
          <w:szCs w:val="28"/>
        </w:rPr>
        <w:t xml:space="preserve">CLRPQ sur le bordereau </w:t>
      </w:r>
      <w:r>
        <w:rPr>
          <w:rFonts w:cs="Calibri"/>
          <w:color w:val="000000"/>
          <w:sz w:val="28"/>
          <w:szCs w:val="28"/>
        </w:rPr>
        <w:t>de transmission et le transmet, accompagné d</w:t>
      </w:r>
      <w:r w:rsidR="003B4969">
        <w:rPr>
          <w:rFonts w:cs="Calibri"/>
          <w:color w:val="000000"/>
          <w:sz w:val="28"/>
          <w:szCs w:val="28"/>
        </w:rPr>
        <w:t>es copies des décisions</w:t>
      </w:r>
      <w:r>
        <w:rPr>
          <w:rFonts w:cs="Calibri"/>
          <w:color w:val="000000"/>
          <w:sz w:val="28"/>
          <w:szCs w:val="28"/>
        </w:rPr>
        <w:t xml:space="preserve"> </w:t>
      </w:r>
      <w:r w:rsidRPr="00B96910">
        <w:rPr>
          <w:rFonts w:cs="Calibri"/>
          <w:color w:val="000000"/>
          <w:sz w:val="28"/>
          <w:szCs w:val="28"/>
        </w:rPr>
        <w:t xml:space="preserve">au </w:t>
      </w:r>
      <w:r w:rsidRPr="0019133A">
        <w:rPr>
          <w:rFonts w:cs="Calibri"/>
          <w:b/>
          <w:bCs/>
          <w:color w:val="000000"/>
          <w:sz w:val="28"/>
          <w:szCs w:val="28"/>
        </w:rPr>
        <w:t>directeur de l’agence</w:t>
      </w:r>
      <w:r>
        <w:rPr>
          <w:rFonts w:cs="Calibri"/>
          <w:color w:val="000000"/>
          <w:sz w:val="28"/>
          <w:szCs w:val="28"/>
        </w:rPr>
        <w:t xml:space="preserve"> pour prise </w:t>
      </w:r>
      <w:r w:rsidRPr="00B96910">
        <w:rPr>
          <w:rFonts w:cs="Calibri"/>
          <w:color w:val="000000"/>
          <w:sz w:val="28"/>
          <w:szCs w:val="28"/>
        </w:rPr>
        <w:t>en charge</w:t>
      </w:r>
      <w:r>
        <w:rPr>
          <w:rFonts w:cs="Calibri"/>
          <w:color w:val="000000"/>
          <w:sz w:val="28"/>
          <w:szCs w:val="28"/>
        </w:rPr>
        <w:t>,</w:t>
      </w:r>
      <w:r w:rsidR="001E4A6E">
        <w:rPr>
          <w:rFonts w:cs="Calibri"/>
          <w:color w:val="000000"/>
          <w:sz w:val="28"/>
          <w:szCs w:val="28"/>
        </w:rPr>
        <w:t xml:space="preserve"> </w:t>
      </w:r>
      <w:r w:rsidR="001E4A6E" w:rsidRPr="00AA5D86">
        <w:rPr>
          <w:rFonts w:cs="Calibri"/>
          <w:color w:val="000000"/>
          <w:sz w:val="28"/>
          <w:szCs w:val="28"/>
        </w:rPr>
        <w:t xml:space="preserve">dans </w:t>
      </w:r>
      <w:r w:rsidR="00AA5D86">
        <w:rPr>
          <w:rFonts w:cs="Calibri"/>
          <w:color w:val="000000"/>
          <w:sz w:val="28"/>
          <w:szCs w:val="28"/>
        </w:rPr>
        <w:t>un</w:t>
      </w:r>
      <w:r w:rsidR="001E4A6E" w:rsidRPr="00AA5D86">
        <w:rPr>
          <w:rFonts w:cs="Calibri"/>
          <w:color w:val="000000"/>
          <w:sz w:val="28"/>
          <w:szCs w:val="28"/>
        </w:rPr>
        <w:t xml:space="preserve"> </w:t>
      </w:r>
      <w:r w:rsidR="00AA5D86" w:rsidRPr="00AA5D86">
        <w:rPr>
          <w:rFonts w:cs="Calibri"/>
          <w:color w:val="000000"/>
          <w:sz w:val="28"/>
          <w:szCs w:val="28"/>
        </w:rPr>
        <w:t>délai</w:t>
      </w:r>
      <w:r w:rsidR="001E4A6E" w:rsidRPr="00AA5D86">
        <w:rPr>
          <w:rFonts w:cs="Calibri"/>
          <w:color w:val="000000"/>
          <w:sz w:val="28"/>
          <w:szCs w:val="28"/>
        </w:rPr>
        <w:t xml:space="preserve"> de dix (10) jours à compter de la date des décisions</w:t>
      </w:r>
      <w:r w:rsidR="001E4A6E">
        <w:rPr>
          <w:rFonts w:cs="Calibri"/>
          <w:color w:val="000000"/>
          <w:sz w:val="28"/>
          <w:szCs w:val="28"/>
        </w:rPr>
        <w:t> ;</w:t>
      </w:r>
      <w:r w:rsidR="003B4969">
        <w:rPr>
          <w:rFonts w:cs="Calibri"/>
          <w:color w:val="000000"/>
          <w:sz w:val="28"/>
          <w:szCs w:val="28"/>
        </w:rPr>
        <w:t xml:space="preserve"> </w:t>
      </w:r>
      <w:r>
        <w:rPr>
          <w:rFonts w:cs="Calibri"/>
          <w:color w:val="000000"/>
          <w:sz w:val="28"/>
          <w:szCs w:val="28"/>
        </w:rPr>
        <w:t>en gardant des copies pour archive.</w:t>
      </w:r>
    </w:p>
    <w:p w:rsidR="00515550" w:rsidRDefault="00515550"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b/>
          <w:color w:val="000000"/>
          <w:sz w:val="28"/>
          <w:szCs w:val="28"/>
          <w:u w:val="single"/>
        </w:rPr>
      </w:pPr>
    </w:p>
    <w:p w:rsidR="001E4A6E" w:rsidRDefault="001E4A6E" w:rsidP="00CD7512">
      <w:pPr>
        <w:autoSpaceDE w:val="0"/>
        <w:autoSpaceDN w:val="0"/>
        <w:adjustRightInd w:val="0"/>
        <w:spacing w:after="0" w:line="240" w:lineRule="auto"/>
        <w:ind w:left="567"/>
        <w:jc w:val="both"/>
        <w:rPr>
          <w:rFonts w:cs="Calibri"/>
          <w:color w:val="000000"/>
          <w:sz w:val="28"/>
          <w:szCs w:val="28"/>
        </w:rPr>
      </w:pPr>
    </w:p>
    <w:p w:rsidR="00D66455" w:rsidRPr="00D66455" w:rsidRDefault="00D66455" w:rsidP="00D66455">
      <w:pPr>
        <w:autoSpaceDE w:val="0"/>
        <w:autoSpaceDN w:val="0"/>
        <w:adjustRightInd w:val="0"/>
        <w:spacing w:after="0" w:line="240" w:lineRule="auto"/>
        <w:jc w:val="both"/>
        <w:rPr>
          <w:rFonts w:cs="Calibri"/>
          <w:b/>
          <w:color w:val="000000"/>
          <w:sz w:val="28"/>
          <w:szCs w:val="28"/>
        </w:rPr>
      </w:pPr>
    </w:p>
    <w:sectPr w:rsidR="00D66455" w:rsidRPr="00D66455" w:rsidSect="002F1880">
      <w:headerReference w:type="even" r:id="rId10"/>
      <w:headerReference w:type="default" r:id="rId11"/>
      <w:footerReference w:type="default" r:id="rId12"/>
      <w:headerReference w:type="first" r:id="rId13"/>
      <w:pgSz w:w="11906" w:h="16838"/>
      <w:pgMar w:top="1134" w:right="851"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578" w:rsidRDefault="008B6578" w:rsidP="007B3556">
      <w:pPr>
        <w:spacing w:after="0" w:line="240" w:lineRule="auto"/>
      </w:pPr>
      <w:r>
        <w:separator/>
      </w:r>
    </w:p>
  </w:endnote>
  <w:endnote w:type="continuationSeparator" w:id="0">
    <w:p w:rsidR="008B6578" w:rsidRDefault="008B6578" w:rsidP="007B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ultan normal">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144161"/>
      <w:docPartObj>
        <w:docPartGallery w:val="Page Numbers (Bottom of Page)"/>
        <w:docPartUnique/>
      </w:docPartObj>
    </w:sdtPr>
    <w:sdtEndPr/>
    <w:sdtContent>
      <w:p w:rsidR="007B3556" w:rsidRDefault="007B3556">
        <w:pPr>
          <w:pStyle w:val="Pieddepage"/>
          <w:jc w:val="right"/>
        </w:pPr>
        <w:r>
          <w:fldChar w:fldCharType="begin"/>
        </w:r>
        <w:r>
          <w:instrText>PAGE   \* MERGEFORMAT</w:instrText>
        </w:r>
        <w:r>
          <w:fldChar w:fldCharType="separate"/>
        </w:r>
        <w:r w:rsidR="003C346A">
          <w:rPr>
            <w:noProof/>
          </w:rPr>
          <w:t>8</w:t>
        </w:r>
        <w:r>
          <w:fldChar w:fldCharType="end"/>
        </w:r>
      </w:p>
    </w:sdtContent>
  </w:sdt>
  <w:p w:rsidR="007B3556" w:rsidRDefault="007B355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578" w:rsidRDefault="008B6578" w:rsidP="007B3556">
      <w:pPr>
        <w:spacing w:after="0" w:line="240" w:lineRule="auto"/>
      </w:pPr>
      <w:r>
        <w:separator/>
      </w:r>
    </w:p>
  </w:footnote>
  <w:footnote w:type="continuationSeparator" w:id="0">
    <w:p w:rsidR="008B6578" w:rsidRDefault="008B6578" w:rsidP="007B3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86" w:rsidRDefault="008B6578">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6865813" o:spid="_x0000_s2051" type="#_x0000_t75" style="position:absolute;margin-left:0;margin-top:0;width:510.15pt;height:554.8pt;z-index:-251657216;mso-position-horizontal:center;mso-position-horizontal-relative:margin;mso-position-vertical:center;mso-position-vertical-relative:margin" o:allowincell="f">
          <v:imagedata r:id="rId1" o:title="jj"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353790"/>
      <w:docPartObj>
        <w:docPartGallery w:val="Watermarks"/>
        <w:docPartUnique/>
      </w:docPartObj>
    </w:sdtPr>
    <w:sdtEndPr/>
    <w:sdtContent>
      <w:p w:rsidR="00AA5D86" w:rsidRDefault="008B6578">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6865814" o:spid="_x0000_s2052" type="#_x0000_t75" style="position:absolute;margin-left:0;margin-top:0;width:510.15pt;height:554.8pt;z-index:-251656192;mso-position-horizontal:center;mso-position-horizontal-relative:margin;mso-position-vertical:center;mso-position-vertical-relative:margin" o:allowincell="f">
              <v:imagedata r:id="rId1" o:title="jj" gain="19661f" blacklevel="22938f"/>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D86" w:rsidRDefault="008B6578">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6865812" o:spid="_x0000_s2050" type="#_x0000_t75" style="position:absolute;margin-left:0;margin-top:0;width:510.15pt;height:554.8pt;z-index:-251658240;mso-position-horizontal:center;mso-position-horizontal-relative:margin;mso-position-vertical:center;mso-position-vertical-relative:margin" o:allowincell="f">
          <v:imagedata r:id="rId1" o:title="jj"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6B58"/>
    <w:multiLevelType w:val="hybridMultilevel"/>
    <w:tmpl w:val="D930B1F0"/>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41A07EA"/>
    <w:multiLevelType w:val="hybridMultilevel"/>
    <w:tmpl w:val="7D12B97C"/>
    <w:lvl w:ilvl="0" w:tplc="05108C54">
      <w:numFmt w:val="bullet"/>
      <w:lvlText w:val="-"/>
      <w:lvlJc w:val="left"/>
      <w:pPr>
        <w:ind w:left="720" w:hanging="360"/>
      </w:pPr>
      <w:rPr>
        <w:rFonts w:ascii="Calibri" w:eastAsia="Times New Roman" w:hAnsi="Calibri" w:cs="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7F31B9"/>
    <w:multiLevelType w:val="hybridMultilevel"/>
    <w:tmpl w:val="0ADACA8A"/>
    <w:lvl w:ilvl="0" w:tplc="040C0011">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nsid w:val="06565333"/>
    <w:multiLevelType w:val="hybridMultilevel"/>
    <w:tmpl w:val="4F98EA60"/>
    <w:lvl w:ilvl="0" w:tplc="05108C54">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9F1B47"/>
    <w:multiLevelType w:val="hybridMultilevel"/>
    <w:tmpl w:val="CDFE1214"/>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nsid w:val="0C457788"/>
    <w:multiLevelType w:val="hybridMultilevel"/>
    <w:tmpl w:val="8A020330"/>
    <w:lvl w:ilvl="0" w:tplc="8E1C4678">
      <w:start w:val="1"/>
      <w:numFmt w:val="decimal"/>
      <w:lvlText w:val="%1)"/>
      <w:lvlJc w:val="left"/>
      <w:pPr>
        <w:ind w:left="928" w:hanging="360"/>
      </w:pPr>
      <w:rPr>
        <w:b/>
        <w:bCs w:val="0"/>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6">
    <w:nsid w:val="0F7112B0"/>
    <w:multiLevelType w:val="hybridMultilevel"/>
    <w:tmpl w:val="9A2628CA"/>
    <w:lvl w:ilvl="0" w:tplc="040C0013">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7">
    <w:nsid w:val="109D1B00"/>
    <w:multiLevelType w:val="hybridMultilevel"/>
    <w:tmpl w:val="2D046E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76237F7"/>
    <w:multiLevelType w:val="hybridMultilevel"/>
    <w:tmpl w:val="D5D255A6"/>
    <w:lvl w:ilvl="0" w:tplc="757EF6AC">
      <w:numFmt w:val="bullet"/>
      <w:lvlText w:val="-"/>
      <w:lvlJc w:val="left"/>
      <w:pPr>
        <w:ind w:left="1211" w:hanging="360"/>
      </w:pPr>
      <w:rPr>
        <w:rFonts w:ascii="Calibri" w:eastAsiaTheme="minorHAnsi" w:hAnsi="Calibri" w:cs="Calibr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nsid w:val="181F0C3D"/>
    <w:multiLevelType w:val="hybridMultilevel"/>
    <w:tmpl w:val="5398601E"/>
    <w:lvl w:ilvl="0" w:tplc="05108C54">
      <w:numFmt w:val="bullet"/>
      <w:lvlText w:val="-"/>
      <w:lvlJc w:val="left"/>
      <w:pPr>
        <w:ind w:left="1004" w:hanging="360"/>
      </w:pPr>
      <w:rPr>
        <w:rFonts w:ascii="Calibri" w:eastAsia="Times New Roman" w:hAnsi="Calibri" w:cs="Calibr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1B012C01"/>
    <w:multiLevelType w:val="hybridMultilevel"/>
    <w:tmpl w:val="331C28B2"/>
    <w:lvl w:ilvl="0" w:tplc="78D27E78">
      <w:start w:val="1"/>
      <w:numFmt w:val="bullet"/>
      <w:lvlText w:val=""/>
      <w:lvlJc w:val="left"/>
      <w:pPr>
        <w:ind w:left="720" w:hanging="360"/>
      </w:pPr>
      <w:rPr>
        <w:rFonts w:ascii="Wingdings" w:hAnsi="Wingdings" w:hint="default"/>
        <w:sz w:val="26"/>
        <w:szCs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D5872E2"/>
    <w:multiLevelType w:val="hybridMultilevel"/>
    <w:tmpl w:val="114ABA30"/>
    <w:lvl w:ilvl="0" w:tplc="882A5570">
      <w:start w:val="1"/>
      <w:numFmt w:val="bullet"/>
      <w:lvlText w:val="­"/>
      <w:lvlJc w:val="left"/>
      <w:pPr>
        <w:ind w:left="720" w:hanging="360"/>
      </w:pPr>
      <w:rPr>
        <w:rFonts w:ascii="SimSun" w:eastAsia="SimSun" w:hAnsi="SimSun"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467B5A"/>
    <w:multiLevelType w:val="hybridMultilevel"/>
    <w:tmpl w:val="566CCAFE"/>
    <w:lvl w:ilvl="0" w:tplc="46FCAA8C">
      <w:start w:val="1"/>
      <w:numFmt w:val="bullet"/>
      <w:lvlText w:val="₋"/>
      <w:lvlJc w:val="left"/>
      <w:pPr>
        <w:ind w:left="1146" w:hanging="360"/>
      </w:pPr>
      <w:rPr>
        <w:rFonts w:ascii="Times New Roman" w:hAnsi="Times New Roman" w:cs="Times New Roman"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3">
    <w:nsid w:val="241C6E5C"/>
    <w:multiLevelType w:val="hybridMultilevel"/>
    <w:tmpl w:val="2B8E44A2"/>
    <w:lvl w:ilvl="0" w:tplc="882A5570">
      <w:start w:val="1"/>
      <w:numFmt w:val="bullet"/>
      <w:lvlText w:val="­"/>
      <w:lvlJc w:val="left"/>
      <w:pPr>
        <w:ind w:left="720" w:hanging="360"/>
      </w:pPr>
      <w:rPr>
        <w:rFonts w:ascii="SimSun" w:eastAsia="SimSun" w:hAnsi="SimSun" w:hint="eastAsia"/>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53F2D9D"/>
    <w:multiLevelType w:val="hybridMultilevel"/>
    <w:tmpl w:val="3834AF46"/>
    <w:lvl w:ilvl="0" w:tplc="05108C54">
      <w:numFmt w:val="bullet"/>
      <w:lvlText w:val="-"/>
      <w:lvlJc w:val="left"/>
      <w:pPr>
        <w:ind w:left="1065" w:hanging="360"/>
      </w:pPr>
      <w:rPr>
        <w:rFonts w:ascii="Calibri" w:eastAsia="Times New Roman"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5">
    <w:nsid w:val="26A952F9"/>
    <w:multiLevelType w:val="hybridMultilevel"/>
    <w:tmpl w:val="59A8FBA6"/>
    <w:lvl w:ilvl="0" w:tplc="2B84E838">
      <w:start w:val="1"/>
      <w:numFmt w:val="decimal"/>
      <w:lvlText w:val="%1-"/>
      <w:lvlJc w:val="left"/>
      <w:pPr>
        <w:ind w:left="1069" w:hanging="360"/>
      </w:pPr>
      <w:rPr>
        <w:rFonts w:cstheme="minorBidi" w:hint="default"/>
        <w:u w:val="single"/>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6">
    <w:nsid w:val="2C48102A"/>
    <w:multiLevelType w:val="hybridMultilevel"/>
    <w:tmpl w:val="BF34B5B6"/>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7">
    <w:nsid w:val="2DA12A94"/>
    <w:multiLevelType w:val="hybridMultilevel"/>
    <w:tmpl w:val="47BE9A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EE23DE8"/>
    <w:multiLevelType w:val="multilevel"/>
    <w:tmpl w:val="79B0F7A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1193B74"/>
    <w:multiLevelType w:val="hybridMultilevel"/>
    <w:tmpl w:val="2416C0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1C636FF"/>
    <w:multiLevelType w:val="hybridMultilevel"/>
    <w:tmpl w:val="6948901C"/>
    <w:lvl w:ilvl="0" w:tplc="8AE4EB46">
      <w:numFmt w:val="bullet"/>
      <w:lvlText w:val=""/>
      <w:lvlJc w:val="left"/>
      <w:pPr>
        <w:ind w:left="1353" w:hanging="360"/>
      </w:pPr>
      <w:rPr>
        <w:rFonts w:ascii="Symbol" w:eastAsiaTheme="minorEastAsia" w:hAnsi="Symbol" w:cs="Calibri"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1">
    <w:nsid w:val="350F4609"/>
    <w:multiLevelType w:val="hybridMultilevel"/>
    <w:tmpl w:val="3AEA6D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583170C"/>
    <w:multiLevelType w:val="hybridMultilevel"/>
    <w:tmpl w:val="D060A8AC"/>
    <w:lvl w:ilvl="0" w:tplc="13B8BA2E">
      <w:start w:val="1"/>
      <w:numFmt w:val="bullet"/>
      <w:lvlText w:val="₋"/>
      <w:lvlJc w:val="left"/>
      <w:pPr>
        <w:ind w:left="1354" w:hanging="360"/>
      </w:pPr>
      <w:rPr>
        <w:rFonts w:ascii="Calibri" w:hAnsi="Calibri" w:hint="default"/>
      </w:rPr>
    </w:lvl>
    <w:lvl w:ilvl="1" w:tplc="040C0003" w:tentative="1">
      <w:start w:val="1"/>
      <w:numFmt w:val="bullet"/>
      <w:lvlText w:val="o"/>
      <w:lvlJc w:val="left"/>
      <w:pPr>
        <w:ind w:left="2074" w:hanging="360"/>
      </w:pPr>
      <w:rPr>
        <w:rFonts w:ascii="Courier New" w:hAnsi="Courier New" w:cs="Courier New" w:hint="default"/>
      </w:rPr>
    </w:lvl>
    <w:lvl w:ilvl="2" w:tplc="040C0005" w:tentative="1">
      <w:start w:val="1"/>
      <w:numFmt w:val="bullet"/>
      <w:lvlText w:val=""/>
      <w:lvlJc w:val="left"/>
      <w:pPr>
        <w:ind w:left="2794" w:hanging="360"/>
      </w:pPr>
      <w:rPr>
        <w:rFonts w:ascii="Wingdings" w:hAnsi="Wingdings" w:hint="default"/>
      </w:rPr>
    </w:lvl>
    <w:lvl w:ilvl="3" w:tplc="040C0001" w:tentative="1">
      <w:start w:val="1"/>
      <w:numFmt w:val="bullet"/>
      <w:lvlText w:val=""/>
      <w:lvlJc w:val="left"/>
      <w:pPr>
        <w:ind w:left="3514" w:hanging="360"/>
      </w:pPr>
      <w:rPr>
        <w:rFonts w:ascii="Symbol" w:hAnsi="Symbol" w:hint="default"/>
      </w:rPr>
    </w:lvl>
    <w:lvl w:ilvl="4" w:tplc="040C0003" w:tentative="1">
      <w:start w:val="1"/>
      <w:numFmt w:val="bullet"/>
      <w:lvlText w:val="o"/>
      <w:lvlJc w:val="left"/>
      <w:pPr>
        <w:ind w:left="4234" w:hanging="360"/>
      </w:pPr>
      <w:rPr>
        <w:rFonts w:ascii="Courier New" w:hAnsi="Courier New" w:cs="Courier New" w:hint="default"/>
      </w:rPr>
    </w:lvl>
    <w:lvl w:ilvl="5" w:tplc="040C0005" w:tentative="1">
      <w:start w:val="1"/>
      <w:numFmt w:val="bullet"/>
      <w:lvlText w:val=""/>
      <w:lvlJc w:val="left"/>
      <w:pPr>
        <w:ind w:left="4954" w:hanging="360"/>
      </w:pPr>
      <w:rPr>
        <w:rFonts w:ascii="Wingdings" w:hAnsi="Wingdings" w:hint="default"/>
      </w:rPr>
    </w:lvl>
    <w:lvl w:ilvl="6" w:tplc="040C0001" w:tentative="1">
      <w:start w:val="1"/>
      <w:numFmt w:val="bullet"/>
      <w:lvlText w:val=""/>
      <w:lvlJc w:val="left"/>
      <w:pPr>
        <w:ind w:left="5674" w:hanging="360"/>
      </w:pPr>
      <w:rPr>
        <w:rFonts w:ascii="Symbol" w:hAnsi="Symbol" w:hint="default"/>
      </w:rPr>
    </w:lvl>
    <w:lvl w:ilvl="7" w:tplc="040C0003" w:tentative="1">
      <w:start w:val="1"/>
      <w:numFmt w:val="bullet"/>
      <w:lvlText w:val="o"/>
      <w:lvlJc w:val="left"/>
      <w:pPr>
        <w:ind w:left="6394" w:hanging="360"/>
      </w:pPr>
      <w:rPr>
        <w:rFonts w:ascii="Courier New" w:hAnsi="Courier New" w:cs="Courier New" w:hint="default"/>
      </w:rPr>
    </w:lvl>
    <w:lvl w:ilvl="8" w:tplc="040C0005" w:tentative="1">
      <w:start w:val="1"/>
      <w:numFmt w:val="bullet"/>
      <w:lvlText w:val=""/>
      <w:lvlJc w:val="left"/>
      <w:pPr>
        <w:ind w:left="7114" w:hanging="360"/>
      </w:pPr>
      <w:rPr>
        <w:rFonts w:ascii="Wingdings" w:hAnsi="Wingdings" w:hint="default"/>
      </w:rPr>
    </w:lvl>
  </w:abstractNum>
  <w:abstractNum w:abstractNumId="23">
    <w:nsid w:val="38DB5F44"/>
    <w:multiLevelType w:val="hybridMultilevel"/>
    <w:tmpl w:val="07C42466"/>
    <w:lvl w:ilvl="0" w:tplc="05108C54">
      <w:numFmt w:val="bullet"/>
      <w:lvlText w:val="-"/>
      <w:lvlJc w:val="left"/>
      <w:pPr>
        <w:ind w:left="1004" w:hanging="360"/>
      </w:pPr>
      <w:rPr>
        <w:rFonts w:ascii="Calibri" w:eastAsia="Times New Roman" w:hAnsi="Calibri" w:cs="Calibr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nsid w:val="405008B3"/>
    <w:multiLevelType w:val="hybridMultilevel"/>
    <w:tmpl w:val="E8942E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A520033"/>
    <w:multiLevelType w:val="hybridMultilevel"/>
    <w:tmpl w:val="725CD7F4"/>
    <w:lvl w:ilvl="0" w:tplc="46B29F3E">
      <w:start w:val="1"/>
      <w:numFmt w:val="bullet"/>
      <w:lvlText w:val="₋"/>
      <w:lvlJc w:val="left"/>
      <w:pPr>
        <w:ind w:left="1429" w:hanging="360"/>
      </w:pPr>
      <w:rPr>
        <w:rFonts w:ascii="Calibri" w:hAnsi="Calibri" w:hint="default"/>
        <w:color w:val="000000" w:themeColor="text1"/>
        <w:u w:val="none"/>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6">
    <w:nsid w:val="4DE939DB"/>
    <w:multiLevelType w:val="hybridMultilevel"/>
    <w:tmpl w:val="3AA09C9C"/>
    <w:lvl w:ilvl="0" w:tplc="75BABF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1EE5625"/>
    <w:multiLevelType w:val="hybridMultilevel"/>
    <w:tmpl w:val="239444B8"/>
    <w:lvl w:ilvl="0" w:tplc="13B8BA2E">
      <w:start w:val="1"/>
      <w:numFmt w:val="bullet"/>
      <w:lvlText w:val="₋"/>
      <w:lvlJc w:val="left"/>
      <w:pPr>
        <w:ind w:left="1440" w:hanging="360"/>
      </w:pPr>
      <w:rPr>
        <w:rFonts w:ascii="Calibri"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55BB2237"/>
    <w:multiLevelType w:val="hybridMultilevel"/>
    <w:tmpl w:val="A3D6E17A"/>
    <w:lvl w:ilvl="0" w:tplc="13B8BA2E">
      <w:start w:val="1"/>
      <w:numFmt w:val="bullet"/>
      <w:lvlText w:val="₋"/>
      <w:lvlJc w:val="left"/>
      <w:pPr>
        <w:ind w:left="787" w:hanging="360"/>
      </w:pPr>
      <w:rPr>
        <w:rFonts w:ascii="Calibri" w:hAnsi="Calibri"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29">
    <w:nsid w:val="59E16224"/>
    <w:multiLevelType w:val="hybridMultilevel"/>
    <w:tmpl w:val="E4FC5962"/>
    <w:lvl w:ilvl="0" w:tplc="05108C54">
      <w:numFmt w:val="bullet"/>
      <w:lvlText w:val="-"/>
      <w:lvlJc w:val="left"/>
      <w:pPr>
        <w:ind w:left="2138" w:hanging="360"/>
      </w:pPr>
      <w:rPr>
        <w:rFonts w:ascii="Calibri" w:eastAsia="Times New Roman" w:hAnsi="Calibri" w:cs="Calibri"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0">
    <w:nsid w:val="613A2FE2"/>
    <w:multiLevelType w:val="hybridMultilevel"/>
    <w:tmpl w:val="B4B4CE32"/>
    <w:lvl w:ilvl="0" w:tplc="040C0017">
      <w:start w:val="1"/>
      <w:numFmt w:val="lowerLetter"/>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1">
    <w:nsid w:val="634E7C74"/>
    <w:multiLevelType w:val="hybridMultilevel"/>
    <w:tmpl w:val="F960687A"/>
    <w:lvl w:ilvl="0" w:tplc="13B8BA2E">
      <w:start w:val="1"/>
      <w:numFmt w:val="bullet"/>
      <w:lvlText w:val="₋"/>
      <w:lvlJc w:val="left"/>
      <w:pPr>
        <w:ind w:left="1440" w:hanging="360"/>
      </w:pPr>
      <w:rPr>
        <w:rFonts w:ascii="Calibri"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65570087"/>
    <w:multiLevelType w:val="hybridMultilevel"/>
    <w:tmpl w:val="55F60F04"/>
    <w:lvl w:ilvl="0" w:tplc="05108C54">
      <w:numFmt w:val="bullet"/>
      <w:lvlText w:val="-"/>
      <w:lvlJc w:val="left"/>
      <w:pPr>
        <w:ind w:left="2160" w:hanging="360"/>
      </w:pPr>
      <w:rPr>
        <w:rFonts w:ascii="Calibri" w:eastAsia="Times New Roman" w:hAnsi="Calibri" w:cs="Calibr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3">
    <w:nsid w:val="69116F9C"/>
    <w:multiLevelType w:val="hybridMultilevel"/>
    <w:tmpl w:val="F8D47B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93A212B"/>
    <w:multiLevelType w:val="hybridMultilevel"/>
    <w:tmpl w:val="7C66D36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nsid w:val="69F4043A"/>
    <w:multiLevelType w:val="hybridMultilevel"/>
    <w:tmpl w:val="B08685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C2759D"/>
    <w:multiLevelType w:val="hybridMultilevel"/>
    <w:tmpl w:val="43D4869C"/>
    <w:lvl w:ilvl="0" w:tplc="13B8BA2E">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34785F"/>
    <w:multiLevelType w:val="hybridMultilevel"/>
    <w:tmpl w:val="3AD421A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5"/>
  </w:num>
  <w:num w:numId="3">
    <w:abstractNumId w:val="3"/>
  </w:num>
  <w:num w:numId="4">
    <w:abstractNumId w:val="33"/>
  </w:num>
  <w:num w:numId="5">
    <w:abstractNumId w:val="0"/>
  </w:num>
  <w:num w:numId="6">
    <w:abstractNumId w:val="10"/>
  </w:num>
  <w:num w:numId="7">
    <w:abstractNumId w:val="13"/>
  </w:num>
  <w:num w:numId="8">
    <w:abstractNumId w:val="11"/>
  </w:num>
  <w:num w:numId="9">
    <w:abstractNumId w:val="36"/>
  </w:num>
  <w:num w:numId="10">
    <w:abstractNumId w:val="28"/>
  </w:num>
  <w:num w:numId="11">
    <w:abstractNumId w:val="31"/>
  </w:num>
  <w:num w:numId="12">
    <w:abstractNumId w:val="9"/>
  </w:num>
  <w:num w:numId="13">
    <w:abstractNumId w:val="14"/>
  </w:num>
  <w:num w:numId="14">
    <w:abstractNumId w:val="2"/>
  </w:num>
  <w:num w:numId="15">
    <w:abstractNumId w:val="23"/>
  </w:num>
  <w:num w:numId="16">
    <w:abstractNumId w:val="1"/>
  </w:num>
  <w:num w:numId="17">
    <w:abstractNumId w:val="19"/>
  </w:num>
  <w:num w:numId="18">
    <w:abstractNumId w:val="26"/>
  </w:num>
  <w:num w:numId="19">
    <w:abstractNumId w:val="12"/>
  </w:num>
  <w:num w:numId="20">
    <w:abstractNumId w:val="27"/>
  </w:num>
  <w:num w:numId="21">
    <w:abstractNumId w:val="32"/>
  </w:num>
  <w:num w:numId="22">
    <w:abstractNumId w:val="8"/>
  </w:num>
  <w:num w:numId="23">
    <w:abstractNumId w:val="16"/>
  </w:num>
  <w:num w:numId="24">
    <w:abstractNumId w:val="4"/>
  </w:num>
  <w:num w:numId="25">
    <w:abstractNumId w:val="24"/>
  </w:num>
  <w:num w:numId="26">
    <w:abstractNumId w:val="5"/>
  </w:num>
  <w:num w:numId="27">
    <w:abstractNumId w:val="34"/>
  </w:num>
  <w:num w:numId="28">
    <w:abstractNumId w:val="22"/>
  </w:num>
  <w:num w:numId="29">
    <w:abstractNumId w:val="25"/>
  </w:num>
  <w:num w:numId="30">
    <w:abstractNumId w:val="30"/>
  </w:num>
  <w:num w:numId="31">
    <w:abstractNumId w:val="6"/>
  </w:num>
  <w:num w:numId="32">
    <w:abstractNumId w:val="17"/>
  </w:num>
  <w:num w:numId="33">
    <w:abstractNumId w:val="29"/>
  </w:num>
  <w:num w:numId="34">
    <w:abstractNumId w:val="20"/>
  </w:num>
  <w:num w:numId="35">
    <w:abstractNumId w:val="15"/>
  </w:num>
  <w:num w:numId="36">
    <w:abstractNumId w:val="21"/>
  </w:num>
  <w:num w:numId="37">
    <w:abstractNumId w:val="18"/>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985"/>
    <w:rsid w:val="00011798"/>
    <w:rsid w:val="00011CB0"/>
    <w:rsid w:val="00026F53"/>
    <w:rsid w:val="00032D46"/>
    <w:rsid w:val="0005145D"/>
    <w:rsid w:val="00093D09"/>
    <w:rsid w:val="000A2F9C"/>
    <w:rsid w:val="000E36AA"/>
    <w:rsid w:val="000E4088"/>
    <w:rsid w:val="00123064"/>
    <w:rsid w:val="0013133E"/>
    <w:rsid w:val="00190A6A"/>
    <w:rsid w:val="00194AAB"/>
    <w:rsid w:val="001A01F3"/>
    <w:rsid w:val="001A70F5"/>
    <w:rsid w:val="001B797E"/>
    <w:rsid w:val="001C3796"/>
    <w:rsid w:val="001E4A6E"/>
    <w:rsid w:val="001E70DA"/>
    <w:rsid w:val="00201084"/>
    <w:rsid w:val="002227F1"/>
    <w:rsid w:val="002341BE"/>
    <w:rsid w:val="00244264"/>
    <w:rsid w:val="0024487C"/>
    <w:rsid w:val="00246A25"/>
    <w:rsid w:val="00274A63"/>
    <w:rsid w:val="002F1880"/>
    <w:rsid w:val="00306D7F"/>
    <w:rsid w:val="003477D9"/>
    <w:rsid w:val="00353BC3"/>
    <w:rsid w:val="00360F5A"/>
    <w:rsid w:val="00373C06"/>
    <w:rsid w:val="0038190D"/>
    <w:rsid w:val="003A55AA"/>
    <w:rsid w:val="003A62FD"/>
    <w:rsid w:val="003A6832"/>
    <w:rsid w:val="003B101F"/>
    <w:rsid w:val="003B4969"/>
    <w:rsid w:val="003C346A"/>
    <w:rsid w:val="003F1612"/>
    <w:rsid w:val="0041098A"/>
    <w:rsid w:val="004521AA"/>
    <w:rsid w:val="004539F4"/>
    <w:rsid w:val="00460014"/>
    <w:rsid w:val="00483F84"/>
    <w:rsid w:val="00495252"/>
    <w:rsid w:val="004B3539"/>
    <w:rsid w:val="004C44D9"/>
    <w:rsid w:val="004D72C8"/>
    <w:rsid w:val="0050370C"/>
    <w:rsid w:val="00515550"/>
    <w:rsid w:val="00532F18"/>
    <w:rsid w:val="00546678"/>
    <w:rsid w:val="0055706A"/>
    <w:rsid w:val="00561A63"/>
    <w:rsid w:val="00567693"/>
    <w:rsid w:val="00593E46"/>
    <w:rsid w:val="005C73EF"/>
    <w:rsid w:val="005E6F95"/>
    <w:rsid w:val="006F7D10"/>
    <w:rsid w:val="00701666"/>
    <w:rsid w:val="00716718"/>
    <w:rsid w:val="00731130"/>
    <w:rsid w:val="00776149"/>
    <w:rsid w:val="00783CB4"/>
    <w:rsid w:val="007841F5"/>
    <w:rsid w:val="007B3556"/>
    <w:rsid w:val="007B4106"/>
    <w:rsid w:val="008351B7"/>
    <w:rsid w:val="00846984"/>
    <w:rsid w:val="00856726"/>
    <w:rsid w:val="008644C0"/>
    <w:rsid w:val="00865ECF"/>
    <w:rsid w:val="00897985"/>
    <w:rsid w:val="008B6578"/>
    <w:rsid w:val="008F6A2A"/>
    <w:rsid w:val="00902E14"/>
    <w:rsid w:val="00911017"/>
    <w:rsid w:val="00970494"/>
    <w:rsid w:val="00981C66"/>
    <w:rsid w:val="009850C0"/>
    <w:rsid w:val="00997B33"/>
    <w:rsid w:val="009C15BE"/>
    <w:rsid w:val="009E7B30"/>
    <w:rsid w:val="00A10433"/>
    <w:rsid w:val="00A245BE"/>
    <w:rsid w:val="00A51B2D"/>
    <w:rsid w:val="00AA28E2"/>
    <w:rsid w:val="00AA5D86"/>
    <w:rsid w:val="00AC4A21"/>
    <w:rsid w:val="00AD1DFB"/>
    <w:rsid w:val="00AF0B4C"/>
    <w:rsid w:val="00AF28A7"/>
    <w:rsid w:val="00B3481C"/>
    <w:rsid w:val="00B40D54"/>
    <w:rsid w:val="00B549AD"/>
    <w:rsid w:val="00B5762E"/>
    <w:rsid w:val="00B8288A"/>
    <w:rsid w:val="00B83426"/>
    <w:rsid w:val="00BC6D0D"/>
    <w:rsid w:val="00C05E3F"/>
    <w:rsid w:val="00C15306"/>
    <w:rsid w:val="00C16530"/>
    <w:rsid w:val="00C170C6"/>
    <w:rsid w:val="00C424E1"/>
    <w:rsid w:val="00C45499"/>
    <w:rsid w:val="00C50102"/>
    <w:rsid w:val="00C5465D"/>
    <w:rsid w:val="00C62B6C"/>
    <w:rsid w:val="00CB19A6"/>
    <w:rsid w:val="00CD7512"/>
    <w:rsid w:val="00CF2A0B"/>
    <w:rsid w:val="00CF3D21"/>
    <w:rsid w:val="00D21387"/>
    <w:rsid w:val="00D66455"/>
    <w:rsid w:val="00DA1DC4"/>
    <w:rsid w:val="00DC7933"/>
    <w:rsid w:val="00DF2CEB"/>
    <w:rsid w:val="00E32627"/>
    <w:rsid w:val="00E33956"/>
    <w:rsid w:val="00E85DD4"/>
    <w:rsid w:val="00EA6DF7"/>
    <w:rsid w:val="00EB4B10"/>
    <w:rsid w:val="00EB783E"/>
    <w:rsid w:val="00EC78BE"/>
    <w:rsid w:val="00ED0439"/>
    <w:rsid w:val="00EF3E7E"/>
    <w:rsid w:val="00F14F51"/>
    <w:rsid w:val="00F23B54"/>
    <w:rsid w:val="00F359F4"/>
    <w:rsid w:val="00F35C77"/>
    <w:rsid w:val="00F7326F"/>
    <w:rsid w:val="00FA7AE8"/>
    <w:rsid w:val="00FD7DB1"/>
    <w:rsid w:val="00FE2B47"/>
    <w:rsid w:val="00FE7FB8"/>
    <w:rsid w:val="00FF6D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7F1DE2FD-3EB8-41FC-A8D7-70CFC8E5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455"/>
    <w:pPr>
      <w:spacing w:after="200" w:line="276"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7693"/>
    <w:pPr>
      <w:ind w:left="720"/>
      <w:contextualSpacing/>
    </w:pPr>
  </w:style>
  <w:style w:type="paragraph" w:styleId="En-tte">
    <w:name w:val="header"/>
    <w:basedOn w:val="Normal"/>
    <w:link w:val="En-tteCar"/>
    <w:uiPriority w:val="99"/>
    <w:unhideWhenUsed/>
    <w:rsid w:val="007B3556"/>
    <w:pPr>
      <w:tabs>
        <w:tab w:val="center" w:pos="4536"/>
        <w:tab w:val="right" w:pos="9072"/>
      </w:tabs>
      <w:spacing w:after="0" w:line="240" w:lineRule="auto"/>
    </w:pPr>
  </w:style>
  <w:style w:type="character" w:customStyle="1" w:styleId="En-tteCar">
    <w:name w:val="En-tête Car"/>
    <w:basedOn w:val="Policepardfaut"/>
    <w:link w:val="En-tte"/>
    <w:uiPriority w:val="99"/>
    <w:rsid w:val="007B3556"/>
    <w:rPr>
      <w:rFonts w:eastAsiaTheme="minorEastAsia"/>
      <w:lang w:eastAsia="fr-FR"/>
    </w:rPr>
  </w:style>
  <w:style w:type="paragraph" w:styleId="Pieddepage">
    <w:name w:val="footer"/>
    <w:basedOn w:val="Normal"/>
    <w:link w:val="PieddepageCar"/>
    <w:uiPriority w:val="99"/>
    <w:unhideWhenUsed/>
    <w:rsid w:val="007B35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3556"/>
    <w:rPr>
      <w:rFonts w:eastAsiaTheme="minorEastAsia"/>
      <w:lang w:eastAsia="fr-FR"/>
    </w:rPr>
  </w:style>
  <w:style w:type="table" w:styleId="Grilledutableau">
    <w:name w:val="Table Grid"/>
    <w:basedOn w:val="TableauNormal"/>
    <w:uiPriority w:val="39"/>
    <w:rsid w:val="003B10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9DBAA-215E-4ECF-ADF2-9FAFB702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1767</Words>
  <Characters>9722</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HAOUCHINE</dc:creator>
  <cp:keywords/>
  <dc:description/>
  <cp:lastModifiedBy>Mustapha HAOUCHINE</cp:lastModifiedBy>
  <cp:revision>3</cp:revision>
  <dcterms:created xsi:type="dcterms:W3CDTF">2024-02-19T14:56:00Z</dcterms:created>
  <dcterms:modified xsi:type="dcterms:W3CDTF">2024-02-19T15:01:00Z</dcterms:modified>
</cp:coreProperties>
</file>