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228E" w14:textId="77777777" w:rsidR="00602361" w:rsidRDefault="00602361" w:rsidP="00602361">
      <w:pPr>
        <w:pStyle w:val="NormalWeb"/>
        <w:bidi/>
        <w:rPr>
          <w:rFonts w:asciiTheme="minorBidi" w:hAnsiTheme="minorBidi" w:cstheme="minorBidi"/>
          <w:b/>
          <w:bCs/>
          <w:i/>
          <w:iCs/>
          <w:color w:val="C00000"/>
          <w:sz w:val="36"/>
          <w:szCs w:val="36"/>
        </w:rPr>
      </w:pPr>
      <w:r w:rsidRPr="00015FB5">
        <w:rPr>
          <w:rFonts w:asciiTheme="minorBidi" w:hAnsiTheme="minorBidi" w:cs="Arial"/>
          <w:b/>
          <w:bCs/>
          <w:i/>
          <w:iCs/>
          <w:noProof/>
          <w:color w:val="C00000"/>
          <w:sz w:val="36"/>
          <w:szCs w:val="36"/>
          <w:rtl/>
        </w:rPr>
        <w:drawing>
          <wp:anchor distT="0" distB="0" distL="114300" distR="114300" simplePos="0" relativeHeight="251659264" behindDoc="0" locked="0" layoutInCell="1" allowOverlap="1" wp14:anchorId="37336718" wp14:editId="4A06D085">
            <wp:simplePos x="0" y="0"/>
            <wp:positionH relativeFrom="column">
              <wp:posOffset>3390265</wp:posOffset>
            </wp:positionH>
            <wp:positionV relativeFrom="paragraph">
              <wp:posOffset>400685</wp:posOffset>
            </wp:positionV>
            <wp:extent cx="2278380" cy="2623185"/>
            <wp:effectExtent l="0" t="0" r="762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1097">
        <w:rPr>
          <w:rFonts w:asciiTheme="minorBidi" w:hAnsiTheme="minorBidi" w:cstheme="minorBidi"/>
          <w:b/>
          <w:bCs/>
          <w:i/>
          <w:iCs/>
          <w:color w:val="C00000"/>
          <w:sz w:val="36"/>
          <w:szCs w:val="36"/>
          <w:rtl/>
        </w:rPr>
        <w:t>تأشير لتسجيل الحركات</w:t>
      </w:r>
    </w:p>
    <w:p w14:paraId="5AB7901B" w14:textId="77777777" w:rsidR="00602361" w:rsidRPr="00015FB5" w:rsidRDefault="00602361" w:rsidP="00602361">
      <w:pPr>
        <w:pStyle w:val="NormalWeb"/>
        <w:bidi/>
        <w:rPr>
          <w:rFonts w:asciiTheme="minorBidi" w:hAnsiTheme="minorBidi" w:cstheme="minorBidi"/>
          <w:b/>
          <w:bCs/>
          <w:i/>
          <w:iCs/>
          <w:color w:val="C00000"/>
          <w:sz w:val="36"/>
          <w:szCs w:val="36"/>
          <w:rtl/>
        </w:rPr>
      </w:pPr>
      <w:r w:rsidRPr="00FE3C47">
        <w:rPr>
          <w:rFonts w:asciiTheme="minorBidi" w:hAnsiTheme="minorBidi" w:cstheme="minorBidi"/>
          <w:sz w:val="36"/>
          <w:szCs w:val="36"/>
          <w:rtl/>
        </w:rPr>
        <w:t>أسماء المربعات في التأشير الجبري للشطرنج (بالإنجليزية)</w:t>
      </w:r>
      <w:r w:rsidRPr="00FE3C47">
        <w:rPr>
          <w:rFonts w:asciiTheme="minorBidi" w:hAnsiTheme="minorBidi" w:cstheme="minorBidi"/>
          <w:sz w:val="36"/>
          <w:szCs w:val="36"/>
        </w:rPr>
        <w:t>.</w:t>
      </w:r>
    </w:p>
    <w:p w14:paraId="4F203293" w14:textId="77777777" w:rsidR="00602361" w:rsidRPr="00790294" w:rsidRDefault="00602361" w:rsidP="00602361">
      <w:pPr>
        <w:pStyle w:val="NormalWeb"/>
        <w:bidi/>
        <w:rPr>
          <w:rFonts w:asciiTheme="minorBidi" w:hAnsiTheme="minorBidi" w:cstheme="minorBidi"/>
          <w:sz w:val="32"/>
          <w:szCs w:val="32"/>
          <w:rtl/>
        </w:rPr>
      </w:pPr>
      <w:r w:rsidRPr="00790294">
        <w:rPr>
          <w:rFonts w:asciiTheme="minorBidi" w:hAnsiTheme="minorBidi" w:cstheme="minorBidi"/>
          <w:sz w:val="32"/>
          <w:szCs w:val="32"/>
          <w:rtl/>
        </w:rPr>
        <w:t>تُسجّل مباريات ووضعيات الشطرنج باستخدام أنظمة تأشير، أشهرها التأشير الجبري للشطرنج. التأشير الجبري المختصر (القصير) يكون على الهيئة:</w:t>
      </w:r>
      <w:r w:rsidRPr="00790294">
        <w:rPr>
          <w:rFonts w:asciiTheme="minorBidi" w:hAnsiTheme="minorBidi" w:cstheme="minorBidi"/>
          <w:sz w:val="32"/>
          <w:szCs w:val="32"/>
        </w:rPr>
        <w:t xml:space="preserve"> </w:t>
      </w:r>
      <w:r w:rsidRPr="00790294">
        <w:rPr>
          <w:rFonts w:asciiTheme="minorBidi" w:hAnsiTheme="minorBidi" w:cstheme="minorBidi"/>
          <w:sz w:val="32"/>
          <w:szCs w:val="32"/>
          <w:rtl/>
        </w:rPr>
        <w:t>«اختصار القطعة المتحركة - العمود المنتقلة إليه - الصف المنتقلة إليه». تُعرَّف القطع بحروفها الأولى، في الإنجليزية</w:t>
      </w:r>
      <w:r w:rsidRPr="00790294">
        <w:rPr>
          <w:rFonts w:asciiTheme="minorBidi" w:hAnsiTheme="minorBidi" w:cstheme="minorBidi"/>
          <w:sz w:val="32"/>
          <w:szCs w:val="32"/>
        </w:rPr>
        <w:t xml:space="preserve"> K (</w:t>
      </w:r>
      <w:r w:rsidRPr="00790294">
        <w:rPr>
          <w:rFonts w:asciiTheme="minorBidi" w:hAnsiTheme="minorBidi" w:cstheme="minorBidi"/>
          <w:sz w:val="32"/>
          <w:szCs w:val="32"/>
          <w:rtl/>
        </w:rPr>
        <w:t>ملك</w:t>
      </w:r>
      <w:r w:rsidRPr="00790294">
        <w:rPr>
          <w:rFonts w:asciiTheme="minorBidi" w:hAnsiTheme="minorBidi" w:cstheme="minorBidi"/>
          <w:sz w:val="32"/>
          <w:szCs w:val="32"/>
        </w:rPr>
        <w:t>)</w:t>
      </w:r>
      <w:r w:rsidRPr="00790294">
        <w:rPr>
          <w:rFonts w:asciiTheme="minorBidi" w:hAnsiTheme="minorBidi" w:cstheme="minorBidi"/>
          <w:sz w:val="32"/>
          <w:szCs w:val="32"/>
          <w:rtl/>
        </w:rPr>
        <w:t xml:space="preserve">، </w:t>
      </w:r>
      <w:r w:rsidRPr="00790294">
        <w:rPr>
          <w:rFonts w:asciiTheme="minorBidi" w:hAnsiTheme="minorBidi" w:cstheme="minorBidi"/>
          <w:sz w:val="32"/>
          <w:szCs w:val="32"/>
        </w:rPr>
        <w:t>Q (</w:t>
      </w:r>
      <w:r w:rsidRPr="00790294">
        <w:rPr>
          <w:rFonts w:asciiTheme="minorBidi" w:hAnsiTheme="minorBidi" w:cstheme="minorBidi"/>
          <w:sz w:val="32"/>
          <w:szCs w:val="32"/>
          <w:rtl/>
        </w:rPr>
        <w:t>وزير</w:t>
      </w:r>
      <w:r w:rsidRPr="00790294">
        <w:rPr>
          <w:rFonts w:asciiTheme="minorBidi" w:hAnsiTheme="minorBidi" w:cstheme="minorBidi"/>
          <w:sz w:val="32"/>
          <w:szCs w:val="32"/>
        </w:rPr>
        <w:t>)</w:t>
      </w:r>
      <w:r w:rsidRPr="00790294">
        <w:rPr>
          <w:rFonts w:asciiTheme="minorBidi" w:hAnsiTheme="minorBidi" w:cstheme="minorBidi"/>
          <w:sz w:val="32"/>
          <w:szCs w:val="32"/>
          <w:rtl/>
        </w:rPr>
        <w:t xml:space="preserve">، </w:t>
      </w:r>
      <w:r w:rsidRPr="00790294">
        <w:rPr>
          <w:rFonts w:asciiTheme="minorBidi" w:hAnsiTheme="minorBidi" w:cstheme="minorBidi"/>
          <w:sz w:val="32"/>
          <w:szCs w:val="32"/>
        </w:rPr>
        <w:t>R (</w:t>
      </w:r>
      <w:r w:rsidRPr="00790294">
        <w:rPr>
          <w:rFonts w:asciiTheme="minorBidi" w:hAnsiTheme="minorBidi" w:cstheme="minorBidi"/>
          <w:sz w:val="32"/>
          <w:szCs w:val="32"/>
          <w:rtl/>
        </w:rPr>
        <w:t>قلعة</w:t>
      </w:r>
      <w:r w:rsidRPr="00790294">
        <w:rPr>
          <w:rFonts w:asciiTheme="minorBidi" w:hAnsiTheme="minorBidi" w:cstheme="minorBidi"/>
          <w:sz w:val="32"/>
          <w:szCs w:val="32"/>
        </w:rPr>
        <w:t>)</w:t>
      </w:r>
      <w:r w:rsidRPr="00790294">
        <w:rPr>
          <w:rFonts w:asciiTheme="minorBidi" w:hAnsiTheme="minorBidi" w:cstheme="minorBidi"/>
          <w:sz w:val="32"/>
          <w:szCs w:val="32"/>
          <w:rtl/>
        </w:rPr>
        <w:t xml:space="preserve">، </w:t>
      </w:r>
      <w:r w:rsidRPr="00790294">
        <w:rPr>
          <w:rFonts w:asciiTheme="minorBidi" w:hAnsiTheme="minorBidi" w:cstheme="minorBidi"/>
          <w:sz w:val="32"/>
          <w:szCs w:val="32"/>
        </w:rPr>
        <w:t xml:space="preserve">B </w:t>
      </w:r>
      <w:r w:rsidRPr="00790294">
        <w:rPr>
          <w:rFonts w:asciiTheme="minorBidi" w:hAnsiTheme="minorBidi" w:cstheme="minorBidi"/>
          <w:sz w:val="32"/>
          <w:szCs w:val="32"/>
          <w:rtl/>
        </w:rPr>
        <w:t>(فيل) و</w:t>
      </w:r>
      <w:r w:rsidRPr="00790294">
        <w:rPr>
          <w:rFonts w:asciiTheme="minorBidi" w:hAnsiTheme="minorBidi" w:cstheme="minorBidi"/>
          <w:sz w:val="32"/>
          <w:szCs w:val="32"/>
        </w:rPr>
        <w:t>N (</w:t>
      </w:r>
      <w:r w:rsidRPr="00790294">
        <w:rPr>
          <w:rFonts w:asciiTheme="minorBidi" w:hAnsiTheme="minorBidi" w:cstheme="minorBidi"/>
          <w:sz w:val="32"/>
          <w:szCs w:val="32"/>
          <w:rtl/>
        </w:rPr>
        <w:t>الحصان؛ استُخدم الحرف الثاني</w:t>
      </w:r>
      <w:r w:rsidRPr="00790294">
        <w:rPr>
          <w:rFonts w:asciiTheme="minorBidi" w:hAnsiTheme="minorBidi" w:cstheme="minorBidi"/>
          <w:sz w:val="32"/>
          <w:szCs w:val="32"/>
        </w:rPr>
        <w:t xml:space="preserve"> N </w:t>
      </w:r>
      <w:r w:rsidRPr="00790294">
        <w:rPr>
          <w:rFonts w:asciiTheme="minorBidi" w:hAnsiTheme="minorBidi" w:cstheme="minorBidi"/>
          <w:sz w:val="32"/>
          <w:szCs w:val="32"/>
          <w:rtl/>
        </w:rPr>
        <w:t>لتجنب الالتباس مع الملك</w:t>
      </w:r>
      <w:r w:rsidRPr="00790294">
        <w:rPr>
          <w:rFonts w:asciiTheme="minorBidi" w:hAnsiTheme="minorBidi" w:cstheme="minorBidi"/>
          <w:sz w:val="32"/>
          <w:szCs w:val="32"/>
        </w:rPr>
        <w:t xml:space="preserve">). </w:t>
      </w:r>
      <w:r w:rsidRPr="00790294">
        <w:rPr>
          <w:rFonts w:asciiTheme="minorBidi" w:hAnsiTheme="minorBidi" w:cstheme="minorBidi"/>
          <w:sz w:val="32"/>
          <w:szCs w:val="32"/>
          <w:rtl/>
        </w:rPr>
        <w:t>على سبيل المثال تعني</w:t>
      </w:r>
      <w:r w:rsidRPr="00790294">
        <w:rPr>
          <w:rFonts w:asciiTheme="minorBidi" w:hAnsiTheme="minorBidi" w:cstheme="minorBidi"/>
          <w:sz w:val="32"/>
          <w:szCs w:val="32"/>
        </w:rPr>
        <w:t xml:space="preserve"> Qg5 </w:t>
      </w:r>
      <w:r w:rsidRPr="00790294">
        <w:rPr>
          <w:rFonts w:asciiTheme="minorBidi" w:hAnsiTheme="minorBidi" w:cstheme="minorBidi"/>
          <w:sz w:val="32"/>
          <w:szCs w:val="32"/>
          <w:rtl/>
        </w:rPr>
        <w:t>يتحرك الوزير إلى العمود</w:t>
      </w:r>
      <w:r w:rsidRPr="00790294">
        <w:rPr>
          <w:rFonts w:asciiTheme="minorBidi" w:hAnsiTheme="minorBidi" w:cstheme="minorBidi"/>
          <w:sz w:val="32"/>
          <w:szCs w:val="32"/>
        </w:rPr>
        <w:t xml:space="preserve"> g </w:t>
      </w:r>
      <w:r w:rsidRPr="00790294">
        <w:rPr>
          <w:rFonts w:asciiTheme="minorBidi" w:hAnsiTheme="minorBidi" w:cstheme="minorBidi"/>
          <w:sz w:val="32"/>
          <w:szCs w:val="32"/>
          <w:rtl/>
        </w:rPr>
        <w:t>والصف الخامس</w:t>
      </w:r>
      <w:r w:rsidRPr="00790294">
        <w:rPr>
          <w:rFonts w:asciiTheme="minorBidi" w:hAnsiTheme="minorBidi" w:cstheme="minorBidi"/>
          <w:sz w:val="32"/>
          <w:szCs w:val="32"/>
        </w:rPr>
        <w:t xml:space="preserve"> (</w:t>
      </w:r>
      <w:r w:rsidRPr="00790294">
        <w:rPr>
          <w:rFonts w:asciiTheme="minorBidi" w:hAnsiTheme="minorBidi" w:cstheme="minorBidi"/>
          <w:sz w:val="32"/>
          <w:szCs w:val="32"/>
          <w:rtl/>
        </w:rPr>
        <w:t>أي إلى المربع</w:t>
      </w:r>
      <w:r w:rsidRPr="00790294">
        <w:rPr>
          <w:rFonts w:asciiTheme="minorBidi" w:hAnsiTheme="minorBidi" w:cstheme="minorBidi"/>
          <w:sz w:val="32"/>
          <w:szCs w:val="32"/>
        </w:rPr>
        <w:t xml:space="preserve"> g5). </w:t>
      </w:r>
      <w:r w:rsidRPr="00790294">
        <w:rPr>
          <w:rFonts w:asciiTheme="minorBidi" w:hAnsiTheme="minorBidi" w:cstheme="minorBidi"/>
          <w:sz w:val="32"/>
          <w:szCs w:val="32"/>
          <w:rtl/>
        </w:rPr>
        <w:t>يمكن أن تستخدم المؤلفات المنشورة بلغات أخرى حروف بداية حروف مختلفة للإشارة إلى القطع، أو الترميز الجبري الشكلي</w:t>
      </w:r>
      <w:r w:rsidRPr="00790294">
        <w:rPr>
          <w:rFonts w:asciiTheme="minorBidi" w:hAnsiTheme="minorBidi" w:cstheme="minorBidi"/>
          <w:sz w:val="32"/>
          <w:szCs w:val="32"/>
        </w:rPr>
        <w:t xml:space="preserve"> (FAN) </w:t>
      </w:r>
      <w:r w:rsidRPr="00790294">
        <w:rPr>
          <w:rFonts w:asciiTheme="minorBidi" w:hAnsiTheme="minorBidi" w:cstheme="minorBidi"/>
          <w:sz w:val="32"/>
          <w:szCs w:val="32"/>
          <w:rtl/>
        </w:rPr>
        <w:t>لتجنب صعوبات اللغات. ولحل بعض الالتباسات يُضاف حرف أو رقم آخر للإشارة إلى العمود أو الصف التي تحركت منه القطعة، مثال</w:t>
      </w:r>
      <w:r w:rsidRPr="00790294">
        <w:rPr>
          <w:rFonts w:asciiTheme="minorBidi" w:hAnsiTheme="minorBidi" w:cstheme="minorBidi"/>
          <w:sz w:val="32"/>
          <w:szCs w:val="32"/>
        </w:rPr>
        <w:t xml:space="preserve">: Ngf3 </w:t>
      </w:r>
      <w:r w:rsidRPr="00790294">
        <w:rPr>
          <w:rFonts w:asciiTheme="minorBidi" w:hAnsiTheme="minorBidi" w:cstheme="minorBidi"/>
          <w:sz w:val="32"/>
          <w:szCs w:val="32"/>
          <w:rtl/>
        </w:rPr>
        <w:t>تعني «الحصان الموجود في العمود</w:t>
      </w:r>
      <w:r w:rsidRPr="00790294">
        <w:rPr>
          <w:rFonts w:asciiTheme="minorBidi" w:hAnsiTheme="minorBidi" w:cstheme="minorBidi"/>
          <w:sz w:val="32"/>
          <w:szCs w:val="32"/>
        </w:rPr>
        <w:t xml:space="preserve"> g </w:t>
      </w:r>
      <w:r w:rsidRPr="00790294">
        <w:rPr>
          <w:rFonts w:asciiTheme="minorBidi" w:hAnsiTheme="minorBidi" w:cstheme="minorBidi"/>
          <w:sz w:val="32"/>
          <w:szCs w:val="32"/>
          <w:rtl/>
        </w:rPr>
        <w:t>يتحرك إلى المربع</w:t>
      </w:r>
      <w:r w:rsidRPr="00790294">
        <w:rPr>
          <w:rFonts w:asciiTheme="minorBidi" w:hAnsiTheme="minorBidi" w:cstheme="minorBidi"/>
          <w:sz w:val="32"/>
          <w:szCs w:val="32"/>
        </w:rPr>
        <w:t xml:space="preserve"> F3»</w:t>
      </w:r>
      <w:r w:rsidRPr="00790294">
        <w:rPr>
          <w:rFonts w:asciiTheme="minorBidi" w:hAnsiTheme="minorBidi" w:cstheme="minorBidi"/>
          <w:sz w:val="32"/>
          <w:szCs w:val="32"/>
          <w:rtl/>
        </w:rPr>
        <w:t>، و</w:t>
      </w:r>
      <w:r w:rsidRPr="00790294">
        <w:rPr>
          <w:rFonts w:asciiTheme="minorBidi" w:hAnsiTheme="minorBidi" w:cstheme="minorBidi"/>
          <w:sz w:val="32"/>
          <w:szCs w:val="32"/>
        </w:rPr>
        <w:t xml:space="preserve">R1e2 </w:t>
      </w:r>
      <w:r w:rsidRPr="00790294">
        <w:rPr>
          <w:rFonts w:asciiTheme="minorBidi" w:hAnsiTheme="minorBidi" w:cstheme="minorBidi"/>
          <w:sz w:val="32"/>
          <w:szCs w:val="32"/>
          <w:rtl/>
        </w:rPr>
        <w:t>تعني «القلعة في الصف الأول تتحرك إلى المربع</w:t>
      </w:r>
      <w:r w:rsidRPr="00790294">
        <w:rPr>
          <w:rFonts w:asciiTheme="minorBidi" w:hAnsiTheme="minorBidi" w:cstheme="minorBidi"/>
          <w:sz w:val="32"/>
          <w:szCs w:val="32"/>
        </w:rPr>
        <w:t xml:space="preserve"> e2». </w:t>
      </w:r>
      <w:r w:rsidRPr="00790294">
        <w:rPr>
          <w:rFonts w:asciiTheme="minorBidi" w:hAnsiTheme="minorBidi" w:cstheme="minorBidi"/>
          <w:sz w:val="32"/>
          <w:szCs w:val="32"/>
          <w:rtl/>
        </w:rPr>
        <w:t>لا يستخدم الحرف</w:t>
      </w:r>
      <w:r w:rsidRPr="00790294">
        <w:rPr>
          <w:rFonts w:asciiTheme="minorBidi" w:hAnsiTheme="minorBidi" w:cstheme="minorBidi"/>
          <w:sz w:val="32"/>
          <w:szCs w:val="32"/>
        </w:rPr>
        <w:t xml:space="preserve"> P </w:t>
      </w:r>
      <w:r w:rsidRPr="00790294">
        <w:rPr>
          <w:rFonts w:asciiTheme="minorBidi" w:hAnsiTheme="minorBidi" w:cstheme="minorBidi"/>
          <w:sz w:val="32"/>
          <w:szCs w:val="32"/>
          <w:rtl/>
        </w:rPr>
        <w:t>للإشارة إلى البيدق، وهذا يعني أن</w:t>
      </w:r>
      <w:r w:rsidRPr="00790294">
        <w:rPr>
          <w:rFonts w:asciiTheme="minorBidi" w:hAnsiTheme="minorBidi" w:cstheme="minorBidi"/>
          <w:sz w:val="32"/>
          <w:szCs w:val="32"/>
        </w:rPr>
        <w:t xml:space="preserve"> e4 </w:t>
      </w:r>
      <w:r w:rsidRPr="00790294">
        <w:rPr>
          <w:rFonts w:asciiTheme="minorBidi" w:hAnsiTheme="minorBidi" w:cstheme="minorBidi"/>
          <w:sz w:val="32"/>
          <w:szCs w:val="32"/>
          <w:rtl/>
        </w:rPr>
        <w:t>يُفهَم منها «يتحرك البيدق إلى المربع</w:t>
      </w:r>
      <w:r w:rsidRPr="00790294">
        <w:rPr>
          <w:rFonts w:asciiTheme="minorBidi" w:hAnsiTheme="minorBidi" w:cstheme="minorBidi"/>
          <w:sz w:val="32"/>
          <w:szCs w:val="32"/>
        </w:rPr>
        <w:t xml:space="preserve"> e4».</w:t>
      </w:r>
    </w:p>
    <w:p w14:paraId="21411848" w14:textId="77777777" w:rsidR="00602361" w:rsidRPr="00790294" w:rsidRDefault="00602361" w:rsidP="00602361">
      <w:pPr>
        <w:pStyle w:val="NormalWeb"/>
        <w:bidi/>
        <w:rPr>
          <w:rFonts w:asciiTheme="minorBidi" w:hAnsiTheme="minorBidi" w:cstheme="minorBidi"/>
          <w:sz w:val="32"/>
          <w:szCs w:val="32"/>
          <w:rtl/>
        </w:rPr>
      </w:pPr>
      <w:r w:rsidRPr="00790294">
        <w:rPr>
          <w:rFonts w:asciiTheme="minorBidi" w:hAnsiTheme="minorBidi" w:cstheme="minorBidi"/>
          <w:sz w:val="32"/>
          <w:szCs w:val="32"/>
          <w:rtl/>
        </w:rPr>
        <w:t>إذا قامت القطعة بالأخذ فإن الرمز</w:t>
      </w:r>
      <w:r w:rsidRPr="00790294">
        <w:rPr>
          <w:rFonts w:asciiTheme="minorBidi" w:hAnsiTheme="minorBidi" w:cstheme="minorBidi"/>
          <w:sz w:val="32"/>
          <w:szCs w:val="32"/>
        </w:rPr>
        <w:t xml:space="preserve"> "X" </w:t>
      </w:r>
      <w:r w:rsidRPr="00790294">
        <w:rPr>
          <w:rFonts w:asciiTheme="minorBidi" w:hAnsiTheme="minorBidi" w:cstheme="minorBidi"/>
          <w:sz w:val="32"/>
          <w:szCs w:val="32"/>
          <w:rtl/>
        </w:rPr>
        <w:t>يُضاف قبل مربع الوجهة، ومنه</w:t>
      </w:r>
      <w:r w:rsidRPr="00790294">
        <w:rPr>
          <w:rFonts w:asciiTheme="minorBidi" w:hAnsiTheme="minorBidi" w:cstheme="minorBidi"/>
          <w:sz w:val="32"/>
          <w:szCs w:val="32"/>
        </w:rPr>
        <w:t xml:space="preserve"> Bxf3 </w:t>
      </w:r>
      <w:r w:rsidRPr="00790294">
        <w:rPr>
          <w:rFonts w:asciiTheme="minorBidi" w:hAnsiTheme="minorBidi" w:cstheme="minorBidi"/>
          <w:sz w:val="32"/>
          <w:szCs w:val="32"/>
          <w:rtl/>
        </w:rPr>
        <w:t>تعني الفيل يأخذ القطعة الموجودة في المربع</w:t>
      </w:r>
      <w:r w:rsidRPr="00790294">
        <w:rPr>
          <w:rFonts w:asciiTheme="minorBidi" w:hAnsiTheme="minorBidi" w:cstheme="minorBidi"/>
          <w:sz w:val="32"/>
          <w:szCs w:val="32"/>
        </w:rPr>
        <w:t xml:space="preserve"> f3." </w:t>
      </w:r>
      <w:r w:rsidRPr="00790294">
        <w:rPr>
          <w:rFonts w:asciiTheme="minorBidi" w:hAnsiTheme="minorBidi" w:cstheme="minorBidi"/>
          <w:sz w:val="32"/>
          <w:szCs w:val="32"/>
          <w:rtl/>
        </w:rPr>
        <w:t>حين يقوم بيدق بالأخذ يستخدم العمود الذي ينطلق منه البيدق بدل الحرف الأول من القطعة ويمكن تجاهل الصف إن لم يُحدث ذلك التباسا، مثال</w:t>
      </w:r>
      <w:r w:rsidRPr="00790294">
        <w:rPr>
          <w:rFonts w:asciiTheme="minorBidi" w:hAnsiTheme="minorBidi" w:cstheme="minorBidi"/>
          <w:sz w:val="32"/>
          <w:szCs w:val="32"/>
        </w:rPr>
        <w:t>: exd5 (</w:t>
      </w:r>
      <w:r w:rsidRPr="00790294">
        <w:rPr>
          <w:rFonts w:asciiTheme="minorBidi" w:hAnsiTheme="minorBidi" w:cstheme="minorBidi"/>
          <w:sz w:val="32"/>
          <w:szCs w:val="32"/>
          <w:rtl/>
        </w:rPr>
        <w:t>تعني أن البيدق في العمود</w:t>
      </w:r>
      <w:r w:rsidRPr="00790294">
        <w:rPr>
          <w:rFonts w:asciiTheme="minorBidi" w:hAnsiTheme="minorBidi" w:cstheme="minorBidi"/>
          <w:sz w:val="32"/>
          <w:szCs w:val="32"/>
        </w:rPr>
        <w:t xml:space="preserve">-e </w:t>
      </w:r>
      <w:r w:rsidRPr="00790294">
        <w:rPr>
          <w:rFonts w:asciiTheme="minorBidi" w:hAnsiTheme="minorBidi" w:cstheme="minorBidi"/>
          <w:sz w:val="32"/>
          <w:szCs w:val="32"/>
          <w:rtl/>
        </w:rPr>
        <w:t>يأخذ القطعة في المربع</w:t>
      </w:r>
      <w:r w:rsidRPr="00790294">
        <w:rPr>
          <w:rFonts w:asciiTheme="minorBidi" w:hAnsiTheme="minorBidi" w:cstheme="minorBidi"/>
          <w:sz w:val="32"/>
          <w:szCs w:val="32"/>
        </w:rPr>
        <w:t xml:space="preserve"> d5) </w:t>
      </w:r>
      <w:r w:rsidRPr="00790294">
        <w:rPr>
          <w:rFonts w:asciiTheme="minorBidi" w:hAnsiTheme="minorBidi" w:cstheme="minorBidi"/>
          <w:sz w:val="32"/>
          <w:szCs w:val="32"/>
          <w:rtl/>
        </w:rPr>
        <w:t>أو</w:t>
      </w:r>
      <w:r w:rsidRPr="00790294">
        <w:rPr>
          <w:rFonts w:asciiTheme="minorBidi" w:hAnsiTheme="minorBidi" w:cstheme="minorBidi"/>
          <w:sz w:val="32"/>
          <w:szCs w:val="32"/>
        </w:rPr>
        <w:t xml:space="preserve"> </w:t>
      </w:r>
      <w:proofErr w:type="spellStart"/>
      <w:r w:rsidRPr="00790294">
        <w:rPr>
          <w:rFonts w:asciiTheme="minorBidi" w:hAnsiTheme="minorBidi" w:cstheme="minorBidi"/>
          <w:sz w:val="32"/>
          <w:szCs w:val="32"/>
        </w:rPr>
        <w:t>exd</w:t>
      </w:r>
      <w:proofErr w:type="spellEnd"/>
      <w:r w:rsidRPr="00790294">
        <w:rPr>
          <w:rFonts w:asciiTheme="minorBidi" w:hAnsiTheme="minorBidi" w:cstheme="minorBidi"/>
          <w:sz w:val="32"/>
          <w:szCs w:val="32"/>
        </w:rPr>
        <w:t xml:space="preserve"> (</w:t>
      </w:r>
      <w:r w:rsidRPr="00790294">
        <w:rPr>
          <w:rFonts w:asciiTheme="minorBidi" w:hAnsiTheme="minorBidi" w:cstheme="minorBidi"/>
          <w:sz w:val="32"/>
          <w:szCs w:val="32"/>
          <w:rtl/>
        </w:rPr>
        <w:t>البيدق في العمود</w:t>
      </w:r>
      <w:r w:rsidRPr="00790294">
        <w:rPr>
          <w:rFonts w:asciiTheme="minorBidi" w:hAnsiTheme="minorBidi" w:cstheme="minorBidi"/>
          <w:sz w:val="32"/>
          <w:szCs w:val="32"/>
        </w:rPr>
        <w:t xml:space="preserve">-e </w:t>
      </w:r>
      <w:r w:rsidRPr="00790294">
        <w:rPr>
          <w:rFonts w:asciiTheme="minorBidi" w:hAnsiTheme="minorBidi" w:cstheme="minorBidi"/>
          <w:sz w:val="32"/>
          <w:szCs w:val="32"/>
          <w:rtl/>
        </w:rPr>
        <w:t>يأخذ البيدق في العمود</w:t>
      </w:r>
      <w:r w:rsidRPr="00790294">
        <w:rPr>
          <w:rFonts w:asciiTheme="minorBidi" w:hAnsiTheme="minorBidi" w:cstheme="minorBidi"/>
          <w:sz w:val="32"/>
          <w:szCs w:val="32"/>
        </w:rPr>
        <w:t xml:space="preserve"> d). </w:t>
      </w:r>
      <w:r w:rsidRPr="00790294">
        <w:rPr>
          <w:rFonts w:asciiTheme="minorBidi" w:hAnsiTheme="minorBidi" w:cstheme="minorBidi"/>
          <w:sz w:val="32"/>
          <w:szCs w:val="32"/>
          <w:rtl/>
        </w:rPr>
        <w:t>بشكل خاص في ألمانيا بعض المؤلفات تستخدم ":" بدل</w:t>
      </w:r>
      <w:r w:rsidRPr="00790294">
        <w:rPr>
          <w:rFonts w:asciiTheme="minorBidi" w:hAnsiTheme="minorBidi" w:cstheme="minorBidi"/>
          <w:sz w:val="32"/>
          <w:szCs w:val="32"/>
        </w:rPr>
        <w:t xml:space="preserve"> "x" </w:t>
      </w:r>
      <w:r w:rsidRPr="00790294">
        <w:rPr>
          <w:rFonts w:asciiTheme="minorBidi" w:hAnsiTheme="minorBidi" w:cstheme="minorBidi"/>
          <w:sz w:val="32"/>
          <w:szCs w:val="32"/>
          <w:rtl/>
        </w:rPr>
        <w:t>للإشارة إلى الأخذ، لكن هذا نادر الآن. بعض المؤلفات تتجاهل رمز الأخذ نهائيا، فتكتب</w:t>
      </w:r>
      <w:r w:rsidRPr="00790294">
        <w:rPr>
          <w:rFonts w:asciiTheme="minorBidi" w:hAnsiTheme="minorBidi" w:cstheme="minorBidi"/>
          <w:sz w:val="32"/>
          <w:szCs w:val="32"/>
        </w:rPr>
        <w:t xml:space="preserve"> exd5 </w:t>
      </w:r>
      <w:r w:rsidRPr="00790294">
        <w:rPr>
          <w:rFonts w:asciiTheme="minorBidi" w:hAnsiTheme="minorBidi" w:cstheme="minorBidi"/>
          <w:sz w:val="32"/>
          <w:szCs w:val="32"/>
          <w:rtl/>
        </w:rPr>
        <w:t>بالشكل</w:t>
      </w:r>
      <w:r w:rsidRPr="00790294">
        <w:rPr>
          <w:rFonts w:asciiTheme="minorBidi" w:hAnsiTheme="minorBidi" w:cstheme="minorBidi"/>
          <w:sz w:val="32"/>
          <w:szCs w:val="32"/>
        </w:rPr>
        <w:t xml:space="preserve"> ed5.</w:t>
      </w:r>
    </w:p>
    <w:p w14:paraId="594D44B1" w14:textId="77777777" w:rsidR="00602361" w:rsidRPr="00790294" w:rsidRDefault="00602361" w:rsidP="00602361">
      <w:pPr>
        <w:pStyle w:val="NormalWeb"/>
        <w:bidi/>
        <w:rPr>
          <w:rFonts w:asciiTheme="minorBidi" w:hAnsiTheme="minorBidi" w:cstheme="minorBidi"/>
          <w:sz w:val="32"/>
          <w:szCs w:val="32"/>
          <w:rtl/>
        </w:rPr>
      </w:pPr>
      <w:r w:rsidRPr="00790294">
        <w:rPr>
          <w:rFonts w:asciiTheme="minorBidi" w:hAnsiTheme="minorBidi" w:cstheme="minorBidi"/>
          <w:sz w:val="32"/>
          <w:szCs w:val="32"/>
          <w:rtl/>
        </w:rPr>
        <w:t xml:space="preserve">إن تحرك بيدق إلى الصف الأخير، محققا الترقية، يشار إلى القطعة </w:t>
      </w:r>
      <w:proofErr w:type="spellStart"/>
      <w:r w:rsidRPr="00790294">
        <w:rPr>
          <w:rFonts w:asciiTheme="minorBidi" w:hAnsiTheme="minorBidi" w:cstheme="minorBidi"/>
          <w:sz w:val="32"/>
          <w:szCs w:val="32"/>
          <w:rtl/>
        </w:rPr>
        <w:t>المرقى</w:t>
      </w:r>
      <w:proofErr w:type="spellEnd"/>
      <w:r w:rsidRPr="00790294">
        <w:rPr>
          <w:rFonts w:asciiTheme="minorBidi" w:hAnsiTheme="minorBidi" w:cstheme="minorBidi"/>
          <w:sz w:val="32"/>
          <w:szCs w:val="32"/>
          <w:rtl/>
        </w:rPr>
        <w:t xml:space="preserve"> إليها بعد الحركة، مثال</w:t>
      </w:r>
      <w:r w:rsidRPr="00790294">
        <w:rPr>
          <w:rFonts w:asciiTheme="minorBidi" w:hAnsiTheme="minorBidi" w:cstheme="minorBidi"/>
          <w:sz w:val="32"/>
          <w:szCs w:val="32"/>
        </w:rPr>
        <w:t xml:space="preserve">: e8Q </w:t>
      </w:r>
      <w:r w:rsidRPr="00790294">
        <w:rPr>
          <w:rFonts w:asciiTheme="minorBidi" w:hAnsiTheme="minorBidi" w:cstheme="minorBidi"/>
          <w:sz w:val="32"/>
          <w:szCs w:val="32"/>
          <w:rtl/>
        </w:rPr>
        <w:t>أو</w:t>
      </w:r>
      <w:r w:rsidRPr="00790294">
        <w:rPr>
          <w:rFonts w:asciiTheme="minorBidi" w:hAnsiTheme="minorBidi" w:cstheme="minorBidi"/>
          <w:sz w:val="32"/>
          <w:szCs w:val="32"/>
        </w:rPr>
        <w:t xml:space="preserve"> e8=Q </w:t>
      </w:r>
      <w:r w:rsidRPr="00790294">
        <w:rPr>
          <w:rFonts w:asciiTheme="minorBidi" w:hAnsiTheme="minorBidi" w:cstheme="minorBidi"/>
          <w:sz w:val="32"/>
          <w:szCs w:val="32"/>
          <w:rtl/>
        </w:rPr>
        <w:t>وذلك يعني الترقية لوزير. يشار إلى التحصين برموز خاصة: 0-0 للتحصين القصير جهة الملك و0-0-0 للتحصين الطويل جهة الوزير. يُرمز للأخذ بالتعدي أحيانا بالرمز</w:t>
      </w:r>
      <w:r w:rsidRPr="00790294">
        <w:rPr>
          <w:rFonts w:asciiTheme="minorBidi" w:hAnsiTheme="minorBidi" w:cstheme="minorBidi"/>
          <w:sz w:val="32"/>
          <w:szCs w:val="32"/>
        </w:rPr>
        <w:t xml:space="preserve"> "</w:t>
      </w:r>
      <w:proofErr w:type="spellStart"/>
      <w:r w:rsidRPr="00790294">
        <w:rPr>
          <w:rFonts w:asciiTheme="minorBidi" w:hAnsiTheme="minorBidi" w:cstheme="minorBidi"/>
          <w:sz w:val="32"/>
          <w:szCs w:val="32"/>
        </w:rPr>
        <w:t>e.p</w:t>
      </w:r>
      <w:proofErr w:type="spellEnd"/>
      <w:r w:rsidRPr="00790294">
        <w:rPr>
          <w:rFonts w:asciiTheme="minorBidi" w:hAnsiTheme="minorBidi" w:cstheme="minorBidi"/>
          <w:sz w:val="32"/>
          <w:szCs w:val="32"/>
        </w:rPr>
        <w:t>."</w:t>
      </w:r>
      <w:r w:rsidRPr="00790294">
        <w:rPr>
          <w:rFonts w:asciiTheme="minorBidi" w:hAnsiTheme="minorBidi" w:cstheme="minorBidi"/>
          <w:sz w:val="32"/>
          <w:szCs w:val="32"/>
          <w:rtl/>
        </w:rPr>
        <w:t>، النقلة التي تجعل ملك الخصم في كش يضاف إليها الرمز "+". (الرمز "++" الذي يشير إلى كش مزدوج يعتبر ترميزا قديم الاستخدام) ويُشار إلى كش مات بالرمز #. في نهاية المباراة "0–1" تعني أن الأبيض فاز، وتعني "1–0" أن الأسود فاز في حين أن "½–½" تعني التعادل</w:t>
      </w:r>
      <w:r w:rsidRPr="00790294">
        <w:rPr>
          <w:rFonts w:asciiTheme="minorBidi" w:hAnsiTheme="minorBidi" w:cstheme="minorBidi"/>
          <w:sz w:val="32"/>
          <w:szCs w:val="32"/>
        </w:rPr>
        <w:t>.</w:t>
      </w:r>
    </w:p>
    <w:p w14:paraId="04511F88" w14:textId="77777777" w:rsidR="00602361" w:rsidRPr="00790294" w:rsidRDefault="00602361" w:rsidP="00602361">
      <w:pPr>
        <w:pStyle w:val="NormalWeb"/>
        <w:bidi/>
        <w:rPr>
          <w:rFonts w:asciiTheme="minorBidi" w:hAnsiTheme="minorBidi" w:cstheme="minorBidi"/>
          <w:sz w:val="32"/>
          <w:szCs w:val="32"/>
          <w:rtl/>
        </w:rPr>
      </w:pPr>
      <w:r w:rsidRPr="00790294">
        <w:rPr>
          <w:rFonts w:asciiTheme="minorBidi" w:hAnsiTheme="minorBidi" w:cstheme="minorBidi"/>
          <w:sz w:val="32"/>
          <w:szCs w:val="32"/>
          <w:rtl/>
        </w:rPr>
        <w:lastRenderedPageBreak/>
        <w:t xml:space="preserve">نظام آخر هو التأشير الرقمي </w:t>
      </w:r>
      <w:proofErr w:type="gramStart"/>
      <w:r w:rsidRPr="00790294">
        <w:rPr>
          <w:rFonts w:asciiTheme="minorBidi" w:hAnsiTheme="minorBidi" w:cstheme="minorBidi"/>
          <w:sz w:val="32"/>
          <w:szCs w:val="32"/>
          <w:rtl/>
        </w:rPr>
        <w:t>لـ</w:t>
      </w:r>
      <w:r w:rsidRPr="00790294">
        <w:rPr>
          <w:rFonts w:asciiTheme="minorBidi" w:hAnsiTheme="minorBidi" w:cstheme="minorBidi"/>
          <w:sz w:val="32"/>
          <w:szCs w:val="32"/>
        </w:rPr>
        <w:t>ICCF</w:t>
      </w:r>
      <w:proofErr w:type="gramEnd"/>
      <w:r w:rsidRPr="00790294">
        <w:rPr>
          <w:rFonts w:asciiTheme="minorBidi" w:hAnsiTheme="minorBidi" w:cstheme="minorBidi"/>
          <w:sz w:val="32"/>
          <w:szCs w:val="32"/>
          <w:rtl/>
        </w:rPr>
        <w:t xml:space="preserve"> المعترف به بواسطة الاتحاد الدولي لشطرنج المراسلة رغم أن استخدامه في تناقص. تُحدد فيه المربعات بواسطة إحداثيات رقمية، على سبيل المثال: نقلة الافتتاح 1.</w:t>
      </w:r>
      <w:r w:rsidRPr="00790294">
        <w:rPr>
          <w:rFonts w:asciiTheme="minorBidi" w:hAnsiTheme="minorBidi" w:cstheme="minorBidi"/>
          <w:sz w:val="32"/>
          <w:szCs w:val="32"/>
        </w:rPr>
        <w:t>e4</w:t>
      </w:r>
      <w:r w:rsidRPr="00790294">
        <w:rPr>
          <w:rFonts w:asciiTheme="minorBidi" w:hAnsiTheme="minorBidi" w:cstheme="minorBidi"/>
          <w:sz w:val="32"/>
          <w:szCs w:val="32"/>
          <w:rtl/>
        </w:rPr>
        <w:t xml:space="preserve"> تصبح 1.5254. يرمز للتحصين بحركة الملك فقط، مثلا 5171 تحصين الأبيض في جهة الملك، 5838 تحصين الأسود في جهة الوزير.</w:t>
      </w:r>
    </w:p>
    <w:p w14:paraId="20FA0453" w14:textId="77777777" w:rsidR="00B8731D" w:rsidRPr="00602361" w:rsidRDefault="00B8731D" w:rsidP="00602361">
      <w:pPr>
        <w:bidi/>
        <w:rPr>
          <w:sz w:val="32"/>
          <w:szCs w:val="32"/>
        </w:rPr>
      </w:pPr>
    </w:p>
    <w:sectPr w:rsidR="00B8731D" w:rsidRPr="00602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03"/>
    <w:rsid w:val="00602361"/>
    <w:rsid w:val="00842603"/>
    <w:rsid w:val="00B8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E3785-0D50-4049-9DCC-0D48EF9E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2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khadijazaitraoui@gmail.com</dc:creator>
  <cp:keywords/>
  <dc:description/>
  <cp:lastModifiedBy>khadijazaitraoui@gmail.com</cp:lastModifiedBy>
  <cp:revision>2</cp:revision>
  <dcterms:created xsi:type="dcterms:W3CDTF">2025-02-15T22:24:00Z</dcterms:created>
  <dcterms:modified xsi:type="dcterms:W3CDTF">2025-02-15T22:25:00Z</dcterms:modified>
</cp:coreProperties>
</file>