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271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82" w:after="0"/>
        <w:ind w:left="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12"/>
        </w:rPr>
        <w:t xml:space="preserve">See discussions, stats, and author profiles for this publication at: </w:t>
      </w:r>
      <w:r>
        <w:rPr>
          <w:rFonts w:ascii="Source Sans Pro" w:hAnsi="Source Sans Pro" w:eastAsia="Source Sans Pro"/>
          <w:b w:val="0"/>
          <w:i w:val="0"/>
          <w:color w:val="3874A1"/>
          <w:sz w:val="12"/>
        </w:rPr>
        <w:hyperlink r:id="rId10" w:history="1">
          <w:r>
            <w:rPr>
              <w:rStyle w:val="Hyperlink"/>
            </w:rPr>
            <w:t>https://www.researchgate.net/publication/365946272</w:t>
          </w:r>
        </w:hyperlink>
      </w:r>
    </w:p>
    <w:p>
      <w:pPr>
        <w:autoSpaceDN w:val="0"/>
        <w:autoSpaceDE w:val="0"/>
        <w:widowControl/>
        <w:spacing w:line="353" w:lineRule="auto" w:before="220" w:after="388"/>
        <w:ind w:left="0" w:right="2736" w:firstLine="0"/>
        <w:jc w:val="left"/>
      </w:pPr>
      <w:r>
        <w:rPr>
          <w:w w:val="98.44370947943794"/>
          <w:rFonts w:ascii="Martel" w:hAnsi="Martel" w:eastAsia="Martel"/>
          <w:b w:val="0"/>
          <w:i w:val="0"/>
          <w:color w:val="000000"/>
          <w:sz w:val="27"/>
        </w:rPr>
        <w:hyperlink r:id="rId11" w:history="1">
          <w:r>
            <w:rPr>
              <w:rStyle w:val="Hyperlink"/>
            </w:rPr>
            <w:t xml:space="preserve">Software Engineering: A Practitioner's Approach 9 th Edition </w:t>
          </w:r>
        </w:hyperlink>
      </w:r>
      <w:r>
        <w:rPr>
          <w:w w:val="102.23000599787785"/>
          <w:rFonts w:ascii="Source Sans Pro Semibold" w:hAnsi="Source Sans Pro Semibold" w:eastAsia="Source Sans Pro Semibold"/>
          <w:b/>
          <w:i w:val="0"/>
          <w:color w:val="222222"/>
          <w:sz w:val="13"/>
        </w:rPr>
        <w:t>Preprint</w:t>
      </w:r>
      <w:r>
        <w:rPr>
          <w:w w:val="102.23000599787785"/>
          <w:rFonts w:ascii="Source Sans Pro" w:hAnsi="Source Sans Pro" w:eastAsia="Source Sans Pro"/>
          <w:b w:val="0"/>
          <w:i w:val="0"/>
          <w:color w:val="333333"/>
          <w:sz w:val="13"/>
        </w:rPr>
        <w:t xml:space="preserve"> · January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1"/>
        <w:gridCol w:w="5431"/>
      </w:tblGrid>
      <w:tr>
        <w:trPr>
          <w:trHeight w:hRule="exact" w:val="540"/>
        </w:trPr>
        <w:tc>
          <w:tcPr>
            <w:tcW w:type="dxa" w:w="4784"/>
            <w:tcBorders>
              <w:top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0" w:right="4176" w:firstLine="0"/>
              <w:jc w:val="left"/>
            </w:pPr>
            <w:r>
              <w:rPr>
                <w:w w:val="96.65382558649237"/>
                <w:rFonts w:ascii="Source Sans Pro" w:hAnsi="Source Sans Pro" w:eastAsia="Source Sans Pro"/>
                <w:b w:val="0"/>
                <w:i w:val="0"/>
                <w:color w:val="333333"/>
                <w:sz w:val="11"/>
              </w:rPr>
              <w:t xml:space="preserve">CITATIONS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316"/>
            <w:tcBorders>
              <w:top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532" w:right="4320" w:firstLine="0"/>
              <w:jc w:val="left"/>
            </w:pPr>
            <w:r>
              <w:rPr>
                <w:w w:val="96.65382558649237"/>
                <w:rFonts w:ascii="Source Sans Pro" w:hAnsi="Source Sans Pro" w:eastAsia="Source Sans Pro"/>
                <w:b w:val="0"/>
                <w:i w:val="0"/>
                <w:color w:val="333333"/>
                <w:sz w:val="11"/>
              </w:rPr>
              <w:t xml:space="preserve">READS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16"/>
              </w:rPr>
              <w:t>15,405</w:t>
            </w:r>
          </w:p>
        </w:tc>
      </w:tr>
    </w:tbl>
    <w:p>
      <w:pPr>
        <w:autoSpaceDN w:val="0"/>
        <w:autoSpaceDE w:val="0"/>
        <w:widowControl/>
        <w:spacing w:line="240" w:lineRule="auto" w:before="248" w:after="124"/>
        <w:ind w:left="0" w:right="0" w:firstLine="0"/>
        <w:jc w:val="left"/>
      </w:pPr>
      <w:r>
        <w:rPr>
          <w:w w:val="102.23000599787785"/>
          <w:rFonts w:ascii="Source Sans Pro Semibold" w:hAnsi="Source Sans Pro Semibold" w:eastAsia="Source Sans Pro Semibold"/>
          <w:b/>
          <w:i w:val="0"/>
          <w:color w:val="222222"/>
          <w:sz w:val="13"/>
        </w:rPr>
        <w:t>2 authors: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15"/>
        <w:gridCol w:w="2715"/>
        <w:gridCol w:w="2715"/>
        <w:gridCol w:w="2715"/>
      </w:tblGrid>
      <w:tr>
        <w:trPr>
          <w:trHeight w:hRule="exact" w:val="240"/>
        </w:trPr>
        <w:tc>
          <w:tcPr>
            <w:tcW w:type="dxa" w:w="4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729" cy="2527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29" cy="252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8" w:right="0" w:firstLine="0"/>
              <w:jc w:val="left"/>
            </w:pPr>
            <w:r>
              <w:rPr>
                <w:w w:val="102.23000599787785"/>
                <w:rFonts w:ascii="Source Sans Pro" w:hAnsi="Source Sans Pro" w:eastAsia="Source Sans Pro"/>
                <w:b w:val="0"/>
                <w:i w:val="0"/>
                <w:color w:val="3874A1"/>
                <w:sz w:val="13"/>
              </w:rPr>
              <w:hyperlink r:id="rId13" w:history="1">
                <w:r>
                  <w:rPr>
                    <w:rStyle w:val="Hyperlink"/>
                  </w:rPr>
                  <w:t>Terry Ruas</w:t>
                </w:r>
              </w:hyperlink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0" cy="2527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2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w w:val="102.23000599787785"/>
                <w:rFonts w:ascii="Source Sans Pro" w:hAnsi="Source Sans Pro" w:eastAsia="Source Sans Pro"/>
                <w:b w:val="0"/>
                <w:i w:val="0"/>
                <w:color w:val="3874A1"/>
                <w:sz w:val="13"/>
              </w:rPr>
              <w:hyperlink r:id="rId15" w:history="1">
                <w:r>
                  <w:rPr>
                    <w:rStyle w:val="Hyperlink"/>
                  </w:rPr>
                  <w:t>William Irvin Grosky</w:t>
                </w:r>
              </w:hyperlink>
            </w:r>
          </w:p>
        </w:tc>
      </w:tr>
      <w:tr>
        <w:trPr>
          <w:trHeight w:hRule="exact" w:val="240"/>
        </w:trPr>
        <w:tc>
          <w:tcPr>
            <w:tcW w:type="dxa" w:w="271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68" w:right="0" w:firstLine="0"/>
              <w:jc w:val="left"/>
            </w:pPr>
            <w:r>
              <w:rPr>
                <w:w w:val="102.23000599787785"/>
                <w:rFonts w:ascii="Source Sans Pro" w:hAnsi="Source Sans Pro" w:eastAsia="Source Sans Pro"/>
                <w:b w:val="0"/>
                <w:i w:val="0"/>
                <w:color w:val="222222"/>
                <w:sz w:val="13"/>
              </w:rPr>
              <w:hyperlink r:id="rId16" w:history="1">
                <w:r>
                  <w:rPr>
                    <w:rStyle w:val="Hyperlink"/>
                  </w:rPr>
                  <w:t>University of Göttingen</w:t>
                </w:r>
              </w:hyperlink>
            </w: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78" w:right="0" w:firstLine="0"/>
              <w:jc w:val="left"/>
            </w:pPr>
            <w:r>
              <w:rPr>
                <w:w w:val="102.23000599787785"/>
                <w:rFonts w:ascii="Source Sans Pro" w:hAnsi="Source Sans Pro" w:eastAsia="Source Sans Pro"/>
                <w:b w:val="0"/>
                <w:i w:val="0"/>
                <w:color w:val="222222"/>
                <w:sz w:val="13"/>
              </w:rPr>
              <w:hyperlink r:id="rId17" w:history="1">
                <w:r>
                  <w:rPr>
                    <w:rStyle w:val="Hyperlink"/>
                  </w:rPr>
                  <w:t>University of Michigan–Dearborn</w:t>
                </w:r>
              </w:hyperlink>
            </w:r>
          </w:p>
        </w:tc>
      </w:tr>
      <w:tr>
        <w:trPr>
          <w:trHeight w:hRule="exact" w:val="240"/>
        </w:trPr>
        <w:tc>
          <w:tcPr>
            <w:tcW w:type="dxa" w:w="271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68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91</w:t>
            </w:r>
            <w:r>
              <w:rPr>
                <w:w w:val="96.65382558649237"/>
                <w:rFonts w:ascii="Source Sans Pro" w:hAnsi="Source Sans Pro" w:eastAsia="Source Sans Pro"/>
                <w:b w:val="0"/>
                <w:i w:val="0"/>
                <w:color w:val="333333"/>
                <w:sz w:val="11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759</w:t>
            </w:r>
            <w:r>
              <w:rPr>
                <w:w w:val="96.65382558649237"/>
                <w:rFonts w:ascii="Source Sans Pro" w:hAnsi="Source Sans Pro" w:eastAsia="Source Sans Pro"/>
                <w:b w:val="0"/>
                <w:i w:val="0"/>
                <w:color w:val="333333"/>
                <w:sz w:val="11"/>
              </w:rPr>
              <w:t>CITATIONS</w:t>
            </w: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78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248</w:t>
            </w:r>
            <w:r>
              <w:rPr>
                <w:w w:val="96.65382558649237"/>
                <w:rFonts w:ascii="Source Sans Pro" w:hAnsi="Source Sans Pro" w:eastAsia="Source Sans Pro"/>
                <w:b w:val="0"/>
                <w:i w:val="0"/>
                <w:color w:val="333333"/>
                <w:sz w:val="11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2"/>
              </w:rPr>
              <w:t>3,176</w:t>
            </w:r>
            <w:r>
              <w:rPr>
                <w:w w:val="96.65382558649237"/>
                <w:rFonts w:ascii="Source Sans Pro" w:hAnsi="Source Sans Pro" w:eastAsia="Source Sans Pro"/>
                <w:b w:val="0"/>
                <w:i w:val="0"/>
                <w:color w:val="333333"/>
                <w:sz w:val="11"/>
              </w:rPr>
              <w:t>CITATIONS</w:t>
            </w:r>
          </w:p>
        </w:tc>
      </w:tr>
      <w:tr>
        <w:trPr>
          <w:trHeight w:hRule="exact" w:val="402"/>
        </w:trPr>
        <w:tc>
          <w:tcPr>
            <w:tcW w:type="dxa" w:w="271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.99999999999994" w:type="dxa"/>
            </w:tblPr>
            <w:tblGrid>
              <w:gridCol w:w="3240"/>
            </w:tblGrid>
            <w:tr>
              <w:trPr>
                <w:trHeight w:hRule="exact" w:val="246"/>
              </w:trPr>
              <w:tc>
                <w:tcPr>
                  <w:tcW w:type="dxa" w:w="850"/>
                  <w:tcBorders>
                    <w:start w:sz="5.31596040725708" w:val="single" w:color="#CCCCCC"/>
                    <w:top w:sz="5.31596040725708" w:val="single" w:color="#CCCCCC"/>
                    <w:end w:sz="5.31596040725708" w:val="single" w:color="#CCCCCC"/>
                    <w:bottom w:sz="5.31596040725708" w:val="single" w:color="#CCCCC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0" w:firstLine="0"/>
                    <w:jc w:val="center"/>
                  </w:pPr>
                  <w:r>
                    <w:rPr>
                      <w:w w:val="96.65382558649237"/>
                      <w:rFonts w:ascii="Source Sans Pro" w:hAnsi="Source Sans Pro" w:eastAsia="Source Sans Pro"/>
                      <w:b w:val="0"/>
                      <w:i w:val="0"/>
                      <w:color w:val="333333"/>
                      <w:sz w:val="11"/>
                    </w:rPr>
                    <w:t>SEE PROFILE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15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.99999999999977" w:type="dxa"/>
            </w:tblPr>
            <w:tblGrid>
              <w:gridCol w:w="3480"/>
            </w:tblGrid>
            <w:tr>
              <w:trPr>
                <w:trHeight w:hRule="exact" w:val="246"/>
              </w:trPr>
              <w:tc>
                <w:tcPr>
                  <w:tcW w:type="dxa" w:w="852"/>
                  <w:tcBorders>
                    <w:start w:sz="5.31596040725708" w:val="single" w:color="#CCCCCC"/>
                    <w:top w:sz="5.31596040725708" w:val="single" w:color="#CCCCCC"/>
                    <w:end w:sz="5.31596040725708" w:val="single" w:color="#CCCCCC"/>
                    <w:bottom w:sz="5.31596040725708" w:val="single" w:color="#CCCCC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0" w:firstLine="0"/>
                    <w:jc w:val="center"/>
                  </w:pPr>
                  <w:r>
                    <w:rPr>
                      <w:w w:val="96.65382558649237"/>
                      <w:rFonts w:ascii="Source Sans Pro" w:hAnsi="Source Sans Pro" w:eastAsia="Source Sans Pro"/>
                      <w:b w:val="0"/>
                      <w:i w:val="0"/>
                      <w:color w:val="333333"/>
                      <w:sz w:val="11"/>
                    </w:rPr>
                    <w:t>SEE PROFILE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9742" w:after="0"/>
        <w:ind w:left="66" w:right="0" w:firstLine="0"/>
        <w:jc w:val="left"/>
      </w:pPr>
      <w:r>
        <w:rPr>
          <w:w w:val="102.23000599787785"/>
          <w:rFonts w:ascii="Source Sans Pro" w:hAnsi="Source Sans Pro" w:eastAsia="Source Sans Pro"/>
          <w:b w:val="0"/>
          <w:i w:val="0"/>
          <w:color w:val="000000"/>
          <w:sz w:val="13"/>
        </w:rPr>
        <w:t xml:space="preserve">All content following this page was uploaded by </w:t>
      </w:r>
      <w:r>
        <w:rPr>
          <w:w w:val="102.23000599787785"/>
          <w:rFonts w:ascii="Source Sans Pro" w:hAnsi="Source Sans Pro" w:eastAsia="Source Sans Pro"/>
          <w:b w:val="0"/>
          <w:i w:val="0"/>
          <w:color w:val="3874A1"/>
          <w:sz w:val="13"/>
        </w:rPr>
        <w:hyperlink r:id="rId18" w:history="1">
          <w:r>
            <w:rPr>
              <w:rStyle w:val="Hyperlink"/>
            </w:rPr>
            <w:t>Terry Ruas</w:t>
          </w:r>
        </w:hyperlink>
      </w:r>
      <w:r>
        <w:rPr>
          <w:w w:val="102.23000599787785"/>
          <w:rFonts w:ascii="Source Sans Pro" w:hAnsi="Source Sans Pro" w:eastAsia="Source Sans Pro"/>
          <w:b w:val="0"/>
          <w:i w:val="0"/>
          <w:color w:val="000000"/>
          <w:sz w:val="13"/>
        </w:rPr>
        <w:t xml:space="preserve"> on 02 December 2022.</w:t>
      </w:r>
    </w:p>
    <w:p>
      <w:pPr>
        <w:autoSpaceDN w:val="0"/>
        <w:autoSpaceDE w:val="0"/>
        <w:widowControl/>
        <w:spacing w:line="240" w:lineRule="auto" w:before="152" w:after="0"/>
        <w:ind w:left="66" w:right="0" w:firstLine="0"/>
        <w:jc w:val="left"/>
      </w:pPr>
      <w:r>
        <w:rPr>
          <w:w w:val="96.65382558649237"/>
          <w:rFonts w:ascii="Source Sans Pro" w:hAnsi="Source Sans Pro" w:eastAsia="Source Sans Pro"/>
          <w:b w:val="0"/>
          <w:i w:val="0"/>
          <w:color w:val="000000"/>
          <w:sz w:val="11"/>
        </w:rPr>
        <w:t>The user has requested enhancement of the downloaded file.</w:t>
      </w:r>
    </w:p>
    <w:p>
      <w:pPr>
        <w:sectPr>
          <w:pgSz w:w="12240" w:h="15840"/>
          <w:pgMar w:top="330" w:right="580" w:bottom="152" w:left="7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0"/>
        <w:ind w:left="0" w:right="0"/>
      </w:pPr>
    </w:p>
    <w:p>
      <w:pPr>
        <w:autoSpaceDN w:val="0"/>
        <w:autoSpaceDE w:val="0"/>
        <w:widowControl/>
        <w:spacing w:line="302" w:lineRule="exact" w:before="250" w:after="0"/>
        <w:ind w:left="182" w:right="14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48"/>
        </w:rPr>
        <w:t xml:space="preserve">Software Engineering: A Practitioner's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48"/>
        </w:rPr>
        <w:t xml:space="preserve">Approach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4"/>
        </w:rPr>
        <w:t>9</w:t>
      </w:r>
      <w:r>
        <w:rPr>
          <w:rFonts w:ascii="CIDFont+F1" w:hAnsi="CIDFont+F1" w:eastAsia="CIDFont+F1"/>
          <w:b w:val="0"/>
          <w:i w:val="0"/>
          <w:color w:val="000000"/>
          <w:sz w:val="12"/>
        </w:rPr>
        <w:t>th</w:t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 Edition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By Roger Pressman and Bruce Maxim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ISBN10: 1259872971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ISBN13: 9781259872976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Copyright: 2020 </w:t>
      </w:r>
      <w:r>
        <w:br/>
      </w:r>
      <w:r>
        <w:rPr>
          <w:rFonts w:ascii="CIDFont+F2" w:hAnsi="CIDFont+F2" w:eastAsia="CIDFont+F2"/>
          <w:b w:val="0"/>
          <w:i/>
          <w:color w:val="000000"/>
          <w:sz w:val="24"/>
        </w:rPr>
        <w:t>Software Engineering: A Practitioner's Approach</w:t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 (SEPA), Ninth Edition, represents a </w:t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major restructuring and update of previous editions, solidifying the book's position as the </w:t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most comprehensive guide to this important subject. This text is also available in </w:t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Connect. Connect enables the professor to assign readings, homework, quizzes, and </w:t>
      </w:r>
      <w:r>
        <w:rPr>
          <w:rFonts w:ascii="CIDFont+F1" w:hAnsi="CIDFont+F1" w:eastAsia="CIDFont+F1"/>
          <w:b w:val="0"/>
          <w:i w:val="0"/>
          <w:color w:val="000000"/>
          <w:sz w:val="24"/>
        </w:rPr>
        <w:t xml:space="preserve">tests easily and automatically grades and records the scores of the student's work. </w:t>
      </w:r>
    </w:p>
    <w:p>
      <w:pPr>
        <w:autoSpaceDN w:val="0"/>
        <w:autoSpaceDE w:val="0"/>
        <w:widowControl/>
        <w:spacing w:line="378" w:lineRule="exact" w:before="160" w:after="0"/>
        <w:ind w:left="182" w:right="0" w:firstLine="0"/>
        <w:jc w:val="left"/>
      </w:pPr>
      <w:r>
        <w:rPr>
          <w:rFonts w:ascii="CIDFont+F3" w:hAnsi="CIDFont+F3" w:eastAsia="CIDFont+F3"/>
          <w:b w:val="0"/>
          <w:i w:val="0"/>
          <w:color w:val="954F72"/>
          <w:sz w:val="28"/>
          <w:u w:val="single"/>
        </w:rPr>
        <w:t>L</w:t>
      </w:r>
      <w:r>
        <w:rPr>
          <w:rFonts w:ascii="CIDFont+F3" w:hAnsi="CIDFont+F3" w:eastAsia="CIDFont+F3"/>
          <w:b w:val="0"/>
          <w:i w:val="0"/>
          <w:color w:val="954F72"/>
          <w:sz w:val="22"/>
          <w:u w:val="single"/>
        </w:rPr>
        <w:t>INK</w:t>
      </w:r>
    </w:p>
    <w:p>
      <w:pPr>
        <w:autoSpaceDN w:val="0"/>
        <w:autoSpaceDE w:val="0"/>
        <w:widowControl/>
        <w:spacing w:line="378" w:lineRule="exact" w:before="58" w:after="2"/>
        <w:ind w:left="182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28"/>
        </w:rPr>
        <w:t>P</w:t>
      </w:r>
      <w:r>
        <w:rPr>
          <w:rFonts w:ascii="CIDFont+F3" w:hAnsi="CIDFont+F3" w:eastAsia="CIDFont+F3"/>
          <w:b w:val="0"/>
          <w:i w:val="0"/>
          <w:color w:val="000000"/>
          <w:sz w:val="22"/>
        </w:rPr>
        <w:t>LEASE CITE IF YOU USE THIS MATERIAL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9744"/>
      </w:tblGrid>
      <w:tr>
        <w:trPr>
          <w:trHeight w:hRule="exact" w:val="5502"/>
        </w:trPr>
        <w:tc>
          <w:tcPr>
            <w:tcW w:type="dxa" w:w="9712"/>
            <w:tcBorders>
              <w:start w:sz="5.600000000000023" w:val="single" w:color="#CCCCCC"/>
              <w:top w:sz="6.400000000000091" w:val="single" w:color="#CCCCCC"/>
              <w:end w:sz="5.600000000000364" w:val="single" w:color="#CCCCCC"/>
              <w:bottom w:sz="5.599999999999454" w:val="single" w:color="#CCCCCC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84" w:lineRule="exact" w:before="0" w:after="0"/>
              <w:ind w:left="168" w:right="576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@incollection{Grosky:19,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author       = {William Grosky and Terry Ruas}, 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title        = {Data Science for Software Engineers},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booktitle    = {</w:t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Software Engineering: A Practitioner's Approach 9th Edition}, </w:t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publisher    = {MCGraw Hill},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year         = 2019,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editor       = {Roger Pressman and Bruce Maxim},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pages        = {629-638},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isbn         = {1259872971}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address      = {The address of the publisher},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edition      = 9,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month        = 9,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 note         = {Appendix 2}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333333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70" w:right="1238" w:bottom="1440" w:left="12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84" w:lineRule="exact" w:before="0" w:after="0"/>
        <w:ind w:left="0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28"/>
        </w:rPr>
        <w:t>&lt;</w:t>
      </w:r>
      <w:r>
        <w:rPr>
          <w:rFonts w:ascii="CIDFont+F3" w:hAnsi="CIDFont+F3" w:eastAsia="CIDFont+F3"/>
          <w:b w:val="0"/>
          <w:i w:val="0"/>
          <w:color w:val="000000"/>
          <w:sz w:val="22"/>
        </w:rPr>
        <w:t>EAP</w:t>
      </w:r>
      <w:r>
        <w:rPr>
          <w:rFonts w:ascii="CIDFont+F3" w:hAnsi="CIDFont+F3" w:eastAsia="CIDFont+F3"/>
          <w:b w:val="0"/>
          <w:i w:val="0"/>
          <w:color w:val="000000"/>
          <w:sz w:val="28"/>
        </w:rPr>
        <w:t>_</w:t>
      </w:r>
      <w:r>
        <w:rPr>
          <w:rFonts w:ascii="CIDFont+F3" w:hAnsi="CIDFont+F3" w:eastAsia="CIDFont+F3"/>
          <w:b w:val="0"/>
          <w:i w:val="0"/>
          <w:color w:val="000000"/>
          <w:sz w:val="22"/>
        </w:rPr>
        <w:t>NM</w:t>
      </w:r>
      <w:r>
        <w:rPr>
          <w:rFonts w:ascii="CIDFont+F3" w:hAnsi="CIDFont+F3" w:eastAsia="CIDFont+F3"/>
          <w:b w:val="0"/>
          <w:i w:val="0"/>
          <w:color w:val="000000"/>
          <w:sz w:val="28"/>
        </w:rPr>
        <w:t>&gt;A</w:t>
      </w:r>
      <w:r>
        <w:rPr>
          <w:rFonts w:ascii="CIDFont+F3" w:hAnsi="CIDFont+F3" w:eastAsia="CIDFont+F3"/>
          <w:b w:val="0"/>
          <w:i w:val="0"/>
          <w:color w:val="000000"/>
          <w:sz w:val="22"/>
        </w:rPr>
        <w:t>PPENDIX</w:t>
      </w:r>
      <w:r>
        <w:rPr>
          <w:rFonts w:ascii="CIDFont+F3" w:hAnsi="CIDFont+F3" w:eastAsia="CIDFont+F3"/>
          <w:b w:val="0"/>
          <w:i w:val="0"/>
          <w:color w:val="000000"/>
          <w:sz w:val="36"/>
        </w:rPr>
        <w:t xml:space="preserve">2 (Pre-Print) </w:t>
      </w:r>
    </w:p>
    <w:p>
      <w:pPr>
        <w:autoSpaceDN w:val="0"/>
        <w:autoSpaceDE w:val="0"/>
        <w:widowControl/>
        <w:spacing w:line="298" w:lineRule="exact" w:before="248" w:after="0"/>
        <w:ind w:left="0" w:right="1872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36"/>
        </w:rPr>
        <w:t>&lt;eap_tt&gt;</w:t>
      </w:r>
      <w:r>
        <w:rPr>
          <w:rFonts w:ascii="CIDFont+F6" w:hAnsi="CIDFont+F6" w:eastAsia="CIDFont+F6"/>
          <w:b/>
          <w:i w:val="0"/>
          <w:color w:val="000000"/>
          <w:sz w:val="36"/>
        </w:rPr>
        <w:t>Data Science for Software Engineers</w:t>
      </w:r>
      <w:r>
        <w:rPr>
          <w:rFonts w:ascii="CIDFont+F1" w:hAnsi="CIDFont+F1" w:eastAsia="CIDFont+F1"/>
          <w:b w:val="0"/>
          <w:i w:val="0"/>
          <w:color w:val="000000"/>
          <w:sz w:val="23"/>
          <w:highlight w:val="magenta"/>
        </w:rPr>
        <w:t xml:space="preserve">1 </w:t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Pags. 629-638 </w:t>
      </w:r>
    </w:p>
    <w:p>
      <w:pPr>
        <w:autoSpaceDN w:val="0"/>
        <w:autoSpaceDE w:val="0"/>
        <w:widowControl/>
        <w:spacing w:line="298" w:lineRule="exact" w:before="308" w:after="0"/>
        <w:ind w:left="0" w:right="0" w:firstLine="0"/>
        <w:jc w:val="left"/>
      </w:pPr>
      <w:r>
        <w:rPr>
          <w:rFonts w:ascii="CIDFont+F3" w:hAnsi="CIDFont+F3" w:eastAsia="CIDFont+F3"/>
          <w:b w:val="0"/>
          <w:i w:val="0"/>
          <w:color w:val="221E1F"/>
          <w:sz w:val="22"/>
        </w:rPr>
        <w:t>&lt;eapkt_tt&gt;</w:t>
      </w:r>
      <w:r>
        <w:rPr>
          <w:rFonts w:ascii="CIDFont+F6" w:hAnsi="CIDFont+F6" w:eastAsia="CIDFont+F6"/>
          <w:b/>
          <w:i w:val="0"/>
          <w:color w:val="221E1F"/>
          <w:sz w:val="22"/>
        </w:rPr>
        <w:t xml:space="preserve">Key Concepts </w:t>
      </w:r>
    </w:p>
    <w:p>
      <w:pPr>
        <w:autoSpaceDN w:val="0"/>
        <w:autoSpaceDE w:val="0"/>
        <w:widowControl/>
        <w:spacing w:line="268" w:lineRule="exact" w:before="296" w:after="0"/>
        <w:ind w:left="0" w:right="590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Data science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Data science tools, libraries, and API’s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Data science workflow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Machine learning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Statistical models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Regression problems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Classification problems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Dimensional reduction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Computational intelligence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Search-based software engineering </w:t>
      </w:r>
    </w:p>
    <w:p>
      <w:pPr>
        <w:autoSpaceDN w:val="0"/>
        <w:autoSpaceDE w:val="0"/>
        <w:widowControl/>
        <w:spacing w:line="388" w:lineRule="exact" w:before="272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32"/>
        </w:rPr>
        <w:t>1. Data Science—The Big Picture</w:t>
      </w:r>
    </w:p>
    <w:p>
      <w:pPr>
        <w:autoSpaceDN w:val="0"/>
        <w:autoSpaceDE w:val="0"/>
        <w:widowControl/>
        <w:spacing w:line="268" w:lineRule="exact" w:before="190" w:after="0"/>
        <w:ind w:left="0" w:right="0" w:firstLine="0"/>
        <w:jc w:val="center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Data Science incorporates the work of many different disciplines to transform raw data into information, </w:t>
      </w:r>
    </w:p>
    <w:p>
      <w:pPr>
        <w:autoSpaceDN w:val="0"/>
        <w:autoSpaceDE w:val="0"/>
        <w:widowControl/>
        <w:spacing w:line="290" w:lineRule="exact" w:before="2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knowledge, and hopefully, into wisdom. Data science has a long history that incorporates concepts from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computer science, mathematics, statistics, data visualization, along with algorithms and their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implementations. It is beyond the scope of this Appendix to exhaustively detail all concepts under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rubric of “data science.” Instead, we hope to provide a concise summary of the most important topics </w:t>
      </w:r>
    </w:p>
    <w:p>
      <w:pPr>
        <w:autoSpaceDN w:val="0"/>
        <w:autoSpaceDE w:val="0"/>
        <w:widowControl/>
        <w:spacing w:line="268" w:lineRule="exact" w:before="22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while connecting them to software engineering. </w:t>
      </w:r>
    </w:p>
    <w:p>
      <w:pPr>
        <w:autoSpaceDN w:val="0"/>
        <w:autoSpaceDE w:val="0"/>
        <w:widowControl/>
        <w:spacing w:line="288" w:lineRule="exact" w:before="164" w:after="0"/>
        <w:ind w:left="0" w:right="86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Figure 1 indicates that data science is the intersection of three major areas: computer science,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mathematics and statistics, and domain knowledge (Conway, 2010). </w:t>
      </w:r>
    </w:p>
    <w:p>
      <w:pPr>
        <w:autoSpaceDN w:val="0"/>
        <w:autoSpaceDE w:val="0"/>
        <w:widowControl/>
        <w:spacing w:line="240" w:lineRule="auto" w:before="188" w:after="0"/>
        <w:ind w:left="0" w:right="32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44090" cy="20993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099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136" w:after="452"/>
        <w:ind w:left="0" w:right="0" w:firstLine="0"/>
        <w:jc w:val="center"/>
      </w:pPr>
      <w:r>
        <w:rPr>
          <w:rFonts w:ascii="CIDFont+F5" w:hAnsi="CIDFont+F5" w:eastAsia="CIDFont+F5"/>
          <w:b w:val="0"/>
          <w:i w:val="0"/>
          <w:color w:val="44546A"/>
          <w:sz w:val="22"/>
        </w:rPr>
        <w:t xml:space="preserve">Figure 1. Data Science Venn Diagram.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09"/>
        <w:gridCol w:w="4709"/>
      </w:tblGrid>
      <w:tr>
        <w:trPr>
          <w:trHeight w:hRule="exact" w:val="358"/>
        </w:trPr>
        <w:tc>
          <w:tcPr>
            <w:tcW w:type="dxa" w:w="20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8" w:after="0"/>
              <w:ind w:left="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824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6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&lt;bch_fn&gt;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0"/>
              </w:rPr>
              <w:t xml:space="preserve">This appendix has been contributed by William Grosky and Terry Ruas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2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8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0" w:right="3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 data scientist must be interested in more than the data itself. Using knowledge of mathematics and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statistics along with domain specific knowledge, the data scientist develops necessary skills to evaluate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whether data, experiments, and evaluation are properly designed for a given problem. However, to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bring these capabilities to different scenarios requires a certain flexibility, and good computing skills can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be the way to accomplish it. </w:t>
      </w: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292" w:lineRule="exact" w:before="206" w:after="0"/>
        <w:ind w:left="0" w:right="0" w:firstLine="0"/>
        <w:jc w:val="left"/>
      </w:pPr>
      <w:r>
        <w:tab/>
      </w:r>
      <w:r>
        <w:rPr>
          <w:rFonts w:ascii="CIDFont+F8" w:hAnsi="CIDFont+F8" w:eastAsia="CIDFont+F8"/>
          <w:b w:val="0"/>
          <w:i w:val="0"/>
          <w:color w:val="2F5496"/>
          <w:sz w:val="26"/>
        </w:rPr>
        <w:t xml:space="preserve">1.1. </w:t>
      </w:r>
      <w:r>
        <w:tab/>
      </w:r>
      <w:r>
        <w:rPr>
          <w:rFonts w:ascii="CIDFont+F8" w:hAnsi="CIDFont+F8" w:eastAsia="CIDFont+F8"/>
          <w:b w:val="0"/>
          <w:i w:val="0"/>
          <w:color w:val="2F5496"/>
          <w:sz w:val="26"/>
        </w:rPr>
        <w:t xml:space="preserve">Popular Languages, APIs and Tools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One of the great things about data science is that you can use it in virtually any environment that allows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you to manipulate data. But to accomplish this, we need programming languages, APIs, and tools to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make our lives easier. We’ll provide an overview of these in the following sections. </w:t>
      </w:r>
    </w:p>
    <w:p>
      <w:pPr>
        <w:autoSpaceDN w:val="0"/>
        <w:autoSpaceDE w:val="0"/>
        <w:widowControl/>
        <w:spacing w:line="290" w:lineRule="exact" w:before="182" w:after="0"/>
        <w:ind w:left="0" w:right="0" w:firstLine="36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>1.1.1.</w:t>
      </w: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 Languages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When it comes to programming languages, we all have our biases towards the one we like the most.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practitioners in data science, this is no different. However, one should keep in mind that one size does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not fit all, and the proper approach to language selection for data science applications is to choose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right tool for the right job, considering its constraints, contexts, and goals. </w:t>
      </w:r>
    </w:p>
    <w:p>
      <w:pPr>
        <w:autoSpaceDN w:val="0"/>
        <w:autoSpaceDE w:val="0"/>
        <w:widowControl/>
        <w:spacing w:line="290" w:lineRule="exact" w:before="160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For data science application, fast prototyping is a strongly desired characteristic, one that allows us to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produce interesting projects with a simplified and intuitive syntax. The resources available with respect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to purpose and performance also play a crucial role in the adoption of a programming language. Thus,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less used a language is, the less attractive it will be for our daily tasks. Data science is closely related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with data munging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— “</w:t>
      </w:r>
      <w:r>
        <w:rPr>
          <w:rFonts w:ascii="CIDFont+F5" w:hAnsi="CIDFont+F5" w:eastAsia="CIDFont+F5"/>
          <w:b w:val="0"/>
          <w:i w:val="0"/>
          <w:color w:val="222222"/>
          <w:sz w:val="22"/>
        </w:rPr>
        <w:t>the process of transforming and mapping data from one ‘raw’ data form into</w:t>
      </w:r>
      <w:r>
        <w:rPr>
          <w:rFonts w:ascii="CIDFont+F5" w:hAnsi="CIDFont+F5" w:eastAsia="CIDFont+F5"/>
          <w:b w:val="0"/>
          <w:i w:val="0"/>
          <w:color w:val="222222"/>
          <w:sz w:val="22"/>
        </w:rPr>
        <w:t xml:space="preserve"> </w:t>
      </w:r>
      <w:r>
        <w:rPr>
          <w:rFonts w:ascii="CIDFont+F5" w:hAnsi="CIDFont+F5" w:eastAsia="CIDFont+F5"/>
          <w:b w:val="0"/>
          <w:i w:val="0"/>
          <w:color w:val="222222"/>
          <w:sz w:val="22"/>
        </w:rPr>
        <w:t>another format with the intent of making it more appropriate and valuable for a variety of downstream</w:t>
      </w:r>
      <w:r>
        <w:rPr>
          <w:rFonts w:ascii="CIDFont+F5" w:hAnsi="CIDFont+F5" w:eastAsia="CIDFont+F5"/>
          <w:b w:val="0"/>
          <w:i w:val="0"/>
          <w:color w:val="222222"/>
          <w:sz w:val="22"/>
        </w:rPr>
        <w:t xml:space="preserve"> </w:t>
      </w:r>
      <w:r>
        <w:rPr>
          <w:rFonts w:ascii="CIDFont+F5" w:hAnsi="CIDFont+F5" w:eastAsia="CIDFont+F5"/>
          <w:b w:val="0"/>
          <w:i w:val="0"/>
          <w:color w:val="222222"/>
          <w:sz w:val="22"/>
        </w:rPr>
        <w:t xml:space="preserve">purposes, such as analytics.” (Wikipedia). Data munging is a time-consuming activity and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community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support through well-documented APIs and libraries can make the entire difference, especially when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looking for use examples, details about specific methods, constraints, and other technical aspects. Thus,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 programming language used for data science applications should be broadly adopted, supported, and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documented. </w:t>
      </w:r>
    </w:p>
    <w:p>
      <w:pPr>
        <w:autoSpaceDN w:val="0"/>
        <w:autoSpaceDE w:val="0"/>
        <w:widowControl/>
        <w:spacing w:line="290" w:lineRule="exact" w:before="160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Therefore, it should come as no surprise that Python is widely used in the data science community.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Other promising programming languages rising among data scientists are Scala and Julia, both more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concerned with high performance and scalability. R is another interesting choice for data manipulation,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specialized in statistical functions and data visualization libraries. Since its architecture is focused mainly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on statistical analysis, data cleaning, and data visualization, R should not be your first choice for general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purpose programming. In other words, R is highly effective, if used to solve the right problems. </w:t>
      </w:r>
    </w:p>
    <w:p>
      <w:pPr>
        <w:autoSpaceDN w:val="0"/>
        <w:autoSpaceDE w:val="0"/>
        <w:widowControl/>
        <w:spacing w:line="288" w:lineRule="exact" w:before="164" w:after="0"/>
        <w:ind w:left="0" w:right="2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Java popularity is indisputable in data science and many other areas of computer science. Following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recent trends in data science and big data, Java also has dedicated frameworks, such as Hive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3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, Spark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4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and Hadoop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5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Considering its non-specific architecture and verbosity, Java should not be the first option </w:t>
      </w:r>
    </w:p>
    <w:p>
      <w:pPr>
        <w:autoSpaceDN w:val="0"/>
        <w:autoSpaceDE w:val="0"/>
        <w:widowControl/>
        <w:spacing w:line="244" w:lineRule="exact" w:before="374" w:after="0"/>
        <w:ind w:left="0" w:right="5472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3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0"/>
        </w:rPr>
        <w:t xml:space="preserve"> https://en.wikipedia.org/wiki/Data_wrangling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13"/>
        </w:rPr>
        <w:t>3</w:t>
      </w:r>
      <w:r>
        <w:rPr>
          <w:rFonts w:ascii="CIDFont+F5" w:hAnsi="CIDFont+F5" w:eastAsia="CIDFont+F5"/>
          <w:b w:val="0"/>
          <w:i w:val="0"/>
          <w:color w:val="000000"/>
          <w:sz w:val="20"/>
        </w:rPr>
        <w:t xml:space="preserve"> https://hive.apache.org/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13"/>
        </w:rPr>
        <w:t>4</w:t>
      </w:r>
      <w:r>
        <w:rPr>
          <w:rFonts w:ascii="CIDFont+F5" w:hAnsi="CIDFont+F5" w:eastAsia="CIDFont+F5"/>
          <w:b w:val="0"/>
          <w:i w:val="0"/>
          <w:color w:val="000000"/>
          <w:sz w:val="20"/>
        </w:rPr>
        <w:t xml:space="preserve"> https://spark.apache.org/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13"/>
        </w:rPr>
        <w:t>5</w:t>
      </w:r>
      <w:r>
        <w:rPr>
          <w:rFonts w:ascii="CIDFont+F5" w:hAnsi="CIDFont+F5" w:eastAsia="CIDFont+F5"/>
          <w:b w:val="0"/>
          <w:i w:val="0"/>
          <w:color w:val="000000"/>
          <w:sz w:val="20"/>
        </w:rPr>
        <w:t xml:space="preserve"> https://hadoop.apache.org/ </w:t>
      </w:r>
    </w:p>
    <w:p>
      <w:pPr>
        <w:sectPr>
          <w:pgSz w:w="12240" w:h="15840"/>
          <w:pgMar w:top="1170" w:right="137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for advanced statistical analysis or data munging, especially for machine learning algorithms. For these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cases, Python and R’s dynamic scripting and huge dedicated libraries might be more interesting. Other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strong programming languages, but not that popular among data scientists, are C/C++, F#, SQL. </w:t>
      </w:r>
    </w:p>
    <w:p>
      <w:pPr>
        <w:autoSpaceDN w:val="0"/>
        <w:autoSpaceDE w:val="0"/>
        <w:widowControl/>
        <w:spacing w:line="290" w:lineRule="exact" w:before="184" w:after="0"/>
        <w:ind w:left="0" w:right="0" w:firstLine="36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>1.1.2.</w:t>
      </w: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 Libraries and Tools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It is impossible to talk about data science without referring to the artifacts that assist us in the process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of extracting knowledge out of data. In this section, we’ll note some of the most popular ones offered 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Python (VanderPlas, 2016). </w:t>
      </w:r>
    </w:p>
    <w:p>
      <w:pPr>
        <w:autoSpaceDN w:val="0"/>
        <w:autoSpaceDE w:val="0"/>
        <w:widowControl/>
        <w:spacing w:line="290" w:lineRule="exact" w:before="162" w:after="0"/>
        <w:ind w:left="0" w:right="3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NumPy is designed especially to efficiently manipulate n-dimensional arrays and handle scientific tasks.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One can reshape the number of rows and columns, slice matrices, perform linear algebra operations,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sort, search, and perform many other useful tasks. NumPy is used by a vast number of other libraries,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and it is part of the SciPy stack. </w:t>
      </w:r>
    </w:p>
    <w:p>
      <w:pPr>
        <w:autoSpaceDN w:val="0"/>
        <w:autoSpaceDE w:val="0"/>
        <w:widowControl/>
        <w:spacing w:line="290" w:lineRule="exact" w:before="160" w:after="0"/>
        <w:ind w:left="0" w:right="26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There are two kinds of SciPy, the library itself and the scientific stack, composed of several open source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ecosystems, including the former. The sub-libraries that form the scientific stack are: NumPy, SciPy,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Matplotlib, IPython, Sympy and Pandas. The library, which is built on top of NumPy, is designed to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provide efficient methods to deal with optimization, integration, and several other useful operations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(Nunez-Iglesias, Walt, &amp; Dashnow, 2017), (SciPy Developers, 2018). </w:t>
      </w:r>
    </w:p>
    <w:p>
      <w:pPr>
        <w:autoSpaceDN w:val="0"/>
        <w:autoSpaceDE w:val="0"/>
        <w:widowControl/>
        <w:spacing w:line="290" w:lineRule="exact" w:before="162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As part of the scientific ecosystem, Pandas helps you with data structures and analysis through easy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manipulations. It allows you to shape your data intuitively, providing easy adaptability from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unstructured data to structured DataFrames. Some useful functions in Pandas include: indexing,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labeling, fixing missing data records, and easy integration with different data structures (McKinney,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2017), (NumFOCUS, 2018). </w:t>
      </w:r>
    </w:p>
    <w:p>
      <w:pPr>
        <w:autoSpaceDN w:val="0"/>
        <w:autoSpaceDE w:val="0"/>
        <w:widowControl/>
        <w:spacing w:line="290" w:lineRule="exact" w:before="158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Particularly important for data science, Python also has a large portfolio of machine learning libraries, 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which Scikit-learn, TensorFlow, and Keras have a special place in the spotlight. Scikit-learn is probably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one of the most known out-of-the-shelf machine learning libraries in Python, featuring several algorithm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types, such as: clustering, regression, classification, and dimensionality reduction (Géron, 2017).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TensorFlow, originally developed by the Google Brain team (part of Google’s AI division), proposes 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open source machine learning and deep learning framework for everyone. </w:t>
      </w:r>
    </w:p>
    <w:p>
      <w:pPr>
        <w:autoSpaceDN w:val="0"/>
        <w:autoSpaceDE w:val="0"/>
        <w:widowControl/>
        <w:spacing w:line="292" w:lineRule="exact" w:before="156" w:after="0"/>
        <w:ind w:left="0" w:right="3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Aside from the presented libraries, Python also has several other specialized tools that are used in data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science, such as: (visualization) Matplotlib, Seaborn, Bokeh, and Plotly; (NLP) Natural Language Toolkit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(NLTK), Gensim, spaCy, and Scrapy (ActiveWizards, 2018). </w:t>
      </w:r>
    </w:p>
    <w:p>
      <w:pPr>
        <w:autoSpaceDN w:val="0"/>
        <w:autoSpaceDE w:val="0"/>
        <w:widowControl/>
        <w:spacing w:line="292" w:lineRule="exact" w:before="358" w:after="0"/>
        <w:ind w:left="0" w:right="0" w:firstLine="360"/>
        <w:jc w:val="left"/>
      </w:pPr>
      <w:r>
        <w:rPr>
          <w:rFonts w:ascii="CIDFont+F8" w:hAnsi="CIDFont+F8" w:eastAsia="CIDFont+F8"/>
          <w:b w:val="0"/>
          <w:i w:val="0"/>
          <w:color w:val="2F5496"/>
          <w:sz w:val="32"/>
        </w:rPr>
        <w:t>2.</w:t>
      </w:r>
      <w:r>
        <w:rPr>
          <w:rFonts w:ascii="CIDFont+F8" w:hAnsi="CIDFont+F8" w:eastAsia="CIDFont+F8"/>
          <w:b w:val="0"/>
          <w:i w:val="0"/>
          <w:color w:val="2F5496"/>
          <w:sz w:val="32"/>
        </w:rPr>
        <w:t xml:space="preserve">Data Science and Machine Learning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Data Science is an umbrella for a collection of data-driven approaches for finding approximate solutions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to very difficult problems. The main enabling technology of data science is </w:t>
      </w:r>
      <w:r>
        <w:rPr>
          <w:rFonts w:ascii="CIDFont+F7" w:hAnsi="CIDFont+F7" w:eastAsia="CIDFont+F7"/>
          <w:b w:val="0"/>
          <w:i/>
          <w:color w:val="000000"/>
          <w:sz w:val="22"/>
        </w:rPr>
        <w:t>machine learning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a suite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statistics-based techniques that use an inductive approach which attempts to generalize from a set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known exemplars to unknown exemplars. </w:t>
      </w:r>
    </w:p>
    <w:p>
      <w:pPr>
        <w:autoSpaceDN w:val="0"/>
        <w:autoSpaceDE w:val="0"/>
        <w:widowControl/>
        <w:spacing w:line="290" w:lineRule="exact" w:before="160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For example, our environment can consist of a set of multiple readings of various meteorological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conditions, such as high-temperature, low-temperature, humidity, as well as several other values. We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then have a small subset of these examples, our known exemplars, that are labeled; that is, for each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example in this small set, the system is told whether it rained the following day or not. From this </w:t>
      </w:r>
    </w:p>
    <w:p>
      <w:pPr>
        <w:sectPr>
          <w:pgSz w:w="12240" w:h="15840"/>
          <w:pgMar w:top="720" w:right="137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0" w:right="26" w:firstLine="0"/>
        <w:jc w:val="both"/>
      </w:pPr>
      <w:r>
        <w:rPr>
          <w:rFonts w:ascii="CIDFont+F7" w:hAnsi="CIDFont+F7" w:eastAsia="CIDFont+F7"/>
          <w:b w:val="0"/>
          <w:i/>
          <w:color w:val="000000"/>
          <w:sz w:val="22"/>
        </w:rPr>
        <w:t>training set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of known exemplars, the system then constructs a mathematical model to categorize 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unknown daily example as to whether or not it will rain the following day. Another example from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software engineering would be to predict whether an individual piece of code has a fault, based on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training set of faulty and non-faulty programs. Alternatively, we might try to predict the cost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developing a new version of a program, based on the history of costs of previous versions of that same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program. </w:t>
      </w:r>
    </w:p>
    <w:p>
      <w:pPr>
        <w:autoSpaceDN w:val="0"/>
        <w:autoSpaceDE w:val="0"/>
        <w:widowControl/>
        <w:spacing w:line="290" w:lineRule="exact" w:before="158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model building, there is an inherent tension between trying to construct a model which generalizes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training data, along with following the commonly held principle of Occam’s razor, which is that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model should be as simple as possible to explain the current training set data. Figure 2 illustrates this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conundrum. If the training set consists of only the circles, Occam’s razor would choose the linear model,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but with the addition of the triangle into the training set, perhaps Occam’s Razor would choose the sin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curve. So, which is the appropriate model: straight line, sin curve, or some, as yet, unknown curve? </w:t>
      </w:r>
    </w:p>
    <w:p>
      <w:pPr>
        <w:autoSpaceDN w:val="0"/>
        <w:autoSpaceDE w:val="0"/>
        <w:widowControl/>
        <w:spacing w:line="240" w:lineRule="auto" w:before="64" w:after="0"/>
        <w:ind w:left="12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67200" cy="2527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2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184" w:after="0"/>
        <w:ind w:left="0" w:right="0" w:firstLine="0"/>
        <w:jc w:val="center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Figure 2 – Linear versus Non-Linear versus Non-Linear Model. </w:t>
      </w:r>
    </w:p>
    <w:p>
      <w:pPr>
        <w:autoSpaceDN w:val="0"/>
        <w:autoSpaceDE w:val="0"/>
        <w:widowControl/>
        <w:spacing w:line="290" w:lineRule="exact" w:before="160" w:after="0"/>
        <w:ind w:left="0" w:right="26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the meteorological example, the system tries to discover commonalities among the meteorological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readings, both in the training set for the days it rained the following day and  for the days it didn’t rain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following day, while also trying to discover differences among the meteorological readings in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training set between the days it rained the following day and the days it didn’t rain the following day,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using this metadata to determine whether it will rain or not tomorrow. Similarly, in the first software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engineering example, the system tries to discover commonalities, in the training set, among programs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with faults and those with no faults, as well as how faulty and non-faulty programs differ, eventually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being able to determine whether an unknown program is faulty or not. In the second software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engineering example, the system tries to find a general rule which connects the cost of succeeding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versions of programs in the training set, using this rule to predict the cost of succeeding versions not 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training set. </w:t>
      </w:r>
    </w:p>
    <w:p>
      <w:pPr>
        <w:autoSpaceDN w:val="0"/>
        <w:autoSpaceDE w:val="0"/>
        <w:widowControl/>
        <w:spacing w:line="290" w:lineRule="exact" w:before="160" w:after="0"/>
        <w:ind w:left="0" w:right="2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process which is followed during a data analytics project consists of (1) collecting the appropriate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data, (2) </w:t>
      </w:r>
      <w:r>
        <w:rPr>
          <w:rFonts w:ascii="CIDFont+F7" w:hAnsi="CIDFont+F7" w:eastAsia="CIDFont+F7"/>
          <w:b w:val="0"/>
          <w:i/>
          <w:color w:val="000000"/>
          <w:sz w:val="22"/>
        </w:rPr>
        <w:t>cleaning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the data, (3) </w:t>
      </w:r>
      <w:r>
        <w:rPr>
          <w:rFonts w:ascii="CIDFont+F7" w:hAnsi="CIDFont+F7" w:eastAsia="CIDFont+F7"/>
          <w:b w:val="0"/>
          <w:i/>
          <w:color w:val="000000"/>
          <w:sz w:val="22"/>
        </w:rPr>
        <w:t>transforming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the data, (4) </w:t>
      </w:r>
      <w:r>
        <w:rPr>
          <w:rFonts w:ascii="CIDFont+F7" w:hAnsi="CIDFont+F7" w:eastAsia="CIDFont+F7"/>
          <w:b w:val="0"/>
          <w:i/>
          <w:color w:val="000000"/>
          <w:sz w:val="22"/>
        </w:rPr>
        <w:t>analyzing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the data, and then (5) building 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analytics-based </w:t>
      </w:r>
      <w:r>
        <w:rPr>
          <w:rFonts w:ascii="CIDFont+F7" w:hAnsi="CIDFont+F7" w:eastAsia="CIDFont+F7"/>
          <w:b w:val="0"/>
          <w:i/>
          <w:color w:val="000000"/>
          <w:sz w:val="22"/>
        </w:rPr>
        <w:t>statistical model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</w:t>
      </w:r>
    </w:p>
    <w:p>
      <w:pPr>
        <w:sectPr>
          <w:pgSz w:w="12240" w:h="15840"/>
          <w:pgMar w:top="720" w:right="1372" w:bottom="9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720" w:right="26" w:hanging="360"/>
        <w:jc w:val="both"/>
      </w:pPr>
      <w:r>
        <w:rPr>
          <w:rFonts w:ascii="CIDFont+F9" w:hAnsi="CIDFont+F9" w:eastAsia="CIDFont+F9"/>
          <w:b/>
          <w:i w:val="0"/>
          <w:color w:val="000000"/>
          <w:sz w:val="22"/>
        </w:rPr>
        <w:t>1.</w:t>
      </w:r>
      <w:r>
        <w:rPr>
          <w:rFonts w:ascii="CIDFont+F9" w:hAnsi="CIDFont+F9" w:eastAsia="CIDFont+F9"/>
          <w:b/>
          <w:i w:val="0"/>
          <w:color w:val="000000"/>
          <w:sz w:val="22"/>
        </w:rPr>
        <w:t>Data Collection.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 Thinking about what data to collect is quite important, as it depends on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goal of your project. Questions that should be answered include what type of data is needed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and how much data should be collected. For example, for software engineering data collection,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what type of artifacts are needed? Do we need source code, object code, bug logs? What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volume of data do I need to do the appropriate analytics? </w:t>
      </w:r>
    </w:p>
    <w:p>
      <w:pPr>
        <w:autoSpaceDN w:val="0"/>
        <w:autoSpaceDE w:val="0"/>
        <w:widowControl/>
        <w:spacing w:line="290" w:lineRule="exact" w:before="0" w:after="0"/>
        <w:ind w:left="720" w:right="26" w:hanging="360"/>
        <w:jc w:val="both"/>
      </w:pPr>
      <w:r>
        <w:rPr>
          <w:rFonts w:ascii="CIDFont+F9" w:hAnsi="CIDFont+F9" w:eastAsia="CIDFont+F9"/>
          <w:b/>
          <w:i w:val="0"/>
          <w:color w:val="000000"/>
          <w:sz w:val="22"/>
        </w:rPr>
        <w:t>2.</w:t>
      </w:r>
      <w:r>
        <w:rPr>
          <w:rFonts w:ascii="CIDFont+F9" w:hAnsi="CIDFont+F9" w:eastAsia="CIDFont+F9"/>
          <w:b/>
          <w:i w:val="0"/>
          <w:color w:val="000000"/>
          <w:sz w:val="22"/>
        </w:rPr>
        <w:t>Data Cleaning.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 Once the data is collected, it must be cleaned. This is a process which consists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eliminating problems in the data which would cause problems in further processing.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example, missing data should be filled-in, corrupt data should be found and corrected. </w:t>
      </w:r>
    </w:p>
    <w:p>
      <w:pPr>
        <w:autoSpaceDN w:val="0"/>
        <w:autoSpaceDE w:val="0"/>
        <w:widowControl/>
        <w:spacing w:line="290" w:lineRule="exact" w:before="0" w:after="0"/>
        <w:ind w:left="720" w:right="20" w:hanging="360"/>
        <w:jc w:val="both"/>
      </w:pPr>
      <w:r>
        <w:rPr>
          <w:rFonts w:ascii="CIDFont+F9" w:hAnsi="CIDFont+F9" w:eastAsia="CIDFont+F9"/>
          <w:b/>
          <w:i w:val="0"/>
          <w:color w:val="000000"/>
          <w:sz w:val="22"/>
        </w:rPr>
        <w:t>3.</w:t>
      </w:r>
      <w:r>
        <w:rPr>
          <w:rFonts w:ascii="CIDFont+F9" w:hAnsi="CIDFont+F9" w:eastAsia="CIDFont+F9"/>
          <w:b/>
          <w:i w:val="0"/>
          <w:color w:val="000000"/>
          <w:sz w:val="22"/>
        </w:rPr>
        <w:t>Data Transformation.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 After cleaning, it should be transformed to make it more suitable for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downstream analytics tasks. This process is called </w:t>
      </w:r>
      <w:r>
        <w:rPr>
          <w:rFonts w:ascii="CIDFont+F7" w:hAnsi="CIDFont+F7" w:eastAsia="CIDFont+F7"/>
          <w:b w:val="0"/>
          <w:i/>
          <w:color w:val="000000"/>
          <w:sz w:val="22"/>
        </w:rPr>
        <w:t>data munging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or </w:t>
      </w:r>
      <w:r>
        <w:rPr>
          <w:rFonts w:ascii="CIDFont+F7" w:hAnsi="CIDFont+F7" w:eastAsia="CIDFont+F7"/>
          <w:b w:val="0"/>
          <w:i/>
          <w:color w:val="000000"/>
          <w:sz w:val="22"/>
        </w:rPr>
        <w:t>data wrangling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An example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of this activity might be changing the format in which the data appears, eliminating punctuation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a text data file, and doing parts-of-speech analysis for text data. </w:t>
      </w:r>
    </w:p>
    <w:p>
      <w:pPr>
        <w:autoSpaceDN w:val="0"/>
        <w:autoSpaceDE w:val="0"/>
        <w:widowControl/>
        <w:spacing w:line="290" w:lineRule="exact" w:before="0" w:after="0"/>
        <w:ind w:left="720" w:right="0" w:hanging="360"/>
        <w:jc w:val="left"/>
      </w:pPr>
      <w:r>
        <w:rPr>
          <w:rFonts w:ascii="CIDFont+F9" w:hAnsi="CIDFont+F9" w:eastAsia="CIDFont+F9"/>
          <w:b/>
          <w:i w:val="0"/>
          <w:color w:val="000000"/>
          <w:sz w:val="22"/>
        </w:rPr>
        <w:t>4.</w:t>
      </w:r>
      <w:r>
        <w:rPr>
          <w:rFonts w:ascii="CIDFont+F9" w:hAnsi="CIDFont+F9" w:eastAsia="CIDFont+F9"/>
          <w:b/>
          <w:i w:val="0"/>
          <w:color w:val="000000"/>
          <w:sz w:val="22"/>
        </w:rPr>
        <w:t xml:space="preserve">Data Analysis. 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After all this, the data is ready to be analyzed and processed by various data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analytics tools. But, before this happens, we generally use visualization tools for various tasks. </w:t>
      </w:r>
    </w:p>
    <w:p>
      <w:pPr>
        <w:autoSpaceDN w:val="0"/>
        <w:autoSpaceDE w:val="0"/>
        <w:widowControl/>
        <w:spacing w:line="288" w:lineRule="exact" w:before="2" w:after="0"/>
        <w:ind w:left="72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For example, it may help us determine which features to use to predict the value of other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features. It is only after this that we can determine the best analytical approach which can be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used for predictive or inferential purposes. </w:t>
      </w:r>
    </w:p>
    <w:p>
      <w:pPr>
        <w:autoSpaceDN w:val="0"/>
        <w:autoSpaceDE w:val="0"/>
        <w:widowControl/>
        <w:spacing w:line="290" w:lineRule="exact" w:before="2" w:after="0"/>
        <w:ind w:left="720" w:right="20" w:hanging="360"/>
        <w:jc w:val="both"/>
      </w:pPr>
      <w:r>
        <w:rPr>
          <w:rFonts w:ascii="CIDFont+F9" w:hAnsi="CIDFont+F9" w:eastAsia="CIDFont+F9"/>
          <w:b/>
          <w:i w:val="0"/>
          <w:color w:val="000000"/>
          <w:sz w:val="22"/>
        </w:rPr>
        <w:t>5.</w:t>
      </w:r>
      <w:r>
        <w:rPr>
          <w:rFonts w:ascii="CIDFont+F9" w:hAnsi="CIDFont+F9" w:eastAsia="CIDFont+F9"/>
          <w:b/>
          <w:i w:val="0"/>
          <w:color w:val="000000"/>
          <w:sz w:val="22"/>
        </w:rPr>
        <w:t>Data Set Fabrication.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 Choosing an appropriate training set is important. The generalizations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produced from different training sets might differ among themselves, but the hope is that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downstream answers produced are still correct. It is important not to </w:t>
      </w:r>
      <w:r>
        <w:rPr>
          <w:rFonts w:ascii="CIDFont+F7" w:hAnsi="CIDFont+F7" w:eastAsia="CIDFont+F7"/>
          <w:b w:val="0"/>
          <w:i/>
          <w:color w:val="000000"/>
          <w:sz w:val="22"/>
        </w:rPr>
        <w:t>overfit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the training set,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which means that the approach predicts items in the training set with close to 100% accuracy,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but largely fails to predict the correct results for unknown items. This can happen quite easily if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one is not careful to try to avoid this outcome. All this is determined by testing the derived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statistical model on a </w:t>
      </w:r>
      <w:r>
        <w:rPr>
          <w:rFonts w:ascii="CIDFont+F7" w:hAnsi="CIDFont+F7" w:eastAsia="CIDFont+F7"/>
          <w:b w:val="0"/>
          <w:i/>
          <w:color w:val="000000"/>
          <w:sz w:val="22"/>
        </w:rPr>
        <w:t>test set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of data to determine its error rate. </w:t>
      </w:r>
    </w:p>
    <w:p>
      <w:pPr>
        <w:autoSpaceDN w:val="0"/>
        <w:autoSpaceDE w:val="0"/>
        <w:widowControl/>
        <w:spacing w:line="290" w:lineRule="exact" w:before="162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For the above process to work, objects must be represented by some mathematical structure which can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be manipulated easily and compared among themselves. A common way of associating a mathematical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structure with an individual object is to use </w:t>
      </w:r>
      <w:r>
        <w:rPr>
          <w:rFonts w:ascii="CIDFont+F7" w:hAnsi="CIDFont+F7" w:eastAsia="CIDFont+F7"/>
          <w:b w:val="0"/>
          <w:i/>
          <w:color w:val="000000"/>
          <w:sz w:val="22"/>
        </w:rPr>
        <w:t>feature vectors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A </w:t>
      </w:r>
      <w:r>
        <w:rPr>
          <w:rFonts w:ascii="CIDFont+F7" w:hAnsi="CIDFont+F7" w:eastAsia="CIDFont+F7"/>
          <w:b w:val="0"/>
          <w:i/>
          <w:color w:val="000000"/>
          <w:sz w:val="22"/>
        </w:rPr>
        <w:t>feature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is a given property of an object.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feature vector is a vector of values for multiple features of an object class, so that the feature vectors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objects in the same object class have the same feature ordering. For example, the meteorological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features of a day may have the following structure: (low-temperature, high-temperature, low-humidity,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high-humidity, prevailing-cloud-type, overall-wind-strength). The variables of low-temperature, high-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temperature, low-humidity, high humidity are </w:t>
      </w:r>
      <w:r>
        <w:rPr>
          <w:rFonts w:ascii="CIDFont+F7" w:hAnsi="CIDFont+F7" w:eastAsia="CIDFont+F7"/>
          <w:b w:val="0"/>
          <w:i/>
          <w:color w:val="000000"/>
          <w:sz w:val="22"/>
        </w:rPr>
        <w:t>continuous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variables, while prevailing-cloud-type is an </w:t>
      </w:r>
      <w:r>
        <w:rPr>
          <w:rFonts w:ascii="CIDFont+F7" w:hAnsi="CIDFont+F7" w:eastAsia="CIDFont+F7"/>
          <w:b w:val="0"/>
          <w:i/>
          <w:color w:val="000000"/>
          <w:sz w:val="22"/>
        </w:rPr>
        <w:t>unordered categorical variable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and overall-wind-strength is an </w:t>
      </w:r>
      <w:r>
        <w:rPr>
          <w:rFonts w:ascii="CIDFont+F7" w:hAnsi="CIDFont+F7" w:eastAsia="CIDFont+F7"/>
          <w:b w:val="0"/>
          <w:i/>
          <w:color w:val="000000"/>
          <w:sz w:val="22"/>
        </w:rPr>
        <w:t>ordered categorical variable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(assuming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possible values are weak, average, strong). </w:t>
      </w:r>
    </w:p>
    <w:p>
      <w:pPr>
        <w:autoSpaceDN w:val="0"/>
        <w:autoSpaceDE w:val="0"/>
        <w:widowControl/>
        <w:spacing w:line="290" w:lineRule="exact" w:before="160" w:after="0"/>
        <w:ind w:left="0" w:right="3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the software engineering environment, a feature vector corresponding to a piece of code could be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vector of values of several software metrics, such as number of lines of code, average program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execution time, cohesion, coupling, and others. It is often challenging to choose the appropriate feature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vector, and a new area of study, </w:t>
      </w:r>
      <w:r>
        <w:rPr>
          <w:rFonts w:ascii="CIDFont+F7" w:hAnsi="CIDFont+F7" w:eastAsia="CIDFont+F7"/>
          <w:b w:val="0"/>
          <w:i/>
          <w:color w:val="000000"/>
          <w:sz w:val="22"/>
        </w:rPr>
        <w:t>feature engineering,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has evolved to help guide the process. </w:t>
      </w: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290" w:lineRule="exact" w:before="212" w:after="0"/>
        <w:ind w:left="0" w:right="0" w:firstLine="0"/>
        <w:jc w:val="left"/>
      </w:pPr>
      <w:r>
        <w:tab/>
      </w:r>
      <w:r>
        <w:rPr>
          <w:rFonts w:ascii="CIDFont+F8" w:hAnsi="CIDFont+F8" w:eastAsia="CIDFont+F8"/>
          <w:b w:val="0"/>
          <w:i w:val="0"/>
          <w:color w:val="2F5496"/>
          <w:sz w:val="26"/>
        </w:rPr>
        <w:t xml:space="preserve">2.1 </w:t>
      </w:r>
      <w:r>
        <w:tab/>
      </w:r>
      <w:r>
        <w:rPr>
          <w:rFonts w:ascii="CIDFont+F8" w:hAnsi="CIDFont+F8" w:eastAsia="CIDFont+F8"/>
          <w:b w:val="0"/>
          <w:i w:val="0"/>
          <w:color w:val="2F5496"/>
          <w:sz w:val="26"/>
        </w:rPr>
        <w:t xml:space="preserve">Machine Learning Approaches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Machine learning is an integral part of data science. The process discussed earlier in this section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establishes the data set that is used to drive learning. </w:t>
      </w:r>
      <w:r>
        <w:rPr>
          <w:rFonts w:ascii="CIDFont+F7" w:hAnsi="CIDFont+F7" w:eastAsia="CIDFont+F7"/>
          <w:b w:val="0"/>
          <w:i/>
          <w:color w:val="000000"/>
          <w:sz w:val="22"/>
        </w:rPr>
        <w:t>Supervised learning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consists of approaches where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the user is in the loop and interacts with the learning system, mainly by providing certain types of meta-</w:t>
      </w:r>
    </w:p>
    <w:p>
      <w:pPr>
        <w:sectPr>
          <w:pgSz w:w="12240" w:h="15840"/>
          <w:pgMar w:top="720" w:right="1370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0" w:right="22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information, such as labeled data for training sets. </w:t>
      </w:r>
      <w:r>
        <w:rPr>
          <w:rFonts w:ascii="CIDFont+F7" w:hAnsi="CIDFont+F7" w:eastAsia="CIDFont+F7"/>
          <w:b w:val="0"/>
          <w:i/>
          <w:color w:val="000000"/>
          <w:sz w:val="22"/>
        </w:rPr>
        <w:t>Unsupervised learning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does not have the user in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loop to provide categorical information. These techniques are purely data driven and find ways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labeling the data from the data itself. </w:t>
      </w:r>
    </w:p>
    <w:p>
      <w:pPr>
        <w:autoSpaceDN w:val="0"/>
        <w:autoSpaceDE w:val="0"/>
        <w:widowControl/>
        <w:spacing w:line="290" w:lineRule="exact" w:before="160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Within supervised learning approaches, there are two main types of problems: </w:t>
      </w:r>
      <w:r>
        <w:rPr>
          <w:rFonts w:ascii="CIDFont+F7" w:hAnsi="CIDFont+F7" w:eastAsia="CIDFont+F7"/>
          <w:b w:val="0"/>
          <w:i/>
          <w:color w:val="000000"/>
          <w:sz w:val="22"/>
        </w:rPr>
        <w:t>classification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problems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and </w:t>
      </w:r>
      <w:r>
        <w:rPr>
          <w:rFonts w:ascii="CIDFont+F7" w:hAnsi="CIDFont+F7" w:eastAsia="CIDFont+F7"/>
          <w:b w:val="0"/>
          <w:i/>
          <w:color w:val="000000"/>
          <w:sz w:val="22"/>
        </w:rPr>
        <w:t>regression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problems. </w:t>
      </w:r>
    </w:p>
    <w:p>
      <w:pPr>
        <w:autoSpaceDN w:val="0"/>
        <w:autoSpaceDE w:val="0"/>
        <w:widowControl/>
        <w:spacing w:line="290" w:lineRule="exact" w:before="158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Classification problems are those whose aim is to find to which of several classes an entity belongs; 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other words, to predict a class label. A problem with two possible labels is called a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binary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classification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problem, while a problem with more than two classes is called a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multi-class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classification problem. If 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entity can fall into several classes, we have a </w:t>
      </w:r>
      <w:r>
        <w:rPr>
          <w:rFonts w:ascii="CIDFont+F7" w:hAnsi="CIDFont+F7" w:eastAsia="CIDFont+F7"/>
          <w:b w:val="0"/>
          <w:i/>
          <w:color w:val="000000"/>
          <w:sz w:val="22"/>
        </w:rPr>
        <w:t>multi-label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classification problem. In this case, it often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happens that the membership of an entity in an individual class is associated with a number between 0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and 1. This number can be interpreted as the strength of membership or the probability of membership.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this case, for a given entity, the sum of all its associated membership strengths or probabilities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equal to 1. A classic example of a binary classification problem is to classify email as </w:t>
      </w:r>
      <w:r>
        <w:rPr>
          <w:rFonts w:ascii="CIDFont+F7" w:hAnsi="CIDFont+F7" w:eastAsia="CIDFont+F7"/>
          <w:b w:val="0"/>
          <w:i/>
          <w:color w:val="000000"/>
          <w:sz w:val="22"/>
        </w:rPr>
        <w:t>spam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or </w:t>
      </w:r>
      <w:r>
        <w:rPr>
          <w:rFonts w:ascii="CIDFont+F7" w:hAnsi="CIDFont+F7" w:eastAsia="CIDFont+F7"/>
          <w:b w:val="0"/>
          <w:i/>
          <w:color w:val="000000"/>
          <w:sz w:val="22"/>
        </w:rPr>
        <w:t>non-spam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An example of a multi-class classification problem would be to classify the contents of an email to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various topic classes. </w:t>
      </w:r>
    </w:p>
    <w:p>
      <w:pPr>
        <w:autoSpaceDN w:val="0"/>
        <w:autoSpaceDE w:val="0"/>
        <w:widowControl/>
        <w:spacing w:line="290" w:lineRule="exact" w:before="158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Regression problems are those whose aim is to predict the value of an output variable given the values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of several input variables. The value predicted can be real-valued or discrete-valued. Suppose one had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many feature vectors consisting of vita-related information for a prospective new hire. An example of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regression problem would be to predict the length of time that person will stay with your company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before looking for a new job. </w:t>
      </w:r>
    </w:p>
    <w:p>
      <w:pPr>
        <w:autoSpaceDN w:val="0"/>
        <w:autoSpaceDE w:val="0"/>
        <w:widowControl/>
        <w:spacing w:line="290" w:lineRule="exact" w:before="160" w:after="0"/>
        <w:ind w:left="0" w:right="28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boundary between classification problems and regression problems is imprecise. A regression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problem where the values predicted are from a finite set can be couched as a classification problem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where each class corresponds to a given value in the finite set of predicted values. Similarly,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classification problem can be couched as a regression problem where the output values predicted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correspond to the set of class labels. </w:t>
      </w:r>
    </w:p>
    <w:p>
      <w:pPr>
        <w:autoSpaceDN w:val="0"/>
        <w:autoSpaceDE w:val="0"/>
        <w:widowControl/>
        <w:spacing w:line="290" w:lineRule="exact" w:before="158" w:after="0"/>
        <w:ind w:left="0" w:right="2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Popular techniques used for supervised learning include </w:t>
      </w:r>
      <w:r>
        <w:rPr>
          <w:rFonts w:ascii="CIDFont+F7" w:hAnsi="CIDFont+F7" w:eastAsia="CIDFont+F7"/>
          <w:b w:val="0"/>
          <w:i/>
          <w:color w:val="000000"/>
          <w:sz w:val="22"/>
        </w:rPr>
        <w:t>linear regression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7" w:hAnsi="CIDFont+F7" w:eastAsia="CIDFont+F7"/>
          <w:b w:val="0"/>
          <w:i/>
          <w:color w:val="000000"/>
          <w:sz w:val="22"/>
        </w:rPr>
        <w:t>logistic regression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linear </w:t>
      </w:r>
      <w:r>
        <w:rPr>
          <w:rFonts w:ascii="CIDFont+F7" w:hAnsi="CIDFont+F7" w:eastAsia="CIDFont+F7"/>
          <w:b w:val="0"/>
          <w:i/>
          <w:color w:val="000000"/>
          <w:sz w:val="22"/>
        </w:rPr>
        <w:t>discriminant analysis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7" w:hAnsi="CIDFont+F7" w:eastAsia="CIDFont+F7"/>
          <w:b w:val="0"/>
          <w:i/>
          <w:color w:val="000000"/>
          <w:sz w:val="22"/>
        </w:rPr>
        <w:t>decision trees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7" w:hAnsi="CIDFont+F7" w:eastAsia="CIDFont+F7"/>
          <w:b w:val="0"/>
          <w:i/>
          <w:color w:val="000000"/>
          <w:sz w:val="22"/>
        </w:rPr>
        <w:t>k-nearest neighbor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and </w:t>
      </w:r>
      <w:r>
        <w:rPr>
          <w:rFonts w:ascii="CIDFont+F7" w:hAnsi="CIDFont+F7" w:eastAsia="CIDFont+F7"/>
          <w:b w:val="0"/>
          <w:i/>
          <w:color w:val="000000"/>
          <w:sz w:val="22"/>
        </w:rPr>
        <w:t>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e</w:t>
      </w:r>
      <w:r>
        <w:rPr>
          <w:rFonts w:ascii="CIDFont+F7" w:hAnsi="CIDFont+F7" w:eastAsia="CIDFont+F7"/>
          <w:b w:val="0"/>
          <w:i/>
          <w:color w:val="000000"/>
          <w:sz w:val="22"/>
        </w:rPr>
        <w:t>ural networks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Popular techniques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unsupervised learning approaches include: </w:t>
      </w:r>
      <w:r>
        <w:rPr>
          <w:rFonts w:ascii="CIDFont+F7" w:hAnsi="CIDFont+F7" w:eastAsia="CIDFont+F7"/>
          <w:b w:val="0"/>
          <w:i/>
          <w:color w:val="000000"/>
          <w:sz w:val="22"/>
        </w:rPr>
        <w:t>neural networks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7" w:hAnsi="CIDFont+F7" w:eastAsia="CIDFont+F7"/>
          <w:b w:val="0"/>
          <w:i/>
          <w:color w:val="000000"/>
          <w:sz w:val="22"/>
        </w:rPr>
        <w:t>clustering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and </w:t>
      </w:r>
      <w:r>
        <w:rPr>
          <w:rFonts w:ascii="CIDFont+F7" w:hAnsi="CIDFont+F7" w:eastAsia="CIDFont+F7"/>
          <w:b w:val="0"/>
          <w:i/>
          <w:color w:val="000000"/>
          <w:sz w:val="22"/>
        </w:rPr>
        <w:t>dimensional reduction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We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consider only a small sampling of these techniques in the Appendix. </w:t>
      </w:r>
    </w:p>
    <w:p>
      <w:pPr>
        <w:autoSpaceDN w:val="0"/>
        <w:autoSpaceDE w:val="0"/>
        <w:widowControl/>
        <w:spacing w:line="290" w:lineRule="exact" w:before="182" w:after="0"/>
        <w:ind w:left="0" w:right="0" w:firstLine="36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2.1.1 Decision Trees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Decision tree learning is a predictive technique that uses data-derived observations contained in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branches of the tree to develop conclusions about a target value contained in the leaves of the tree.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Based on the input variable values, a set of hierarchical decisions are made. The output variable value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found by following a tree from the root to a leaf, based on answers to questions asked along the way. </w:t>
      </w:r>
    </w:p>
    <w:p>
      <w:pPr>
        <w:autoSpaceDN w:val="0"/>
        <w:autoSpaceDE w:val="0"/>
        <w:widowControl/>
        <w:spacing w:line="290" w:lineRule="exact" w:before="160" w:after="0"/>
        <w:ind w:left="0" w:right="14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general, decision trees can be binary or non-binary and the questions asked can be arbitrary, as long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as they conform to the number of children at an individual node. For this Appendix, we will consider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only binary trees with Boolean questions of the form </w:t>
      </w:r>
      <w:r>
        <w:rPr>
          <w:rFonts w:ascii="CIDFont+F7" w:hAnsi="CIDFont+F7" w:eastAsia="CIDFont+F7"/>
          <w:b w:val="0"/>
          <w:i/>
          <w:color w:val="000000"/>
          <w:sz w:val="22"/>
        </w:rPr>
        <w:t>x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&lt; </w:t>
      </w:r>
      <w:r>
        <w:rPr>
          <w:rFonts w:ascii="CIDFont+F7" w:hAnsi="CIDFont+F7" w:eastAsia="CIDFont+F7"/>
          <w:b w:val="0"/>
          <w:i/>
          <w:color w:val="000000"/>
          <w:sz w:val="22"/>
        </w:rPr>
        <w:t>a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or </w:t>
      </w:r>
      <w:r>
        <w:rPr>
          <w:rFonts w:ascii="CIDFont+F7" w:hAnsi="CIDFont+F7" w:eastAsia="CIDFont+F7"/>
          <w:b w:val="0"/>
          <w:i/>
          <w:color w:val="000000"/>
          <w:sz w:val="22"/>
        </w:rPr>
        <w:t>x</w:t>
      </w:r>
      <w:r>
        <w:rPr>
          <w:rFonts w:ascii="CIDFont+F11" w:hAnsi="CIDFont+F11" w:eastAsia="CIDFont+F11"/>
          <w:b w:val="0"/>
          <w:i w:val="0"/>
          <w:color w:val="000000"/>
          <w:sz w:val="22"/>
        </w:rPr>
        <w:t>≤</w:t>
      </w:r>
      <w:r>
        <w:rPr>
          <w:rFonts w:ascii="CIDFont+F7" w:hAnsi="CIDFont+F7" w:eastAsia="CIDFont+F7"/>
          <w:b w:val="0"/>
          <w:i/>
          <w:color w:val="000000"/>
          <w:sz w:val="22"/>
        </w:rPr>
        <w:t>b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for some input variable </w:t>
      </w:r>
      <w:r>
        <w:rPr>
          <w:rFonts w:ascii="CIDFont+F7" w:hAnsi="CIDFont+F7" w:eastAsia="CIDFont+F7"/>
          <w:b w:val="0"/>
          <w:i/>
          <w:color w:val="000000"/>
          <w:sz w:val="22"/>
        </w:rPr>
        <w:t>x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and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constants </w:t>
      </w:r>
      <w:r>
        <w:rPr>
          <w:rFonts w:ascii="CIDFont+F7" w:hAnsi="CIDFont+F7" w:eastAsia="CIDFont+F7"/>
          <w:b w:val="0"/>
          <w:i/>
          <w:color w:val="000000"/>
          <w:sz w:val="22"/>
        </w:rPr>
        <w:t>a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7" w:hAnsi="CIDFont+F7" w:eastAsia="CIDFont+F7"/>
          <w:b w:val="0"/>
          <w:i/>
          <w:color w:val="000000"/>
          <w:sz w:val="22"/>
        </w:rPr>
        <w:t>b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If the answer to a question is TRUE, we would choose the left child to continue our walk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down the tree, while if it is FALSE, we would choose the right child. </w:t>
      </w:r>
    </w:p>
    <w:p>
      <w:pPr>
        <w:sectPr>
          <w:pgSz w:w="12240" w:h="15840"/>
          <w:pgMar w:top="720" w:right="1370" w:bottom="9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5523230</wp:posOffset>
            </wp:positionH>
            <wp:positionV relativeFrom="page">
              <wp:posOffset>6468110</wp:posOffset>
            </wp:positionV>
            <wp:extent cx="935990" cy="14634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4634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6416040</wp:posOffset>
            </wp:positionV>
            <wp:extent cx="902970" cy="146428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464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5806440</wp:posOffset>
            </wp:positionH>
            <wp:positionV relativeFrom="page">
              <wp:posOffset>5800090</wp:posOffset>
            </wp:positionV>
            <wp:extent cx="1079500" cy="146373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63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5096510</wp:posOffset>
            </wp:positionH>
            <wp:positionV relativeFrom="page">
              <wp:posOffset>6687820</wp:posOffset>
            </wp:positionV>
            <wp:extent cx="2075180" cy="831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831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3740150</wp:posOffset>
            </wp:positionH>
            <wp:positionV relativeFrom="page">
              <wp:posOffset>6967220</wp:posOffset>
            </wp:positionV>
            <wp:extent cx="1136650" cy="14322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432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1328420</wp:posOffset>
            </wp:positionH>
            <wp:positionV relativeFrom="page">
              <wp:posOffset>5601970</wp:posOffset>
            </wp:positionV>
            <wp:extent cx="1040130" cy="664951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649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694690</wp:posOffset>
            </wp:positionH>
            <wp:positionV relativeFrom="page">
              <wp:posOffset>6559550</wp:posOffset>
            </wp:positionV>
            <wp:extent cx="1042670" cy="664626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6646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1978660</wp:posOffset>
            </wp:positionH>
            <wp:positionV relativeFrom="page">
              <wp:posOffset>6559550</wp:posOffset>
            </wp:positionV>
            <wp:extent cx="1041400" cy="663816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638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5346700</wp:posOffset>
            </wp:positionV>
            <wp:extent cx="6743700" cy="24130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413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6" w:lineRule="exact" w:before="0" w:after="0"/>
        <w:ind w:left="0" w:right="432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Given a training set of input and output variable values, we construct the tree choosing the type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Boolean question to ask at each internal node. This is usually done in a greedy fashion, simply asking, at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 given node, which decision minimizes the sum of the squared errors. For visualization purposes, let us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assume we have two input variables,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and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both of which are continuous. Suppose the training set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of the form (y,x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,x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) and is t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= (5.7, 2.3, 9.6), t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= (3.5, 1.1, 10), t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3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= (0.55, 3.6, 17.5). We first must decide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whether the first split will be on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or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We choose the input variable giving us the lowest error. </w:t>
      </w:r>
    </w:p>
    <w:p>
      <w:pPr>
        <w:autoSpaceDN w:val="0"/>
        <w:autoSpaceDE w:val="0"/>
        <w:widowControl/>
        <w:spacing w:line="290" w:lineRule="exact" w:before="238" w:after="0"/>
        <w:ind w:left="0" w:right="72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Now, each node of the tree is associated with a subset of the training set. For example, the root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associated with the entire training set. If the question at the root is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&lt; 1, then the root’s left child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associated with the empty set and the root’s right child is associated with the entire training set.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However, if the question at the root is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&lt; 1.8, the root’s left child is associated with t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2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and the root’s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right child is associated with the training tuples t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 xml:space="preserve">1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and t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3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Note that if we change 1.8 to 2.2, we would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have the same association. However, even if the tree is the same, the choice of the split point would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affect the results for input value pairs which are not in the training set. </w:t>
      </w:r>
    </w:p>
    <w:p>
      <w:pPr>
        <w:autoSpaceDN w:val="0"/>
        <w:autoSpaceDE w:val="0"/>
        <w:widowControl/>
        <w:spacing w:line="290" w:lineRule="exact" w:before="238" w:after="12"/>
        <w:ind w:left="0" w:right="576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>So, what is the error produced by the x</w:t>
      </w:r>
      <w:r>
        <w:rPr>
          <w:rFonts w:ascii="CIDFont+F5" w:hAnsi="CIDFont+F5" w:eastAsia="CIDFont+F5"/>
          <w:b w:val="0"/>
          <w:i w:val="0"/>
          <w:color w:val="000000"/>
          <w:sz w:val="14"/>
        </w:rPr>
        <w:t>1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&lt; 1.8 split? If we stopped at this point, the tree would be used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as follows. For an input value pair (c, d), if c &lt; 1.8, we would predict the output value of 3.5, while if c </w:t>
      </w:r>
      <w:r>
        <w:rPr>
          <w:rFonts w:ascii="CIDFont+F11" w:hAnsi="CIDFont+F11" w:eastAsia="CIDFont+F11"/>
          <w:b w:val="0"/>
          <w:i w:val="0"/>
          <w:color w:val="000000"/>
          <w:sz w:val="22"/>
        </w:rPr>
        <w:t>≥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1.8, we would predict the output value of 3.125, the average of 5.7 and 0.55. For this example,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squared error produced from the left child is 0, while the squared error produced from the right child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420"/>
        </w:trPr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0" w:after="0"/>
              <w:ind w:left="0" w:right="0" w:firstLine="0"/>
              <w:jc w:val="center"/>
            </w:pPr>
            <w:r>
              <w:rPr>
                <w:rFonts w:ascii="CIDFont+F12" w:hAnsi="CIDFont+F12" w:eastAsia="CIDFont+F12"/>
                <w:b w:val="0"/>
                <w:i w:val="0"/>
                <w:color w:val="000000"/>
                <w:sz w:val="27"/>
              </w:rPr>
              <w:t>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0" w:after="0"/>
              <w:ind w:left="0" w:right="0" w:firstLine="0"/>
              <w:jc w:val="center"/>
            </w:pPr>
            <w:r>
              <w:rPr>
                <w:rFonts w:ascii="CIDFont+F13" w:hAnsi="CIDFont+F13" w:eastAsia="CIDFont+F13"/>
                <w:b w:val="0"/>
                <w:i w:val="0"/>
                <w:color w:val="000000"/>
                <w:sz w:val="23"/>
              </w:rPr>
              <w:t>3.125 5.7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0" w:after="0"/>
              <w:ind w:left="0" w:right="0" w:firstLine="0"/>
              <w:jc w:val="center"/>
            </w:pPr>
            <w:r>
              <w:rPr>
                <w:rFonts w:ascii="CIDFont+F12" w:hAnsi="CIDFont+F12" w:eastAsia="CIDFont+F12"/>
                <w:b w:val="0"/>
                <w:i w:val="0"/>
                <w:color w:val="000000"/>
                <w:sz w:val="27"/>
              </w:rPr>
              <w:t>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54" w:after="0"/>
              <w:ind w:left="0" w:right="0" w:firstLine="0"/>
              <w:jc w:val="center"/>
            </w:pPr>
            <w:r>
              <w:rPr>
                <w:w w:val="103.70949109395345"/>
                <w:rFonts w:ascii="CIDFont+F13" w:hAnsi="CIDFont+F13" w:eastAsia="CIDFont+F13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0" w:right="0" w:firstLine="0"/>
              <w:jc w:val="center"/>
            </w:pPr>
            <w:r>
              <w:rPr>
                <w:rFonts w:ascii="CIDFont+F12" w:hAnsi="CIDFont+F12" w:eastAsia="CIDFont+F12"/>
                <w:b w:val="0"/>
                <w:i w:val="0"/>
                <w:color w:val="000000"/>
                <w:sz w:val="23"/>
              </w:rPr>
              <w:t>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0" w:after="0"/>
              <w:ind w:left="0" w:right="0" w:firstLine="0"/>
              <w:jc w:val="center"/>
            </w:pPr>
            <w:r>
              <w:rPr>
                <w:rFonts w:ascii="CIDFont+F12" w:hAnsi="CIDFont+F12" w:eastAsia="CIDFont+F12"/>
                <w:b w:val="0"/>
                <w:i w:val="0"/>
                <w:color w:val="000000"/>
                <w:sz w:val="27"/>
              </w:rPr>
              <w:t>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0" w:after="0"/>
              <w:ind w:left="0" w:right="0" w:firstLine="0"/>
              <w:jc w:val="center"/>
            </w:pPr>
            <w:r>
              <w:rPr>
                <w:rFonts w:ascii="CIDFont+F13" w:hAnsi="CIDFont+F13" w:eastAsia="CIDFont+F13"/>
                <w:b w:val="0"/>
                <w:i w:val="0"/>
                <w:color w:val="000000"/>
                <w:sz w:val="23"/>
              </w:rPr>
              <w:t>3.125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0" w:right="0" w:firstLine="0"/>
              <w:jc w:val="center"/>
            </w:pPr>
            <w:r>
              <w:rPr>
                <w:rFonts w:ascii="CIDFont+F12" w:hAnsi="CIDFont+F12" w:eastAsia="CIDFont+F12"/>
                <w:b w:val="0"/>
                <w:i w:val="0"/>
                <w:color w:val="000000"/>
                <w:sz w:val="23"/>
              </w:rPr>
              <w:t>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0" w:after="0"/>
              <w:ind w:left="0" w:right="0" w:firstLine="0"/>
              <w:jc w:val="center"/>
            </w:pPr>
            <w:r>
              <w:rPr>
                <w:rFonts w:ascii="CIDFont+F13" w:hAnsi="CIDFont+F13" w:eastAsia="CIDFont+F13"/>
                <w:b w:val="0"/>
                <w:i w:val="0"/>
                <w:color w:val="000000"/>
                <w:sz w:val="23"/>
              </w:rPr>
              <w:t>0.55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10" w:after="0"/>
              <w:ind w:left="0" w:right="0" w:firstLine="0"/>
              <w:jc w:val="center"/>
            </w:pPr>
            <w:r>
              <w:rPr>
                <w:rFonts w:ascii="CIDFont+F12" w:hAnsi="CIDFont+F12" w:eastAsia="CIDFont+F12"/>
                <w:b w:val="0"/>
                <w:i w:val="0"/>
                <w:color w:val="000000"/>
                <w:sz w:val="27"/>
              </w:rPr>
              <w:t>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54" w:after="0"/>
              <w:ind w:left="0" w:right="0" w:firstLine="0"/>
              <w:jc w:val="center"/>
            </w:pPr>
            <w:r>
              <w:rPr>
                <w:w w:val="103.70949109395345"/>
                <w:rFonts w:ascii="CIDFont+F13" w:hAnsi="CIDFont+F13" w:eastAsia="CIDFont+F13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50" w:right="0" w:firstLine="0"/>
              <w:jc w:val="left"/>
            </w:pPr>
            <w:r>
              <w:rPr>
                <w:rFonts w:ascii="CIDFont+F11" w:hAnsi="CIDFont+F11" w:eastAsia="CIDFont+F11"/>
                <w:b w:val="0"/>
                <w:i w:val="0"/>
                <w:color w:val="000000"/>
                <w:sz w:val="22"/>
              </w:rPr>
              <w:t>≅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 13.26. We could stop here, or perform a further refinement on the </w:t>
            </w:r>
          </w:p>
        </w:tc>
      </w:tr>
    </w:tbl>
    <w:p>
      <w:pPr>
        <w:autoSpaceDN w:val="0"/>
        <w:autoSpaceDE w:val="0"/>
        <w:widowControl/>
        <w:spacing w:line="290" w:lineRule="exact" w:before="10" w:after="0"/>
        <w:ind w:left="0" w:right="86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right-hand side, producing a division of the plane into 3 regions, each region associated with a single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training set tuple. See Figure 3 for an illustration of the trees, associated regions, and errors for two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different splits. </w:t>
      </w:r>
    </w:p>
    <w:p>
      <w:pPr>
        <w:autoSpaceDN w:val="0"/>
        <w:autoSpaceDE w:val="0"/>
        <w:widowControl/>
        <w:spacing w:line="410" w:lineRule="exact" w:before="446" w:after="30"/>
        <w:ind w:left="0" w:right="618" w:firstLine="0"/>
        <w:jc w:val="right"/>
      </w:pPr>
      <w:r>
        <w:rPr>
          <w:rFonts w:ascii="CIDFont+F5" w:hAnsi="CIDFont+F5" w:eastAsia="CIDFont+F5"/>
          <w:b w:val="0"/>
          <w:i w:val="0"/>
          <w:color w:val="595959"/>
          <w:sz w:val="28"/>
        </w:rPr>
        <w:t>Regions and Errors  Associated with x</w:t>
      </w:r>
      <w:r>
        <w:rPr>
          <w:w w:val="98.52648283305922"/>
          <w:rFonts w:ascii="CIDFont+F5" w:hAnsi="CIDFont+F5" w:eastAsia="CIDFont+F5"/>
          <w:b w:val="0"/>
          <w:i w:val="0"/>
          <w:color w:val="595959"/>
          <w:sz w:val="19"/>
        </w:rPr>
        <w:t>1</w:t>
      </w:r>
      <w:r>
        <w:rPr>
          <w:rFonts w:ascii="CIDFont+F5" w:hAnsi="CIDFont+F5" w:eastAsia="CIDFont+F5"/>
          <w:b w:val="0"/>
          <w:i w:val="0"/>
          <w:color w:val="595959"/>
          <w:sz w:val="28"/>
        </w:rPr>
        <w:t xml:space="preserve"> &lt; 1.8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93"/>
        <w:gridCol w:w="3293"/>
        <w:gridCol w:w="3293"/>
      </w:tblGrid>
      <w:tr>
        <w:trPr>
          <w:trHeight w:hRule="exact" w:val="258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4" w:lineRule="exact" w:before="42" w:after="0"/>
              <w:ind w:left="44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42"/>
              </w:rPr>
              <w:t>x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28"/>
              </w:rPr>
              <w:t>1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42"/>
              </w:rPr>
              <w:t xml:space="preserve"> &lt; 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36"/>
              </w:rPr>
              <w:t>1.8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99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20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8" w:after="0"/>
              <w:ind w:left="0" w:right="304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(0.55, 3.6, 17.5)</w:t>
            </w:r>
          </w:p>
        </w:tc>
      </w:tr>
      <w:tr>
        <w:trPr>
          <w:trHeight w:hRule="exact" w:val="260"/>
        </w:trPr>
        <w:tc>
          <w:tcPr>
            <w:tcW w:type="dxa" w:w="3293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199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18</w:t>
            </w:r>
          </w:p>
        </w:tc>
        <w:tc>
          <w:tcPr>
            <w:tcW w:type="dxa" w:w="329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293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199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16</w:t>
            </w:r>
          </w:p>
        </w:tc>
        <w:tc>
          <w:tcPr>
            <w:tcW w:type="dxa" w:w="32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8" w:after="18"/>
        <w:ind w:left="0" w:right="6056" w:firstLine="0"/>
        <w:jc w:val="right"/>
      </w:pPr>
      <w:r>
        <w:rPr>
          <w:rFonts w:ascii="CIDFont+F5" w:hAnsi="CIDFont+F5" w:eastAsia="CIDFont+F5"/>
          <w:b w:val="0"/>
          <w:i w:val="0"/>
          <w:color w:val="595959"/>
          <w:sz w:val="18"/>
        </w:rPr>
        <w:t>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4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0" w:lineRule="exact" w:before="420" w:after="0"/>
              <w:ind w:left="146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56"/>
              </w:rPr>
              <w:t>t</w:t>
            </w:r>
            <w:r>
              <w:rPr>
                <w:w w:val="101.18936074746621"/>
                <w:rFonts w:ascii="CIDFont+F5" w:hAnsi="CIDFont+F5" w:eastAsia="CIDFont+F5"/>
                <w:b w:val="0"/>
                <w:i w:val="0"/>
                <w:color w:val="000000"/>
                <w:sz w:val="37"/>
              </w:rPr>
              <w:t>2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0" w:lineRule="exact" w:before="420" w:after="0"/>
              <w:ind w:left="0" w:right="31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56"/>
              </w:rPr>
              <w:t>t</w:t>
            </w:r>
            <w:r>
              <w:rPr>
                <w:w w:val="101.18936074746621"/>
                <w:rFonts w:ascii="CIDFont+F5" w:hAnsi="CIDFont+F5" w:eastAsia="CIDFont+F5"/>
                <w:b w:val="0"/>
                <w:i w:val="0"/>
                <w:color w:val="000000"/>
                <w:sz w:val="37"/>
              </w:rPr>
              <w:t>1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56"/>
              </w:rPr>
              <w:t>, t</w:t>
            </w:r>
            <w:r>
              <w:rPr>
                <w:w w:val="101.18936074746621"/>
                <w:rFonts w:ascii="CIDFont+F5" w:hAnsi="CIDFont+F5" w:eastAsia="CIDFont+F5"/>
                <w:b w:val="0"/>
                <w:i w:val="0"/>
                <w:color w:val="000000"/>
                <w:sz w:val="37"/>
              </w:rPr>
              <w:t>3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788" w:after="0"/>
              <w:ind w:left="64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0</w:t>
            </w:r>
          </w:p>
        </w:tc>
        <w:tc>
          <w:tcPr>
            <w:tcW w:type="dxa" w:w="2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272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(3.5, 1.1, 10)</w:t>
            </w:r>
          </w:p>
        </w:tc>
        <w:tc>
          <w:tcPr>
            <w:tcW w:type="dxa" w:w="32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117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(5.7, 2.3, 9.6)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788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4</w:t>
            </w:r>
          </w:p>
        </w:tc>
      </w:tr>
      <w:tr>
        <w:trPr>
          <w:trHeight w:hRule="exact" w:val="24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10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8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2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34" w:after="0"/>
              <w:ind w:left="298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Overall error is 0</w:t>
            </w:r>
          </w:p>
        </w:tc>
        <w:tc>
          <w:tcPr>
            <w:tcW w:type="dxa" w:w="3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34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Output produced for point in this </w:t>
            </w:r>
          </w:p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6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  <w:tc>
          <w:tcPr>
            <w:tcW w:type="dxa" w:w="3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region is (0.55 + 5.7)/2 = 3.125</w:t>
            </w:r>
          </w:p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4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  <w:tc>
          <w:tcPr>
            <w:tcW w:type="dxa" w:w="32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Overall error is (0.55 - 3.125) 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0.5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6" w:after="0"/>
              <w:ind w:left="0" w:right="21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1.5</w:t>
            </w:r>
          </w:p>
        </w:tc>
        <w:tc>
          <w:tcPr>
            <w:tcW w:type="dxa" w:w="3292"/>
            <w:gridSpan w:val="4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2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34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(5.7 - 3.125) 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 = 13.26</w:t>
            </w:r>
          </w:p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5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0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0" w:right="27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2.5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0" w:right="558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3.5</w:t>
            </w:r>
          </w:p>
        </w:tc>
        <w:tc>
          <w:tcPr>
            <w:tcW w:type="dxa" w:w="8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9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1341120</wp:posOffset>
            </wp:positionH>
            <wp:positionV relativeFrom="page">
              <wp:posOffset>1313180</wp:posOffset>
            </wp:positionV>
            <wp:extent cx="1033780" cy="658692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6586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2264410</wp:posOffset>
            </wp:positionV>
            <wp:extent cx="1032510" cy="657882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65788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2264410</wp:posOffset>
            </wp:positionV>
            <wp:extent cx="1033780" cy="658692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6586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5556250</wp:posOffset>
            </wp:positionH>
            <wp:positionV relativeFrom="page">
              <wp:posOffset>2115820</wp:posOffset>
            </wp:positionV>
            <wp:extent cx="938529" cy="176736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8529" cy="1767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3709670</wp:posOffset>
            </wp:positionH>
            <wp:positionV relativeFrom="page">
              <wp:posOffset>2063750</wp:posOffset>
            </wp:positionV>
            <wp:extent cx="901700" cy="176684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766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5843270</wp:posOffset>
            </wp:positionH>
            <wp:positionV relativeFrom="page">
              <wp:posOffset>1463040</wp:posOffset>
            </wp:positionV>
            <wp:extent cx="1078229" cy="176659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8229" cy="1766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3487420</wp:posOffset>
            </wp:positionH>
            <wp:positionV relativeFrom="page">
              <wp:posOffset>2440940</wp:posOffset>
            </wp:positionV>
            <wp:extent cx="3559809" cy="579079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9809" cy="5790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4130040</wp:posOffset>
            </wp:positionH>
            <wp:positionV relativeFrom="page">
              <wp:posOffset>1532890</wp:posOffset>
            </wp:positionV>
            <wp:extent cx="1134110" cy="176824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768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596900</wp:posOffset>
            </wp:positionH>
            <wp:positionV relativeFrom="page">
              <wp:posOffset>990600</wp:posOffset>
            </wp:positionV>
            <wp:extent cx="6819900" cy="24130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13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10" w:lineRule="exact" w:before="0" w:after="30"/>
        <w:ind w:left="0" w:right="744" w:firstLine="0"/>
        <w:jc w:val="right"/>
      </w:pPr>
      <w:r>
        <w:rPr>
          <w:rFonts w:ascii="CIDFont+F5" w:hAnsi="CIDFont+F5" w:eastAsia="CIDFont+F5"/>
          <w:b w:val="0"/>
          <w:i w:val="0"/>
          <w:color w:val="595959"/>
          <w:sz w:val="28"/>
        </w:rPr>
        <w:t>Regions and Errors  Associated with x</w:t>
      </w:r>
      <w:r>
        <w:rPr>
          <w:w w:val="98.52648283305922"/>
          <w:rFonts w:ascii="CIDFont+F5" w:hAnsi="CIDFont+F5" w:eastAsia="CIDFont+F5"/>
          <w:b w:val="0"/>
          <w:i w:val="0"/>
          <w:color w:val="595959"/>
          <w:sz w:val="19"/>
        </w:rPr>
        <w:t>2</w:t>
      </w:r>
      <w:r>
        <w:rPr>
          <w:rFonts w:ascii="CIDFont+F5" w:hAnsi="CIDFont+F5" w:eastAsia="CIDFont+F5"/>
          <w:b w:val="0"/>
          <w:i w:val="0"/>
          <w:color w:val="595959"/>
          <w:sz w:val="28"/>
        </w:rPr>
        <w:t xml:space="preserve"> &lt; 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4.00000000000006" w:type="dxa"/>
      </w:tblPr>
      <w:tblGrid>
        <w:gridCol w:w="2507"/>
        <w:gridCol w:w="2507"/>
        <w:gridCol w:w="2507"/>
        <w:gridCol w:w="2507"/>
      </w:tblGrid>
      <w:tr>
        <w:trPr>
          <w:trHeight w:hRule="exact" w:val="260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6" w:lineRule="exact" w:before="118" w:after="0"/>
              <w:ind w:left="468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46"/>
              </w:rPr>
              <w:t>x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31"/>
              </w:rPr>
              <w:t>2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46"/>
              </w:rPr>
              <w:t xml:space="preserve"> &lt; 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36"/>
              </w:rPr>
              <w:t>15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20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596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Overall error is 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0" w:after="0"/>
              <w:ind w:left="0" w:right="35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(0.55, 3.6, 17.5)</w:t>
            </w:r>
          </w:p>
        </w:tc>
      </w:tr>
      <w:tr>
        <w:trPr>
          <w:trHeight w:hRule="exact" w:val="260"/>
        </w:trPr>
        <w:tc>
          <w:tcPr>
            <w:tcW w:type="dxa" w:w="25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18</w:t>
            </w:r>
          </w:p>
        </w:tc>
        <w:tc>
          <w:tcPr>
            <w:tcW w:type="dxa" w:w="2507"/>
            <w:vMerge/>
            <w:tcBorders/>
          </w:tcPr>
          <w:p/>
        </w:tc>
        <w:tc>
          <w:tcPr>
            <w:tcW w:type="dxa" w:w="25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5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16</w:t>
            </w:r>
          </w:p>
        </w:tc>
        <w:tc>
          <w:tcPr>
            <w:tcW w:type="dxa" w:w="2507"/>
            <w:vMerge/>
            <w:tcBorders/>
          </w:tcPr>
          <w:p/>
        </w:tc>
        <w:tc>
          <w:tcPr>
            <w:tcW w:type="dxa" w:w="25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6" w:after="18"/>
        <w:ind w:left="0" w:right="6238" w:firstLine="0"/>
        <w:jc w:val="right"/>
      </w:pPr>
      <w:r>
        <w:rPr>
          <w:rFonts w:ascii="CIDFont+F5" w:hAnsi="CIDFont+F5" w:eastAsia="CIDFont+F5"/>
          <w:b w:val="0"/>
          <w:i w:val="0"/>
          <w:color w:val="595959"/>
          <w:sz w:val="18"/>
        </w:rPr>
        <w:t>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06"/>
        <w:gridCol w:w="2006"/>
        <w:gridCol w:w="2006"/>
        <w:gridCol w:w="2006"/>
        <w:gridCol w:w="2006"/>
      </w:tblGrid>
      <w:tr>
        <w:trPr>
          <w:trHeight w:hRule="exact" w:val="256"/>
        </w:trPr>
        <w:tc>
          <w:tcPr>
            <w:tcW w:type="dxa" w:w="16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0" w:lineRule="exact" w:before="506" w:after="0"/>
              <w:ind w:left="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56"/>
              </w:rPr>
              <w:t>t</w:t>
            </w:r>
            <w:r>
              <w:rPr>
                <w:w w:val="101.18936074746621"/>
                <w:rFonts w:ascii="CIDFont+F5" w:hAnsi="CIDFont+F5" w:eastAsia="CIDFont+F5"/>
                <w:b w:val="0"/>
                <w:i w:val="0"/>
                <w:color w:val="000000"/>
                <w:sz w:val="37"/>
              </w:rPr>
              <w:t>1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56"/>
              </w:rPr>
              <w:t>, t</w:t>
            </w:r>
            <w:r>
              <w:rPr>
                <w:w w:val="101.18936074746621"/>
                <w:rFonts w:ascii="CIDFont+F5" w:hAnsi="CIDFont+F5" w:eastAsia="CIDFont+F5"/>
                <w:b w:val="0"/>
                <w:i w:val="0"/>
                <w:color w:val="000000"/>
                <w:sz w:val="37"/>
              </w:rPr>
              <w:t>2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0" w:lineRule="exact" w:before="506" w:after="0"/>
              <w:ind w:left="0" w:right="458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56"/>
              </w:rPr>
              <w:t>t</w:t>
            </w:r>
            <w:r>
              <w:rPr>
                <w:w w:val="101.18936074746621"/>
                <w:rFonts w:ascii="CIDFont+F5" w:hAnsi="CIDFont+F5" w:eastAsia="CIDFont+F5"/>
                <w:b w:val="0"/>
                <w:i w:val="0"/>
                <w:color w:val="000000"/>
                <w:sz w:val="37"/>
              </w:rPr>
              <w:t>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12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57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(3.5, 1.1, 10)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0" w:after="0"/>
              <w:ind w:left="0" w:right="678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(5.7, 2.3, 9.6)</w:t>
            </w:r>
          </w:p>
        </w:tc>
      </w:tr>
      <w:tr>
        <w:trPr>
          <w:trHeight w:hRule="exact" w:val="240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10</w:t>
            </w:r>
          </w:p>
        </w:tc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8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0" w:after="0"/>
              <w:ind w:left="22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Output produced for point in this region is </w:t>
            </w:r>
          </w:p>
        </w:tc>
      </w:tr>
      <w:tr>
        <w:trPr>
          <w:trHeight w:hRule="exact" w:val="140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6</w:t>
            </w:r>
          </w:p>
        </w:tc>
        <w:tc>
          <w:tcPr>
            <w:tcW w:type="dxa" w:w="4012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22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>(3.5 + 5.7)/2 = 4.6</w:t>
            </w:r>
          </w:p>
        </w:tc>
      </w:tr>
      <w:tr>
        <w:trPr>
          <w:trHeight w:hRule="exact" w:val="160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4</w:t>
            </w:r>
          </w:p>
        </w:tc>
        <w:tc>
          <w:tcPr>
            <w:tcW w:type="dxa" w:w="4012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2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Overall error is (3.5 - 4.6) 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 + (5.7 - 4.6) 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IDFont+F5" w:hAnsi="CIDFont+F5" w:eastAsia="CIDFont+F5"/>
                <w:b w:val="0"/>
                <w:i w:val="0"/>
                <w:color w:val="000000"/>
                <w:sz w:val="22"/>
              </w:rPr>
              <w:t xml:space="preserve"> = 2.42</w:t>
            </w:r>
          </w:p>
        </w:tc>
      </w:tr>
      <w:tr>
        <w:trPr>
          <w:trHeight w:hRule="exact" w:val="268"/>
        </w:trPr>
        <w:tc>
          <w:tcPr>
            <w:tcW w:type="dxa" w:w="2006"/>
            <w:vMerge/>
            <w:tcBorders/>
          </w:tcPr>
          <w:p/>
        </w:tc>
        <w:tc>
          <w:tcPr>
            <w:tcW w:type="dxa" w:w="2006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</w:t>
            </w:r>
          </w:p>
        </w:tc>
        <w:tc>
          <w:tcPr>
            <w:tcW w:type="dxa" w:w="401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8" w:after="8"/>
        <w:ind w:left="0" w:right="6238" w:firstLine="0"/>
        <w:jc w:val="right"/>
      </w:pPr>
      <w:r>
        <w:rPr>
          <w:rFonts w:ascii="CIDFont+F5" w:hAnsi="CIDFont+F5" w:eastAsia="CIDFont+F5"/>
          <w:b w:val="0"/>
          <w:i w:val="0"/>
          <w:color w:val="595959"/>
          <w:sz w:val="18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54.0" w:type="dxa"/>
      </w:tblPr>
      <w:tblGrid>
        <w:gridCol w:w="1114"/>
        <w:gridCol w:w="1114"/>
        <w:gridCol w:w="1114"/>
        <w:gridCol w:w="1114"/>
        <w:gridCol w:w="1114"/>
        <w:gridCol w:w="1114"/>
        <w:gridCol w:w="1114"/>
        <w:gridCol w:w="1114"/>
        <w:gridCol w:w="1114"/>
      </w:tblGrid>
      <w:tr>
        <w:trPr>
          <w:trHeight w:hRule="exact" w:val="28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88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0.5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1.5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2.5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3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3.5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4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595959"/>
                <w:sz w:val="18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8" w:lineRule="exact" w:before="926" w:after="0"/>
        <w:ind w:left="229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Figure 3 – Decision Trees Examples for Different Splits </w:t>
      </w:r>
    </w:p>
    <w:p>
      <w:pPr>
        <w:autoSpaceDN w:val="0"/>
        <w:autoSpaceDE w:val="0"/>
        <w:widowControl/>
        <w:spacing w:line="292" w:lineRule="exact" w:before="238" w:after="0"/>
        <w:ind w:left="14" w:right="576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There are many efficient approaches to finding the best tree, which include when and how a region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should be split and when to cease splitting a region containing more than one training set tuple. Some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these approaches can be found in (James, Witten, Hastie, &amp; Tibshirani, 2013). </w:t>
      </w:r>
    </w:p>
    <w:p>
      <w:pPr>
        <w:autoSpaceDN w:val="0"/>
        <w:autoSpaceDE w:val="0"/>
        <w:widowControl/>
        <w:spacing w:line="290" w:lineRule="exact" w:before="238" w:after="0"/>
        <w:ind w:left="14" w:right="576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(Young, Abdou, &amp; Bener, 2018), the use of decision trees in software engineering research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illustrated for the problem of just-in-time defect prediction. This technique predicts defects at small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granularities. Code changes are predicted which are more likely to introduce defects. In this paper, it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demonstrated that the decision tree methodology is better than many other learning techniques for this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problem. Decision trees are used in an </w:t>
      </w:r>
      <w:r>
        <w:rPr>
          <w:rFonts w:ascii="CIDFont+F7" w:hAnsi="CIDFont+F7" w:eastAsia="CIDFont+F7"/>
          <w:b w:val="0"/>
          <w:i/>
          <w:color w:val="000000"/>
          <w:sz w:val="22"/>
        </w:rPr>
        <w:t>ensemble learning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environment. This type of learning combines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many parallel learners in such a way that the final results are much improved. </w:t>
      </w:r>
    </w:p>
    <w:p>
      <w:pPr>
        <w:autoSpaceDN w:val="0"/>
        <w:autoSpaceDE w:val="0"/>
        <w:widowControl/>
        <w:spacing w:line="292" w:lineRule="exact" w:before="180" w:after="0"/>
        <w:ind w:left="374" w:right="0" w:firstLine="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2.1.2 Nearest Neighbor </w:t>
      </w:r>
    </w:p>
    <w:p>
      <w:pPr>
        <w:autoSpaceDN w:val="0"/>
        <w:autoSpaceDE w:val="0"/>
        <w:widowControl/>
        <w:spacing w:line="290" w:lineRule="exact" w:before="244" w:after="0"/>
        <w:ind w:left="14" w:right="576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technique of k-nearest neighbor is an approach to estimate the probability of membership of an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unclassified input variable tuple, </w:t>
      </w:r>
      <w:r>
        <w:rPr>
          <w:rFonts w:ascii="CIDFont+F7" w:hAnsi="CIDFont+F7" w:eastAsia="CIDFont+F7"/>
          <w:b w:val="0"/>
          <w:i/>
          <w:color w:val="000000"/>
          <w:sz w:val="22"/>
        </w:rPr>
        <w:t>v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in a finite set of classes. It is quite simple in its idea but can be very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powerful. One finds the closest k points in the training set to the given point </w:t>
      </w:r>
      <w:r>
        <w:rPr>
          <w:rFonts w:ascii="CIDFont+F7" w:hAnsi="CIDFont+F7" w:eastAsia="CIDFont+F7"/>
          <w:b w:val="0"/>
          <w:i/>
          <w:color w:val="000000"/>
          <w:sz w:val="22"/>
        </w:rPr>
        <w:t>v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For a given class, </w:t>
      </w:r>
      <w:r>
        <w:rPr>
          <w:rFonts w:ascii="CIDFont+F7" w:hAnsi="CIDFont+F7" w:eastAsia="CIDFont+F7"/>
          <w:b w:val="0"/>
          <w:i/>
          <w:color w:val="000000"/>
          <w:sz w:val="22"/>
        </w:rPr>
        <w:t>c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suppose there are n points among these closest </w:t>
      </w:r>
      <w:r>
        <w:rPr>
          <w:rFonts w:ascii="CIDFont+F7" w:hAnsi="CIDFont+F7" w:eastAsia="CIDFont+F7"/>
          <w:b w:val="0"/>
          <w:i/>
          <w:color w:val="000000"/>
          <w:sz w:val="22"/>
        </w:rPr>
        <w:t>k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training set points which belong to class </w:t>
      </w:r>
      <w:r>
        <w:rPr>
          <w:rFonts w:ascii="CIDFont+F7" w:hAnsi="CIDFont+F7" w:eastAsia="CIDFont+F7"/>
          <w:b w:val="0"/>
          <w:i/>
          <w:color w:val="000000"/>
          <w:sz w:val="22"/>
        </w:rPr>
        <w:t>c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Then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probability that </w:t>
      </w:r>
      <w:r>
        <w:rPr>
          <w:rFonts w:ascii="CIDFont+F7" w:hAnsi="CIDFont+F7" w:eastAsia="CIDFont+F7"/>
          <w:b w:val="0"/>
          <w:i/>
          <w:color w:val="000000"/>
          <w:sz w:val="22"/>
        </w:rPr>
        <w:t>v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belongs to </w:t>
      </w:r>
      <w:r>
        <w:rPr>
          <w:rFonts w:ascii="CIDFont+F7" w:hAnsi="CIDFont+F7" w:eastAsia="CIDFont+F7"/>
          <w:b w:val="0"/>
          <w:i/>
          <w:color w:val="000000"/>
          <w:sz w:val="22"/>
        </w:rPr>
        <w:t>c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would be </w:t>
      </w:r>
      <w:r>
        <w:rPr>
          <w:rFonts w:ascii="CIDFont+F7" w:hAnsi="CIDFont+F7" w:eastAsia="CIDFont+F7"/>
          <w:b w:val="0"/>
          <w:i/>
          <w:color w:val="000000"/>
          <w:sz w:val="22"/>
        </w:rPr>
        <w:t>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/</w:t>
      </w:r>
      <w:r>
        <w:rPr>
          <w:rFonts w:ascii="CIDFont+F7" w:hAnsi="CIDFont+F7" w:eastAsia="CIDFont+F7"/>
          <w:b w:val="0"/>
          <w:i/>
          <w:color w:val="000000"/>
          <w:sz w:val="22"/>
        </w:rPr>
        <w:t>k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If we had to label </w:t>
      </w:r>
      <w:r>
        <w:rPr>
          <w:rFonts w:ascii="CIDFont+F7" w:hAnsi="CIDFont+F7" w:eastAsia="CIDFont+F7"/>
          <w:b w:val="0"/>
          <w:i/>
          <w:color w:val="000000"/>
          <w:sz w:val="22"/>
        </w:rPr>
        <w:t>v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with a single class, it would be the class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with the highest probability. The value of </w:t>
      </w:r>
      <w:r>
        <w:rPr>
          <w:rFonts w:ascii="CIDFont+F7" w:hAnsi="CIDFont+F7" w:eastAsia="CIDFont+F7"/>
          <w:b w:val="0"/>
          <w:i/>
          <w:color w:val="000000"/>
          <w:sz w:val="22"/>
        </w:rPr>
        <w:t>k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certainly affects the results. It has been found that values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k that are too small or too large don’t perform well. As k increases to its sweet spot, the error decreases,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but as k further increases, the error gets larger. See Figure 4 for an example: with 1-nearest neighbor,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black point is classified as red, with 3-nearest neighbors, it is classified as blue, and with 5 nearest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neighbors, it is classified as red. </w:t>
      </w:r>
    </w:p>
    <w:p>
      <w:pPr>
        <w:sectPr>
          <w:pgSz w:w="12240" w:h="15840"/>
          <w:pgMar w:top="860" w:right="784" w:bottom="1330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1587500</wp:posOffset>
            </wp:positionH>
            <wp:positionV relativeFrom="page">
              <wp:posOffset>914400</wp:posOffset>
            </wp:positionV>
            <wp:extent cx="4597400" cy="2755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8" w:lineRule="exact" w:before="0" w:after="0"/>
        <w:ind w:left="0" w:right="3578" w:firstLine="0"/>
        <w:jc w:val="right"/>
      </w:pPr>
      <w:r>
        <w:rPr>
          <w:rFonts w:ascii="CIDFont+F5" w:hAnsi="CIDFont+F5" w:eastAsia="CIDFont+F5"/>
          <w:b w:val="0"/>
          <w:i w:val="0"/>
          <w:color w:val="FFFFFF"/>
          <w:sz w:val="22"/>
        </w:rPr>
        <w:t>v</w:t>
      </w:r>
    </w:p>
    <w:p>
      <w:pPr>
        <w:autoSpaceDN w:val="0"/>
        <w:autoSpaceDE w:val="0"/>
        <w:widowControl/>
        <w:spacing w:line="270" w:lineRule="exact" w:before="3662" w:after="0"/>
        <w:ind w:left="0" w:right="0" w:firstLine="0"/>
        <w:jc w:val="center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Figure 4 – k-Nearest Neighbor Example for k = 1,3,5. </w:t>
      </w:r>
    </w:p>
    <w:p>
      <w:pPr>
        <w:autoSpaceDN w:val="0"/>
        <w:autoSpaceDE w:val="0"/>
        <w:widowControl/>
        <w:spacing w:line="290" w:lineRule="exact" w:before="238" w:after="0"/>
        <w:ind w:left="0" w:right="14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(Huang, et al., 2017), nearest neighbor is used to develop an improved approach for missing data in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software quality area. Missing data causes many problems for machine learning. There are many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approaches to intelligently estimate values for this data. </w:t>
      </w:r>
    </w:p>
    <w:p>
      <w:pPr>
        <w:autoSpaceDN w:val="0"/>
        <w:autoSpaceDE w:val="0"/>
        <w:widowControl/>
        <w:spacing w:line="292" w:lineRule="exact" w:before="184" w:after="0"/>
        <w:ind w:left="360" w:right="0" w:firstLine="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2.1.3 Neural Networks </w:t>
      </w:r>
    </w:p>
    <w:p>
      <w:pPr>
        <w:autoSpaceDN w:val="0"/>
        <w:autoSpaceDE w:val="0"/>
        <w:widowControl/>
        <w:spacing w:line="290" w:lineRule="exact" w:before="240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Neural networks embody </w:t>
      </w:r>
      <w:r>
        <w:rPr>
          <w:rFonts w:ascii="CIDFont+F7" w:hAnsi="CIDFont+F7" w:eastAsia="CIDFont+F7"/>
          <w:b w:val="0"/>
          <w:i/>
          <w:color w:val="000000"/>
          <w:sz w:val="22"/>
        </w:rPr>
        <w:t>connectionism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an architecture consisting of connections of multiple simple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processors (i.e. brain cells) together in a massively parallel environment, supporting many concurrent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processes, which can be used to solve many problems.  The power of neural networks results from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fact that this approach models the output variable as a non-linear function of several linear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combinations of the input variables. The more powerful neural networks have some form of feedback.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To specify a neural network, we must specify the connectivity of the nodes, the way that a given node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transforms all its inputs into an output, and how the final output is generated. In general, a neural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network uses feedback through what is called a backpropagation technique (steepest descent 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following the gradient direction) to train the network (estimate the parameters needed to carry out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regression). A weakness of neural networks is that it is hard to determine how particular parameters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correlate with the parameters of the problem, leading to a weakness in explanatory power as to why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neural net has made a given decision. </w:t>
      </w:r>
    </w:p>
    <w:p>
      <w:pPr>
        <w:autoSpaceDN w:val="0"/>
        <w:autoSpaceDE w:val="0"/>
        <w:widowControl/>
        <w:spacing w:line="292" w:lineRule="exact" w:before="180" w:after="0"/>
        <w:ind w:left="360" w:right="0" w:firstLine="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2.1.4 Clustering 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center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Clustering is a general data-driven approach to find groups of any entities that are similar in some sense.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 group of </w:t>
      </w:r>
      <w:r>
        <w:rPr>
          <w:rFonts w:ascii="CIDFont+F7" w:hAnsi="CIDFont+F7" w:eastAsia="CIDFont+F7"/>
          <w:b w:val="0"/>
          <w:i/>
          <w:color w:val="000000"/>
          <w:sz w:val="22"/>
        </w:rPr>
        <w:t>clusters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are found, each cluster containing a set of entities. The idea is that 2 entities in the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same cluster are highly similar, while 2 entities, each in different clusters, are not as similar. It 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generally up to the investigator to figure out what exactly is meant by similarity. In the context of this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Appendix, the entities will be feature vectors and similarity is defined using a distance function between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vectors. Vectors having a smaller distance between them will be more similar. There are hundreds of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clustering algorithms, and there is no guarantee that you will get the same clustering from each of them. </w:t>
      </w:r>
    </w:p>
    <w:p>
      <w:pPr>
        <w:sectPr>
          <w:pgSz w:w="12240" w:h="15840"/>
          <w:pgMar w:top="1044" w:right="1386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Clusters can have different shapes, and some algorithms work better with convex shapes, while others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can relax this condition. Some algorithms are specifically designed for high-dimensional spaces, while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others aren’t. </w:t>
      </w:r>
    </w:p>
    <w:p>
      <w:pPr>
        <w:autoSpaceDN w:val="0"/>
        <w:tabs>
          <w:tab w:pos="2882" w:val="left"/>
        </w:tabs>
        <w:autoSpaceDE w:val="0"/>
        <w:widowControl/>
        <w:spacing w:line="292" w:lineRule="exact" w:before="182" w:after="0"/>
        <w:ind w:left="1868" w:right="0" w:firstLine="0"/>
        <w:jc w:val="left"/>
      </w:pP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i. </w:t>
      </w:r>
      <w:r>
        <w:rPr>
          <w:rFonts w:ascii="CIDFont+F8" w:hAnsi="CIDFont+F8" w:eastAsia="CIDFont+F8"/>
          <w:b w:val="0"/>
          <w:i w:val="0"/>
          <w:color w:val="1F3763"/>
          <w:sz w:val="24"/>
        </w:rPr>
        <w:t xml:space="preserve">Dimensional Reduction </w:t>
      </w:r>
    </w:p>
    <w:p>
      <w:pPr>
        <w:autoSpaceDN w:val="0"/>
        <w:autoSpaceDE w:val="0"/>
        <w:widowControl/>
        <w:spacing w:line="290" w:lineRule="exact" w:before="242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By dimensional reduction, we mean decreasing the lengths of the input feature vectors. In many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important environments, the size of these vector can get quite large. In natural language processing,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example, each vocabulary word has its own position in the vector. It is quite common, therefore,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these vectors to have from 5,000 to 50,000 elements. Reducing the dimensionality would thus speed up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learning process. Initially, in several disciplines of computer science, this was the sole reason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dimensionality reduction. However, it was soon discovered that reducing the dimensionality of the input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feature vectors also improved the performance of many of the underlying algorithms used in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downstream applications. </w:t>
      </w:r>
    </w:p>
    <w:p>
      <w:pPr>
        <w:autoSpaceDN w:val="0"/>
        <w:tabs>
          <w:tab w:pos="720" w:val="left"/>
        </w:tabs>
        <w:autoSpaceDE w:val="0"/>
        <w:widowControl/>
        <w:spacing w:line="422" w:lineRule="exact" w:before="228" w:after="0"/>
        <w:ind w:left="360" w:right="1440" w:firstLine="0"/>
        <w:jc w:val="left"/>
      </w:pPr>
      <w:r>
        <w:rPr>
          <w:rFonts w:ascii="CIDFont+F8" w:hAnsi="CIDFont+F8" w:eastAsia="CIDFont+F8"/>
          <w:b w:val="0"/>
          <w:i w:val="0"/>
          <w:color w:val="2F5496"/>
          <w:sz w:val="32"/>
        </w:rPr>
        <w:t>3.</w:t>
      </w:r>
      <w:r>
        <w:rPr>
          <w:rFonts w:ascii="CIDFont+F8" w:hAnsi="CIDFont+F8" w:eastAsia="CIDFont+F8"/>
          <w:b w:val="0"/>
          <w:i w:val="0"/>
          <w:color w:val="2F5496"/>
          <w:sz w:val="32"/>
        </w:rPr>
        <w:t xml:space="preserve">Computational Intelligence and Search-Based Software </w:t>
      </w:r>
      <w:r>
        <w:tab/>
      </w:r>
      <w:r>
        <w:rPr>
          <w:rFonts w:ascii="CIDFont+F8" w:hAnsi="CIDFont+F8" w:eastAsia="CIDFont+F8"/>
          <w:b w:val="0"/>
          <w:i w:val="0"/>
          <w:color w:val="2F5496"/>
          <w:sz w:val="32"/>
        </w:rPr>
        <w:t xml:space="preserve">Engineering </w:t>
      </w:r>
    </w:p>
    <w:p>
      <w:pPr>
        <w:autoSpaceDN w:val="0"/>
        <w:autoSpaceDE w:val="0"/>
        <w:widowControl/>
        <w:spacing w:line="290" w:lineRule="exact" w:before="252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Computational Intelligence generally refers to the ability of a system (hardware and software) to learn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specific task from a set of data collected about that task.  Some classify computational computing as a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combination of granular computing (fuzzy sets, rough sets, probabilistic reasoning), neuro-computing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(neural nets), evolutionary computing (genetic programming, genetic algorithms, and swarm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intelligence), and artificial life (artificial immune systems). These approaches can be used for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optimization, classification, search, and regression. </w:t>
      </w:r>
    </w:p>
    <w:p>
      <w:pPr>
        <w:autoSpaceDN w:val="0"/>
        <w:autoSpaceDE w:val="0"/>
        <w:widowControl/>
        <w:spacing w:line="290" w:lineRule="exact" w:before="238" w:after="0"/>
        <w:ind w:left="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In search-based software engineering, computational intelligence-based techniques have been used for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various sorts of optimizations. For example, there are papers (Ouni, Kessentini, &amp; O Cinneide, 2017)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using genetic algorithms for multi-objective optimization which quickly search the space of all possible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code refactorings and recommend the best options, each option illustrating some particular trade-offs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among the input variables, but still locally optimal. It has been shown that these approaches can also be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used to build predictive models (Malhotra, Khanna, &amp; Raje, 2017). </w:t>
      </w:r>
    </w:p>
    <w:p>
      <w:pPr>
        <w:autoSpaceDN w:val="0"/>
        <w:autoSpaceDE w:val="0"/>
        <w:widowControl/>
        <w:spacing w:line="292" w:lineRule="exact" w:before="238" w:after="0"/>
        <w:ind w:left="0" w:right="432" w:firstLine="0"/>
        <w:jc w:val="center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The merger of data science, machine learning, and search-based software engineering may lead to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exciting breakthroughs in the way software is specified, designed, coded and tested. Time will tell. </w:t>
      </w:r>
    </w:p>
    <w:p>
      <w:pPr>
        <w:autoSpaceDN w:val="0"/>
        <w:tabs>
          <w:tab w:pos="720" w:val="left"/>
        </w:tabs>
        <w:autoSpaceDE w:val="0"/>
        <w:widowControl/>
        <w:spacing w:line="294" w:lineRule="exact" w:before="886" w:after="0"/>
        <w:ind w:left="0" w:right="144" w:firstLine="0"/>
        <w:jc w:val="left"/>
      </w:pPr>
      <w:r>
        <w:rPr>
          <w:rFonts w:ascii="CIDFont+F8" w:hAnsi="CIDFont+F8" w:eastAsia="CIDFont+F8"/>
          <w:b w:val="0"/>
          <w:i w:val="0"/>
          <w:color w:val="2F5496"/>
          <w:sz w:val="32"/>
        </w:rPr>
        <w:t xml:space="preserve">Bibliography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ActiveWizards. (2018, February 13). </w:t>
      </w:r>
      <w:r>
        <w:rPr>
          <w:rFonts w:ascii="CIDFont+F7" w:hAnsi="CIDFont+F7" w:eastAsia="CIDFont+F7"/>
          <w:b w:val="0"/>
          <w:i/>
          <w:color w:val="000000"/>
          <w:sz w:val="22"/>
        </w:rPr>
        <w:t>Top 20 Python libraries for data science in 2018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Retrieved October </w:t>
      </w:r>
      <w:r>
        <w:tab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2018, from ActiveWizards: https://activewizards.com/blog/top-20-python-libraries-for-data-</w:t>
      </w:r>
      <w:r>
        <w:tab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>science-in-2018/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160" w:after="0"/>
        <w:ind w:left="0" w:right="144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Conway, D. (2010, September 30). </w:t>
      </w:r>
      <w:r>
        <w:rPr>
          <w:rFonts w:ascii="CIDFont+F7" w:hAnsi="CIDFont+F7" w:eastAsia="CIDFont+F7"/>
          <w:b w:val="0"/>
          <w:i/>
          <w:color w:val="000000"/>
          <w:sz w:val="22"/>
        </w:rPr>
        <w:t>The Data Science Venn Diagram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Retrieved from Drew Conway Data </w:t>
      </w:r>
      <w:r>
        <w:tab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Consulting: http://drewconway.com/zia/2013/3/26/the-data-science-venn-diagram </w:t>
      </w:r>
    </w:p>
    <w:p>
      <w:pPr>
        <w:sectPr>
          <w:pgSz w:w="12240" w:h="15840"/>
          <w:pgMar w:top="720" w:right="1404" w:bottom="9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p>
      <w:pPr>
        <w:autoSpaceDN w:val="0"/>
        <w:autoSpaceDE w:val="0"/>
        <w:widowControl/>
        <w:spacing w:line="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B4B4B4"/>
          <w:sz w:val="6"/>
        </w:rPr>
        <w:t>View publication stats</w:t>
      </w:r>
    </w:p>
    <w:p>
      <w:pPr>
        <w:autoSpaceDN w:val="0"/>
        <w:autoSpaceDE w:val="0"/>
        <w:widowControl/>
        <w:spacing w:line="270" w:lineRule="exact" w:before="1298" w:after="0"/>
        <w:ind w:left="69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Géron, A. (2017). </w:t>
      </w:r>
      <w:r>
        <w:rPr>
          <w:rFonts w:ascii="CIDFont+F7" w:hAnsi="CIDFont+F7" w:eastAsia="CIDFont+F7"/>
          <w:b w:val="0"/>
          <w:i/>
          <w:color w:val="000000"/>
          <w:sz w:val="22"/>
        </w:rPr>
        <w:t>Hands-On Machine Learning with Scikit-Learn and TensorFlow.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O'Reilly Media. </w:t>
      </w:r>
    </w:p>
    <w:p>
      <w:pPr>
        <w:autoSpaceDN w:val="0"/>
        <w:autoSpaceDE w:val="0"/>
        <w:widowControl/>
        <w:spacing w:line="292" w:lineRule="exact" w:before="156" w:after="0"/>
        <w:ind w:left="1410" w:right="144" w:hanging="72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Huang, J., Keung, J., Sarro, F., Li, Y.-F., Yu, Y., Chan, W., &amp; Sun, H. (2017). Cross-Validation Based K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Nearest Neighbor Imputation for Software Quality Datasets: An Empirical Study.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The ournal of </w:t>
      </w:r>
      <w:r>
        <w:rPr>
          <w:rFonts w:ascii="CIDFont+F7" w:hAnsi="CIDFont+F7" w:eastAsia="CIDFont+F7"/>
          <w:b w:val="0"/>
          <w:i/>
          <w:color w:val="000000"/>
          <w:sz w:val="22"/>
        </w:rPr>
        <w:t>Systems and Software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226-252. </w:t>
      </w:r>
    </w:p>
    <w:p>
      <w:pPr>
        <w:autoSpaceDN w:val="0"/>
        <w:tabs>
          <w:tab w:pos="1410" w:val="left"/>
        </w:tabs>
        <w:autoSpaceDE w:val="0"/>
        <w:widowControl/>
        <w:spacing w:line="290" w:lineRule="exact" w:before="158" w:after="0"/>
        <w:ind w:left="690" w:right="432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James, G., Witten, D., Hastie, T., &amp; Tibshirani, R. (2013).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An Introduction to Statistical Learning with </w:t>
      </w:r>
      <w:r>
        <w:tab/>
      </w:r>
      <w:r>
        <w:rPr>
          <w:rFonts w:ascii="CIDFont+F7" w:hAnsi="CIDFont+F7" w:eastAsia="CIDFont+F7"/>
          <w:b w:val="0"/>
          <w:i/>
          <w:color w:val="000000"/>
          <w:sz w:val="22"/>
        </w:rPr>
        <w:t>Applications in R.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Springer. </w:t>
      </w:r>
    </w:p>
    <w:p>
      <w:pPr>
        <w:autoSpaceDN w:val="0"/>
        <w:autoSpaceDE w:val="0"/>
        <w:widowControl/>
        <w:spacing w:line="290" w:lineRule="exact" w:before="162" w:after="0"/>
        <w:ind w:left="1410" w:right="0" w:hanging="72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Malhotra, R., Khanna, M., &amp; Raje, R. (2017). On the Application of Search-Based Techniques for Software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Engineering Predictive Modeling: A Systematic Review and Future Directions.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Swarm and </w:t>
      </w:r>
      <w:r>
        <w:rPr>
          <w:rFonts w:ascii="CIDFont+F7" w:hAnsi="CIDFont+F7" w:eastAsia="CIDFont+F7"/>
          <w:b w:val="0"/>
          <w:i/>
          <w:color w:val="000000"/>
          <w:sz w:val="22"/>
        </w:rPr>
        <w:t>Evolutionary Computation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85-109. </w:t>
      </w:r>
    </w:p>
    <w:p>
      <w:pPr>
        <w:autoSpaceDN w:val="0"/>
        <w:tabs>
          <w:tab w:pos="1410" w:val="left"/>
        </w:tabs>
        <w:autoSpaceDE w:val="0"/>
        <w:widowControl/>
        <w:spacing w:line="290" w:lineRule="exact" w:before="160" w:after="0"/>
        <w:ind w:left="690" w:right="576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McKinney, W. (2017).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Python for Data Analysis Data Wrangling with Pandas, NumPy, and IPython. </w:t>
      </w:r>
      <w:r>
        <w:tab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O'Reilly Media. </w:t>
      </w:r>
    </w:p>
    <w:p>
      <w:pPr>
        <w:autoSpaceDN w:val="0"/>
        <w:autoSpaceDE w:val="0"/>
        <w:widowControl/>
        <w:spacing w:line="268" w:lineRule="exact" w:before="182" w:after="0"/>
        <w:ind w:left="69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NumFOCUS. (2018). </w:t>
      </w:r>
      <w:r>
        <w:rPr>
          <w:rFonts w:ascii="CIDFont+F7" w:hAnsi="CIDFont+F7" w:eastAsia="CIDFont+F7"/>
          <w:b w:val="0"/>
          <w:i/>
          <w:color w:val="000000"/>
          <w:sz w:val="22"/>
        </w:rPr>
        <w:t>Python Data Anlysis Library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Retrieved from pandas: http://pandas.pydata.org/ </w:t>
      </w:r>
    </w:p>
    <w:p>
      <w:pPr>
        <w:autoSpaceDN w:val="0"/>
        <w:autoSpaceDE w:val="0"/>
        <w:widowControl/>
        <w:spacing w:line="270" w:lineRule="exact" w:before="180" w:after="0"/>
        <w:ind w:left="69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Nunez-Iglesias, J., Walt, S. v., &amp; Dashnow, H. (2017). </w:t>
      </w:r>
      <w:r>
        <w:rPr>
          <w:rFonts w:ascii="CIDFont+F7" w:hAnsi="CIDFont+F7" w:eastAsia="CIDFont+F7"/>
          <w:b w:val="0"/>
          <w:i/>
          <w:color w:val="000000"/>
          <w:sz w:val="22"/>
        </w:rPr>
        <w:t>Elegant SciPy.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O'Reilly Media. </w:t>
      </w:r>
    </w:p>
    <w:p>
      <w:pPr>
        <w:autoSpaceDN w:val="0"/>
        <w:autoSpaceDE w:val="0"/>
        <w:widowControl/>
        <w:spacing w:line="292" w:lineRule="exact" w:before="156" w:after="0"/>
        <w:ind w:left="1410" w:right="144" w:hanging="72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Ouni, A., Kessentini, M., &amp; O Cinneide, M. (2017). MORE: A Multi-Objective Refactoring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Recommendation Approach to Introducing Design Patterns and Fixing Code Smells.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Journal of </w:t>
      </w:r>
      <w:r>
        <w:rPr>
          <w:rFonts w:ascii="CIDFont+F7" w:hAnsi="CIDFont+F7" w:eastAsia="CIDFont+F7"/>
          <w:b w:val="0"/>
          <w:i/>
          <w:color w:val="000000"/>
          <w:sz w:val="22"/>
        </w:rPr>
        <w:t>Software: Evolution and Process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, https://doi.org/10.1002/smr.1843. </w:t>
      </w:r>
    </w:p>
    <w:p>
      <w:pPr>
        <w:autoSpaceDN w:val="0"/>
        <w:autoSpaceDE w:val="0"/>
        <w:widowControl/>
        <w:spacing w:line="270" w:lineRule="exact" w:before="178" w:after="0"/>
        <w:ind w:left="690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SciPy Developers. (2018). </w:t>
      </w:r>
      <w:r>
        <w:rPr>
          <w:rFonts w:ascii="CIDFont+F7" w:hAnsi="CIDFont+F7" w:eastAsia="CIDFont+F7"/>
          <w:b w:val="0"/>
          <w:i/>
          <w:color w:val="000000"/>
          <w:sz w:val="22"/>
        </w:rPr>
        <w:t>SciPy Library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. Retrieved from SciPy.org: https://scipy.org/scipylib/index.html </w:t>
      </w:r>
    </w:p>
    <w:p>
      <w:pPr>
        <w:autoSpaceDN w:val="0"/>
        <w:tabs>
          <w:tab w:pos="1410" w:val="left"/>
        </w:tabs>
        <w:autoSpaceDE w:val="0"/>
        <w:widowControl/>
        <w:spacing w:line="290" w:lineRule="exact" w:before="162" w:after="0"/>
        <w:ind w:left="690" w:right="288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VanderPlas, J. (2016). </w:t>
      </w:r>
      <w:r>
        <w:rPr>
          <w:rFonts w:ascii="CIDFont+F7" w:hAnsi="CIDFont+F7" w:eastAsia="CIDFont+F7"/>
          <w:b w:val="0"/>
          <w:i/>
          <w:color w:val="000000"/>
          <w:sz w:val="22"/>
        </w:rPr>
        <w:t>Python Data Science Handbook Essential Tools for Working with Data.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O'Reilly </w:t>
      </w:r>
      <w:r>
        <w:tab/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Media. </w:t>
      </w:r>
    </w:p>
    <w:p>
      <w:pPr>
        <w:autoSpaceDN w:val="0"/>
        <w:autoSpaceDE w:val="0"/>
        <w:widowControl/>
        <w:spacing w:line="290" w:lineRule="exact" w:before="158" w:after="0"/>
        <w:ind w:left="1410" w:right="432" w:hanging="72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Young, S., Abdou, T., &amp; Bener, A. (2018). A Replication Study: Just-In-Time Defect Prediction with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Ensemble Learning. </w:t>
      </w:r>
      <w:r>
        <w:rPr>
          <w:rFonts w:ascii="CIDFont+F7" w:hAnsi="CIDFont+F7" w:eastAsia="CIDFont+F7"/>
          <w:b w:val="0"/>
          <w:i/>
          <w:color w:val="000000"/>
          <w:sz w:val="22"/>
        </w:rPr>
        <w:t xml:space="preserve">Proceedings of the ACM/IEEE Sixth International Workshop on Realizing </w:t>
      </w:r>
      <w:r>
        <w:rPr>
          <w:rFonts w:ascii="CIDFont+F7" w:hAnsi="CIDFont+F7" w:eastAsia="CIDFont+F7"/>
          <w:b w:val="0"/>
          <w:i/>
          <w:color w:val="000000"/>
          <w:sz w:val="22"/>
        </w:rPr>
        <w:t>Artificial Intelligence Synergies in Software Engineering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 (pp. 42-47). Gothenburg, Sweden: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ACM/IEEE. </w:t>
      </w:r>
    </w:p>
    <w:sectPr w:rsidR="00FC693F" w:rsidRPr="0006063C" w:rsidSect="00034616">
      <w:pgSz w:w="12240" w:h="15840"/>
      <w:pgMar w:top="28" w:right="1404" w:bottom="1440" w:left="7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searchgate.net/publication/365946272_Software_Engineering_A_Practitioner%27s_Approach_9_th_Edition?enrichId=rgreq-e826399764a4b6579605105ab69a085f-XXX&amp;enrichSource=Y292ZXJQYWdlOzM2NTk0NjI3MjtBUzoxMTQzMTI4MTEwNDIyMzgxOEAxNjY5OTc3OTQxOTgw&amp;el=1_x_2&amp;_esc=publicationCoverPdf" TargetMode="External"/><Relationship Id="rId11" Type="http://schemas.openxmlformats.org/officeDocument/2006/relationships/hyperlink" Target="https://www.researchgate.net/publication/365946272_Software_Engineering_A_Practitioner%27s_Approach_9_th_Edition?enrichId=rgreq-e826399764a4b6579605105ab69a085f-XXX&amp;enrichSource=Y292ZXJQYWdlOzM2NTk0NjI3MjtBUzoxMTQzMTI4MTEwNDIyMzgxOEAxNjY5OTc3OTQxOTgw&amp;el=1_x_3&amp;_esc=publicationCoverPdf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researchgate.net/profile/Terry-Ruas?enrichId=rgreq-e826399764a4b6579605105ab69a085f-XXX&amp;enrichSource=Y292ZXJQYWdlOzM2NTk0NjI3MjtBUzoxMTQzMTI4MTEwNDIyMzgxOEAxNjY5OTc3OTQxOTgw&amp;el=1_x_5&amp;_esc=publicationCoverPdf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researchgate.net/profile/William-Grosky?enrichId=rgreq-e826399764a4b6579605105ab69a085f-XXX&amp;enrichSource=Y292ZXJQYWdlOzM2NTk0NjI3MjtBUzoxMTQzMTI4MTEwNDIyMzgxOEAxNjY5OTc3OTQxOTgw&amp;el=1_x_5&amp;_esc=publicationCoverPdf" TargetMode="External"/><Relationship Id="rId16" Type="http://schemas.openxmlformats.org/officeDocument/2006/relationships/hyperlink" Target="https://www.researchgate.net/institution/University-of-Goettingen?enrichId=rgreq-e826399764a4b6579605105ab69a085f-XXX&amp;enrichSource=Y292ZXJQYWdlOzM2NTk0NjI3MjtBUzoxMTQzMTI4MTEwNDIyMzgxOEAxNjY5OTc3OTQxOTgw&amp;el=1_x_6&amp;_esc=publicationCoverPdf" TargetMode="External"/><Relationship Id="rId17" Type="http://schemas.openxmlformats.org/officeDocument/2006/relationships/hyperlink" Target="https://www.researchgate.net/institution/University-of-Michigan-Dearborn?enrichId=rgreq-e826399764a4b6579605105ab69a085f-XXX&amp;enrichSource=Y292ZXJQYWdlOzM2NTk0NjI3MjtBUzoxMTQzMTI4MTEwNDIyMzgxOEAxNjY5OTc3OTQxOTgw&amp;el=1_x_6&amp;_esc=publicationCoverPdf" TargetMode="External"/><Relationship Id="rId18" Type="http://schemas.openxmlformats.org/officeDocument/2006/relationships/hyperlink" Target="https://www.researchgate.net/profile/Terry-Ruas?enrichId=rgreq-e826399764a4b6579605105ab69a085f-XXX&amp;enrichSource=Y292ZXJQYWdlOzM2NTk0NjI3MjtBUzoxMTQzMTI4MTEwNDIyMzgxOEAxNjY5OTc3OTQxOTgw&amp;el=1_x_10&amp;_esc=publicationCoverPdf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