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lineRule="auto"/>
        <w:jc w:val="left"/>
      </w:pPr>
      <w:r>
        <w:t xml:space="preserve">B. Sulayman, A. Khalil, E. Alaa, B. Mohammed</w:t>
      </w:r>
    </w:p>
    <w:p>
      <w:pPr>
        <w:spacing w:after="0" w:before="0" w:line="276" w:lineRule="auto"/>
        <w:jc w:val="center"/>
      </w:pPr>
      <w:r>
        <w:t xml:space="preserve">Livrable : Mont-Rivière</w:t>
      </w:r>
    </w:p>
    <w:p>
      <w:pPr>
        <w:pStyle w:val="Heading1"/>
        <w:spacing w:after="200" w:before="120" w:line="276" w:lineRule="auto"/>
        <w:jc w:val="center"/>
      </w:pPr>
      <w:r>
        <w:rPr>
          <w:b/>
          <w:bCs/>
          <w:sz w:val="28"/>
          <w:szCs w:val="28"/>
        </w:rPr>
        <w:t xml:space="preserve">Séance 1</w:t>
      </w:r>
    </w:p>
    <w:p>
      <w:pPr>
        <w:spacing w:after="0" w:before="0" w:line="276" w:lineRule="auto"/>
        <w:jc w:val="left"/>
      </w:pPr>
      <w:r>
        <w:t xml:space="preserve"/>
      </w:r>
    </w:p>
    <w:p>
      <w:pPr>
        <w:spacing w:after="0" w:before="0" w:line="276" w:lineRule="auto"/>
        <w:jc w:val="left"/>
      </w:pPr>
      <w:r>
        <w:t xml:space="preserve">Synthèse :</w:t>
      </w:r>
    </w:p>
    <w:p>
      <w:pPr>
        <w:spacing w:after="0" w:before="0" w:line="276" w:lineRule="auto"/>
        <w:jc w:val="left"/>
      </w:pPr>
      <w:r>
        <w:t xml:space="preserve"/>
      </w:r>
    </w:p>
    <w:p>
      <w:pPr>
        <w:spacing w:after="0" w:before="0" w:line="276" w:lineRule="auto"/>
        <w:jc w:val="left"/>
      </w:pPr>
      <w:r>
        <w:t xml:space="preserve">Contexte général de la ville :</w:t>
      </w:r>
    </w:p>
    <w:p>
      <w:pPr>
        <w:spacing w:after="0" w:before="0" w:line="276" w:lineRule="auto"/>
        <w:jc w:val="left"/>
      </w:pPr>
      <w:r>
        <w:t xml:space="preserve"/>
      </w:r>
    </w:p>
    <w:p>
      <w:pPr>
        <w:pStyle w:val="ListParagraph"/>
        <w:numPr>
          <w:ilvl w:val="0"/>
          <w:numId w:val="2"/>
        </w:numPr>
        <w:spacing w:after="0" w:before="0" w:line="276" w:lineRule="auto"/>
        <w:jc w:val="left"/>
      </w:pPr>
      <w:r>
        <w:t xml:space="preserve">Ville moyenne de 65k habitants, ancien bassin industriel</w:t>
      </w:r>
    </w:p>
    <w:p>
      <w:pPr>
        <w:pStyle w:val="ListParagraph"/>
        <w:numPr>
          <w:ilvl w:val="0"/>
          <w:numId w:val="2"/>
        </w:numPr>
        <w:spacing w:after="0" w:before="0" w:line="276" w:lineRule="auto"/>
        <w:jc w:val="left"/>
      </w:pPr>
      <w:r>
        <w:t xml:space="preserve">Moins d’industrie, plus de PME de services et de commerces</w:t>
      </w:r>
    </w:p>
    <w:p>
      <w:pPr>
        <w:pStyle w:val="ListParagraph"/>
        <w:numPr>
          <w:ilvl w:val="0"/>
          <w:numId w:val="2"/>
        </w:numPr>
        <w:spacing w:after="0" w:before="0" w:line="276" w:lineRule="auto"/>
        <w:jc w:val="left"/>
      </w:pPr>
      <w:r>
        <w:t xml:space="preserve">Manque de services publics</w:t>
      </w:r>
    </w:p>
    <w:p>
      <w:pPr>
        <w:pStyle w:val="ListParagraph"/>
        <w:numPr>
          <w:ilvl w:val="0"/>
          <w:numId w:val="2"/>
        </w:numPr>
        <w:spacing w:after="0" w:before="0" w:line="276" w:lineRule="auto"/>
        <w:jc w:val="left"/>
      </w:pPr>
      <w:r>
        <w:t xml:space="preserve">950 agents (380 DST, 320 DECS, 250 DR)</w:t>
      </w:r>
    </w:p>
    <w:p>
      <w:pPr>
        <w:pStyle w:val="ListParagraph"/>
        <w:numPr>
          <w:ilvl w:val="0"/>
          <w:numId w:val="2"/>
        </w:numPr>
        <w:spacing w:after="0" w:before="0" w:line="276" w:lineRule="auto"/>
        <w:jc w:val="left"/>
      </w:pPr>
      <w:r>
        <w:t xml:space="preserve">Âge moyen élevé</w:t>
      </w:r>
    </w:p>
    <w:p>
      <w:pPr>
        <w:pStyle w:val="ListParagraph"/>
        <w:numPr>
          <w:ilvl w:val="0"/>
          <w:numId w:val="2"/>
        </w:numPr>
        <w:spacing w:after="0" w:before="0" w:line="276" w:lineRule="auto"/>
        <w:jc w:val="left"/>
      </w:pPr>
      <w:r>
        <w:t xml:space="preserve">Manque de nouvelles recrues</w:t>
      </w:r>
    </w:p>
    <w:p>
      <w:pPr>
        <w:pStyle w:val="ListParagraph"/>
        <w:numPr>
          <w:ilvl w:val="0"/>
          <w:numId w:val="2"/>
        </w:numPr>
        <w:spacing w:after="0" w:before="0" w:line="276" w:lineRule="auto"/>
        <w:jc w:val="left"/>
      </w:pPr>
      <w:r>
        <w:t xml:space="preserve">Mobilité interne faible</w:t>
      </w:r>
    </w:p>
    <w:p>
      <w:pPr>
        <w:pStyle w:val="ListParagraph"/>
        <w:numPr>
          <w:ilvl w:val="0"/>
          <w:numId w:val="2"/>
        </w:numPr>
        <w:spacing w:after="0" w:before="0" w:line="276" w:lineRule="auto"/>
        <w:jc w:val="left"/>
      </w:pPr>
      <w:r>
        <w:t xml:space="preserve">Manque de formation sur les compétences d’avenir</w:t>
      </w:r>
    </w:p>
    <w:p>
      <w:pPr>
        <w:pStyle w:val="ListParagraph"/>
        <w:numPr>
          <w:ilvl w:val="0"/>
          <w:numId w:val="2"/>
        </w:numPr>
        <w:spacing w:after="0" w:before="0" w:line="276" w:lineRule="auto"/>
        <w:jc w:val="left"/>
      </w:pPr>
      <w:r>
        <w:t xml:space="preserve">Population vieillissante mais arrivées de nouvelles familles = points positifs en rapport avec l’avenir des projets portés par le maire</w:t>
      </w:r>
    </w:p>
    <w:p>
      <w:pPr>
        <w:spacing w:after="0" w:before="0" w:line="276" w:lineRule="auto"/>
        <w:jc w:val="left"/>
      </w:pPr>
      <w:r>
        <w:t xml:space="preserve"/>
      </w:r>
    </w:p>
    <w:p>
      <w:pPr>
        <w:spacing w:after="0" w:before="0" w:line="276" w:lineRule="auto"/>
        <w:jc w:val="left"/>
      </w:pPr>
      <w:r>
        <w:t xml:space="preserve"/>
      </w:r>
    </w:p>
    <w:p>
      <w:pPr>
        <w:spacing w:after="0" w:before="0" w:line="276" w:lineRule="auto"/>
        <w:jc w:val="left"/>
      </w:pPr>
      <w:r>
        <w:t xml:space="preserve"/>
      </w:r>
    </w:p>
    <w:p>
      <w:pPr>
        <w:spacing w:after="0" w:before="0" w:line="276" w:lineRule="auto"/>
        <w:jc w:val="left"/>
      </w:pPr>
      <w:r>
        <w:t xml:space="preserve">Projet politique et axes stratégiques :</w:t>
      </w:r>
    </w:p>
    <w:p>
      <w:pPr>
        <w:spacing w:after="0" w:before="0" w:line="276" w:lineRule="auto"/>
        <w:jc w:val="left"/>
      </w:pPr>
      <w:r>
        <w:t xml:space="preserve"/>
      </w:r>
    </w:p>
    <w:p>
      <w:pPr>
        <w:pStyle w:val="ListParagraph"/>
        <w:numPr>
          <w:ilvl w:val="0"/>
          <w:numId w:val="2"/>
        </w:numPr>
        <w:spacing w:after="0" w:before="0" w:line="276" w:lineRule="auto"/>
        <w:jc w:val="left"/>
      </w:pPr>
      <w:r>
        <w:t xml:space="preserve">Transition écologique et rénovation énergétique</w:t>
      </w:r>
    </w:p>
    <w:p>
      <w:pPr>
        <w:pStyle w:val="ListParagraph"/>
        <w:numPr>
          <w:ilvl w:val="0"/>
          <w:numId w:val="2"/>
        </w:numPr>
        <w:spacing w:after="0" w:before="0" w:line="276" w:lineRule="auto"/>
        <w:jc w:val="left"/>
      </w:pPr>
      <w:r>
        <w:t xml:space="preserve">Modernisation de la ville (infrastructures, système organisationnel, administrations…)</w:t>
      </w:r>
    </w:p>
    <w:p>
      <w:pPr>
        <w:pStyle w:val="ListParagraph"/>
        <w:numPr>
          <w:ilvl w:val="0"/>
          <w:numId w:val="2"/>
        </w:numPr>
        <w:spacing w:after="0" w:before="0" w:line="276" w:lineRule="auto"/>
        <w:jc w:val="left"/>
      </w:pPr>
      <w:r>
        <w:t xml:space="preserve">Nouveau maire élu il y a 1 an qui porte un programme ambitieux</w:t>
      </w:r>
    </w:p>
    <w:p>
      <w:pPr>
        <w:pStyle w:val="ListParagraph"/>
        <w:numPr>
          <w:ilvl w:val="0"/>
          <w:numId w:val="2"/>
        </w:numPr>
        <w:spacing w:after="0" w:before="0" w:line="276" w:lineRule="auto"/>
        <w:jc w:val="left"/>
      </w:pPr>
      <w:r>
        <w:t xml:space="preserve">Numérisation des tâches administratives et des outils utilisés par les agents (risque de difficultés lors de la transition pour la DST : moyenne d’âge assez élevée / population vieillissante = moins habituée aux tâches numériques)</w:t>
      </w:r>
    </w:p>
    <w:p>
      <w:pPr>
        <w:pStyle w:val="ListParagraph"/>
        <w:numPr>
          <w:ilvl w:val="0"/>
          <w:numId w:val="2"/>
        </w:numPr>
        <w:spacing w:after="0" w:before="0" w:line="276" w:lineRule="auto"/>
        <w:jc w:val="left"/>
      </w:pPr>
      <w:r>
        <w:t xml:space="preserve">Renforcement des services publics en termes de qualité de vie (culture, sport, associations, événements, propreté, sécurité, aménagement urbain optimisé)</w:t>
      </w:r>
    </w:p>
    <w:p>
      <w:pPr>
        <w:pStyle w:val="ListParagraph"/>
        <w:numPr>
          <w:ilvl w:val="0"/>
          <w:numId w:val="2"/>
        </w:numPr>
        <w:spacing w:after="0" w:before="0" w:line="276" w:lineRule="auto"/>
        <w:jc w:val="left"/>
      </w:pPr>
      <w:r>
        <w:t xml:space="preserve">La transition numérique implique de former les agents pour qu’ils puissent s’adapter à cette transition en utilisant les nouveaux outils.</w:t>
      </w:r>
    </w:p>
    <w:p>
      <w:pPr>
        <w:spacing w:after="0" w:before="0" w:line="276" w:lineRule="auto"/>
        <w:jc w:val="left"/>
      </w:pPr>
      <w:r>
        <w:t xml:space="preserve"/>
      </w:r>
    </w:p>
    <w:p>
      <w:pPr>
        <w:spacing w:after="0" w:before="0" w:line="276" w:lineRule="auto"/>
        <w:jc w:val="left"/>
      </w:pPr>
      <w:r>
        <w:t xml:space="preserve"/>
      </w:r>
    </w:p>
    <w:p>
      <w:pPr>
        <w:spacing w:after="0" w:before="0" w:line="276" w:lineRule="auto"/>
        <w:jc w:val="left"/>
      </w:pPr>
      <w:r>
        <w:t xml:space="preserve"/>
      </w:r>
    </w:p>
    <w:p>
      <w:pPr>
        <w:spacing w:after="0" w:before="0" w:line="276" w:lineRule="auto"/>
        <w:jc w:val="left"/>
      </w:pPr>
      <w:r>
        <w:t xml:space="preserve">Enjeux GEPP (gestion des emplois et des parcours professionnels) :</w:t>
      </w:r>
    </w:p>
    <w:p>
      <w:pPr>
        <w:spacing w:after="0" w:before="0" w:line="276" w:lineRule="auto"/>
        <w:jc w:val="left"/>
      </w:pPr>
      <w:r>
        <w:t xml:space="preserve"/>
      </w:r>
    </w:p>
    <w:p>
      <w:pPr>
        <w:pStyle w:val="ListParagraph"/>
        <w:numPr>
          <w:ilvl w:val="0"/>
          <w:numId w:val="2"/>
        </w:numPr>
        <w:spacing w:after="0" w:before="0" w:line="276" w:lineRule="auto"/>
        <w:jc w:val="left"/>
      </w:pPr>
      <w:r>
        <w:t xml:space="preserve">Vieillissement de la main-d’œuvre dans les métiers d’ouvriers.</w:t>
      </w:r>
    </w:p>
    <w:p>
      <w:pPr>
        <w:pStyle w:val="ListParagraph"/>
        <w:numPr>
          <w:ilvl w:val="0"/>
          <w:numId w:val="2"/>
        </w:numPr>
        <w:spacing w:after="0" w:before="0" w:line="276" w:lineRule="auto"/>
        <w:jc w:val="left"/>
      </w:pPr>
      <w:r>
        <w:t xml:space="preserve">Évolution du travail avec l’arrivée de nouveaux outils numériques.</w:t>
      </w:r>
    </w:p>
    <w:p>
      <w:pPr>
        <w:pStyle w:val="ListParagraph"/>
        <w:numPr>
          <w:ilvl w:val="0"/>
          <w:numId w:val="2"/>
        </w:numPr>
        <w:spacing w:after="0" w:before="0" w:line="276" w:lineRule="auto"/>
        <w:jc w:val="left"/>
      </w:pPr>
      <w:r>
        <w:t xml:space="preserve">Besoin de nouveaux profils ayant des compétences dans la rénovation énergétique.</w:t>
      </w:r>
    </w:p>
    <w:p>
      <w:pPr>
        <w:pStyle w:val="ListParagraph"/>
        <w:numPr>
          <w:ilvl w:val="0"/>
          <w:numId w:val="2"/>
        </w:numPr>
        <w:spacing w:after="0" w:before="0" w:line="276" w:lineRule="auto"/>
        <w:jc w:val="left"/>
      </w:pPr>
      <w:r>
        <w:t xml:space="preserve">Manque de postes stables : beaucoup de contrats précaires (CDD)</w:t>
      </w:r>
    </w:p>
    <w:p>
      <w:pPr>
        <w:pStyle w:val="ListParagraph"/>
        <w:numPr>
          <w:ilvl w:val="0"/>
          <w:numId w:val="2"/>
        </w:numPr>
        <w:spacing w:after="0" w:before="0" w:line="276" w:lineRule="auto"/>
        <w:jc w:val="left"/>
      </w:pPr>
      <w:r>
        <w:t xml:space="preserve">Charge de travail en croissance pour les RH</w:t>
      </w:r>
    </w:p>
    <w:p>
      <w:pPr>
        <w:pStyle w:val="ListParagraph"/>
        <w:numPr>
          <w:ilvl w:val="0"/>
          <w:numId w:val="2"/>
        </w:numPr>
        <w:spacing w:after="0" w:before="0" w:line="276" w:lineRule="auto"/>
        <w:jc w:val="left"/>
      </w:pPr>
      <w:r>
        <w:t xml:space="preserve">Évolution de l’IA, qui va impacter certains métiers, par exemple dans la comptabilité.</w:t>
      </w:r>
    </w:p>
    <w:p>
      <w:pPr>
        <w:pStyle w:val="ListParagraph"/>
        <w:numPr>
          <w:ilvl w:val="0"/>
          <w:numId w:val="2"/>
        </w:numPr>
        <w:spacing w:after="0" w:before="0" w:line="276" w:lineRule="auto"/>
        <w:jc w:val="left"/>
      </w:pPr>
      <w:r>
        <w:t xml:space="preserve">Construction d’un plan d’action GEPP sur 3 ans</w:t>
      </w:r>
    </w:p>
    <w:p>
      <w:pPr>
        <w:spacing w:after="0" w:before="0" w:line="276" w:lineRule="auto"/>
        <w:jc w:val="left"/>
      </w:pPr>
      <w:r>
        <w:t xml:space="preserve"/>
      </w:r>
    </w:p>
    <w:p>
      <w:pPr>
        <w:spacing w:after="0" w:before="0" w:line="276" w:lineRule="auto"/>
        <w:jc w:val="left"/>
      </w:pPr>
      <w:r>
        <w:t xml:space="preserve"/>
      </w:r>
    </w:p>
    <w:p>
      <w:pPr>
        <w:spacing w:after="0" w:before="0" w:line="276" w:lineRule="auto"/>
        <w:jc w:val="left"/>
      </w:pPr>
      <w:r>
        <w:t xml:space="preserve">Besoins :</w:t>
      </w:r>
    </w:p>
    <w:p>
      <w:pPr>
        <w:spacing w:after="0" w:before="0" w:line="276" w:lineRule="auto"/>
        <w:jc w:val="left"/>
      </w:pPr>
      <w:r>
        <w:t xml:space="preserve"/>
      </w:r>
    </w:p>
    <w:p>
      <w:pPr>
        <w:pStyle w:val="ListParagraph"/>
        <w:numPr>
          <w:ilvl w:val="0"/>
          <w:numId w:val="2"/>
        </w:numPr>
        <w:spacing w:after="0" w:before="0" w:line="276" w:lineRule="auto"/>
        <w:jc w:val="left"/>
      </w:pPr>
      <w:r>
        <w:t xml:space="preserve">Renforcer la vie locale et améliorer le cadre de vie des habitants.</w:t>
      </w:r>
    </w:p>
    <w:p>
      <w:pPr>
        <w:pStyle w:val="ListParagraph"/>
        <w:numPr>
          <w:ilvl w:val="0"/>
          <w:numId w:val="2"/>
        </w:numPr>
        <w:spacing w:after="0" w:before="0" w:line="276" w:lineRule="auto"/>
        <w:jc w:val="left"/>
      </w:pPr>
      <w:r>
        <w:t xml:space="preserve">Besoins de compétences en rénovation énergétique et gestion de projets de travaux complexes en lien avec le projet de la ville</w:t>
      </w:r>
    </w:p>
    <w:p>
      <w:pPr>
        <w:pStyle w:val="ListParagraph"/>
        <w:numPr>
          <w:ilvl w:val="0"/>
          <w:numId w:val="2"/>
        </w:numPr>
        <w:spacing w:after="0" w:before="0" w:line="276" w:lineRule="auto"/>
        <w:jc w:val="left"/>
      </w:pPr>
      <w:r>
        <w:t xml:space="preserve">Besoin de renforcer l’attractivité de certains métiers auprès des jeunes (conducteurs d’engins, chauffeurs poids lourds, techniciens de maintenance, gestionnaires RH)</w:t>
      </w:r>
    </w:p>
    <w:p>
      <w:pPr>
        <w:pageBreakBefore/>
        <w:spacing w:after="0" w:before="0" w:line="276" w:lineRule="auto"/>
        <w:jc w:val="left"/>
      </w:pPr>
      <w:r>
        <w:t xml:space="preserve">B. Sulayman, A. Khalil, E. Alaa, B. Mohammed</w:t>
      </w:r>
    </w:p>
    <w:p>
      <w:pPr>
        <w:pStyle w:val="Heading1"/>
        <w:spacing w:after="200" w:before="120" w:line="276" w:lineRule="auto"/>
        <w:jc w:val="center"/>
      </w:pPr>
      <w:r>
        <w:rPr>
          <w:b/>
          <w:bCs/>
          <w:sz w:val="28"/>
          <w:szCs w:val="28"/>
        </w:rPr>
        <w:t xml:space="preserve">Séance 2</w:t>
      </w:r>
    </w:p>
    <w:p>
      <w:pPr>
        <w:spacing w:after="0" w:before="0" w:line="276" w:lineRule="auto"/>
        <w:jc w:val="left"/>
      </w:pPr>
      <w:r>
        <w:t xml:space="preserve"/>
      </w:r>
    </w:p>
    <w:p>
      <w:pPr>
        <w:spacing w:after="0" w:before="0" w:line="276" w:lineRule="auto"/>
        <w:jc w:val="left"/>
      </w:pPr>
      <w:r>
        <w:t xml:space="preserve">Cartographie (tableau, schéma, carte mentale…) + fiches référentiels pour quelques métiers</w:t>
      </w:r>
    </w:p>
    <w:p>
      <w:pPr>
        <w:spacing w:after="0" w:before="0" w:line="276" w:lineRule="auto"/>
        <w:jc w:val="left"/>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50"/>
        <w:gridCol w:w="2000"/>
        <w:gridCol w:w="2000"/>
        <w:gridCol w:w="2040"/>
        <w:gridCol w:w="2036"/>
      </w:tblGrid>
      <w:tr>
        <w:trPr>
          <w:cantSplit/>
        </w:trPr>
        <w:tc>
          <w:tcPr>
            <w:tcW w:type="dxa" w:w="95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t xml:space="preserve">Famille</w:t>
            </w:r>
          </w:p>
        </w:tc>
        <w:tc>
          <w:tcPr>
            <w:tcW w:type="dxa" w:w="20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t xml:space="preserve">Techniques</w:t>
            </w:r>
          </w:p>
        </w:tc>
        <w:tc>
          <w:tcPr>
            <w:tcW w:type="dxa" w:w="20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t xml:space="preserve">Éducation/Animation</w:t>
            </w:r>
          </w:p>
        </w:tc>
        <w:tc>
          <w:tcPr>
            <w:tcW w:type="dxa" w:w="204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t xml:space="preserve">Culture/Sport</w:t>
            </w:r>
          </w:p>
        </w:tc>
        <w:tc>
          <w:tcPr>
            <w:tcW w:type="dxa" w:w="2036"/>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t xml:space="preserve">Ressources/Administration</w:t>
            </w:r>
          </w:p>
        </w:tc>
      </w:tr>
      <w:tr>
        <w:trPr>
          <w:cantSplit/>
        </w:trPr>
        <w:tc>
          <w:tcPr>
            <w:tcW w:type="dxa" w:w="95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center"/>
            </w:pPr>
            <w:r>
              <w:t xml:space="preserve">Métier</w:t>
            </w:r>
          </w:p>
        </w:tc>
        <w:tc>
          <w:tcPr>
            <w:tcW w:type="dxa" w:w="20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pStyle w:val="ListParagraph"/>
              <w:numPr>
                <w:ilvl w:val="0"/>
                <w:numId w:val="3"/>
              </w:numPr>
              <w:spacing w:after="0" w:before="0" w:line="276" w:lineRule="auto"/>
              <w:jc w:val="left"/>
            </w:pPr>
            <w:r>
              <w:t xml:space="preserve">Ouvriers (</w:t>
            </w:r>
            <w:r>
              <w:rPr>
                <w:color w:val="FF0000"/>
              </w:rPr>
              <w:t xml:space="preserve">cœur / critiques</w:t>
            </w:r>
            <w:r>
              <w:t xml:space="preserve">)</w:t>
            </w:r>
          </w:p>
          <w:p>
            <w:pPr>
              <w:pStyle w:val="ListParagraph"/>
              <w:numPr>
                <w:ilvl w:val="0"/>
                <w:numId w:val="3"/>
              </w:numPr>
              <w:spacing w:after="0" w:before="0" w:line="276" w:lineRule="auto"/>
              <w:jc w:val="left"/>
            </w:pPr>
            <w:r>
              <w:t xml:space="preserve">Maintenance bâtiment</w:t>
            </w:r>
          </w:p>
          <w:p>
            <w:pPr>
              <w:pStyle w:val="ListParagraph"/>
              <w:numPr>
                <w:ilvl w:val="0"/>
                <w:numId w:val="3"/>
              </w:numPr>
              <w:spacing w:after="0" w:before="0" w:line="276" w:lineRule="auto"/>
              <w:jc w:val="left"/>
            </w:pPr>
            <w:r>
              <w:t xml:space="preserve">Agents espaces verts</w:t>
            </w:r>
          </w:p>
          <w:p>
            <w:pPr>
              <w:pStyle w:val="ListParagraph"/>
              <w:numPr>
                <w:ilvl w:val="0"/>
                <w:numId w:val="3"/>
              </w:numPr>
              <w:spacing w:after="0" w:before="0" w:line="276" w:lineRule="auto"/>
              <w:jc w:val="left"/>
            </w:pPr>
            <w:r>
              <w:t xml:space="preserve">Conducteurs d’engins (</w:t>
            </w:r>
            <w:r>
              <w:rPr>
                <w:color w:val="FF0000"/>
              </w:rPr>
              <w:t xml:space="preserve">critiques</w:t>
            </w:r>
            <w:r>
              <w:t xml:space="preserve">)</w:t>
            </w:r>
          </w:p>
          <w:p>
            <w:pPr>
              <w:pStyle w:val="ListParagraph"/>
              <w:numPr>
                <w:ilvl w:val="0"/>
                <w:numId w:val="3"/>
              </w:numPr>
              <w:spacing w:after="0" w:before="0" w:line="276" w:lineRule="auto"/>
              <w:jc w:val="left"/>
            </w:pPr>
            <w:r>
              <w:t xml:space="preserve">Techniciens/ingénieurs (</w:t>
            </w:r>
            <w:r>
              <w:rPr>
                <w:color w:val="FF0000"/>
              </w:rPr>
              <w:t xml:space="preserve">émergents</w:t>
            </w:r>
            <w:r>
              <w:t xml:space="preserve">)</w:t>
            </w:r>
          </w:p>
          <w:p>
            <w:pPr>
              <w:pStyle w:val="ListParagraph"/>
              <w:numPr>
                <w:ilvl w:val="0"/>
                <w:numId w:val="3"/>
              </w:numPr>
              <w:spacing w:after="0" w:before="0" w:line="276" w:lineRule="auto"/>
              <w:jc w:val="left"/>
            </w:pPr>
            <w:r>
              <w:t xml:space="preserve">Encadrants de proximité</w:t>
            </w:r>
          </w:p>
          <w:p>
            <w:pPr>
              <w:pStyle w:val="ListParagraph"/>
              <w:numPr>
                <w:ilvl w:val="0"/>
                <w:numId w:val="3"/>
              </w:numPr>
              <w:spacing w:after="0" w:before="0" w:line="276" w:lineRule="auto"/>
              <w:jc w:val="left"/>
            </w:pPr>
            <w:r>
              <w:t xml:space="preserve">Fonctions support</w:t>
            </w:r>
          </w:p>
        </w:tc>
        <w:tc>
          <w:tcPr>
            <w:tcW w:type="dxa" w:w="20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pStyle w:val="ListParagraph"/>
              <w:numPr>
                <w:ilvl w:val="0"/>
                <w:numId w:val="3"/>
              </w:numPr>
              <w:spacing w:after="0" w:before="0" w:line="276" w:lineRule="auto"/>
              <w:jc w:val="left"/>
            </w:pPr>
            <w:r>
              <w:t xml:space="preserve">Animateurs périscolaires / extrascolaires (</w:t>
            </w:r>
            <w:r>
              <w:rPr>
                <w:color w:val="FF0000"/>
              </w:rPr>
              <w:t xml:space="preserve">critiques</w:t>
            </w:r>
            <w:r>
              <w:t xml:space="preserve">)</w:t>
            </w:r>
          </w:p>
          <w:p>
            <w:pPr>
              <w:pStyle w:val="ListParagraph"/>
              <w:numPr>
                <w:ilvl w:val="0"/>
                <w:numId w:val="3"/>
              </w:numPr>
              <w:spacing w:after="0" w:before="0" w:line="276" w:lineRule="auto"/>
              <w:jc w:val="left"/>
            </w:pPr>
            <w:r>
              <w:t xml:space="preserve">Bibliothécaires</w:t>
            </w:r>
          </w:p>
          <w:p>
            <w:pPr>
              <w:pStyle w:val="ListParagraph"/>
              <w:numPr>
                <w:ilvl w:val="0"/>
                <w:numId w:val="3"/>
              </w:numPr>
              <w:spacing w:after="0" w:before="0" w:line="276" w:lineRule="auto"/>
              <w:jc w:val="left"/>
            </w:pPr>
            <w:r>
              <w:t xml:space="preserve">ATSEM et agents d’entretien des écoles (</w:t>
            </w:r>
            <w:r>
              <w:rPr>
                <w:color w:val="FF0000"/>
              </w:rPr>
              <w:t xml:space="preserve">cœur</w:t>
            </w:r>
            <w:r>
              <w:t xml:space="preserve">)</w:t>
            </w:r>
          </w:p>
          <w:p>
            <w:pPr>
              <w:pStyle w:val="ListParagraph"/>
              <w:numPr>
                <w:ilvl w:val="0"/>
                <w:numId w:val="3"/>
              </w:numPr>
              <w:spacing w:after="0" w:before="0" w:line="276" w:lineRule="auto"/>
              <w:jc w:val="left"/>
            </w:pPr>
            <w:r>
              <w:t xml:space="preserve">Directeurs d’accueils de loisirs</w:t>
            </w:r>
          </w:p>
        </w:tc>
        <w:tc>
          <w:tcPr>
            <w:tcW w:type="dxa" w:w="204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pStyle w:val="ListParagraph"/>
              <w:numPr>
                <w:ilvl w:val="0"/>
                <w:numId w:val="3"/>
              </w:numPr>
              <w:spacing w:after="0" w:before="0" w:line="276" w:lineRule="auto"/>
              <w:jc w:val="left"/>
            </w:pPr>
            <w:r>
              <w:t xml:space="preserve">Animateurs périscolaires / extrascolaires (</w:t>
            </w:r>
            <w:r>
              <w:rPr>
                <w:color w:val="FF0000"/>
              </w:rPr>
              <w:t xml:space="preserve">critiques</w:t>
            </w:r>
            <w:r>
              <w:t xml:space="preserve">)</w:t>
            </w:r>
          </w:p>
          <w:p>
            <w:pPr>
              <w:pStyle w:val="ListParagraph"/>
              <w:numPr>
                <w:ilvl w:val="0"/>
                <w:numId w:val="3"/>
              </w:numPr>
              <w:spacing w:after="0" w:before="0" w:line="276" w:lineRule="auto"/>
              <w:jc w:val="left"/>
            </w:pPr>
            <w:r>
              <w:t xml:space="preserve">Bibliothécaires (</w:t>
            </w:r>
            <w:r>
              <w:rPr>
                <w:color w:val="FF0000"/>
              </w:rPr>
              <w:t xml:space="preserve">critiques</w:t>
            </w:r>
            <w:r>
              <w:t xml:space="preserve">)</w:t>
            </w:r>
          </w:p>
          <w:p>
            <w:pPr>
              <w:pStyle w:val="ListParagraph"/>
              <w:numPr>
                <w:ilvl w:val="0"/>
                <w:numId w:val="3"/>
              </w:numPr>
              <w:spacing w:after="0" w:before="0" w:line="276" w:lineRule="auto"/>
              <w:jc w:val="left"/>
            </w:pPr>
            <w:r>
              <w:t xml:space="preserve">Médiateurs (</w:t>
            </w:r>
            <w:r>
              <w:rPr>
                <w:color w:val="FF0000"/>
              </w:rPr>
              <w:t xml:space="preserve">critiques</w:t>
            </w:r>
            <w:r>
              <w:t xml:space="preserve">)</w:t>
            </w:r>
          </w:p>
          <w:p>
            <w:pPr>
              <w:pStyle w:val="ListParagraph"/>
              <w:numPr>
                <w:ilvl w:val="0"/>
                <w:numId w:val="3"/>
              </w:numPr>
              <w:spacing w:after="0" w:before="0" w:line="276" w:lineRule="auto"/>
              <w:jc w:val="left"/>
            </w:pPr>
            <w:r>
              <w:t xml:space="preserve">Éducateurs sportifs</w:t>
            </w:r>
          </w:p>
          <w:p>
            <w:pPr>
              <w:pStyle w:val="ListParagraph"/>
              <w:numPr>
                <w:ilvl w:val="0"/>
                <w:numId w:val="3"/>
              </w:numPr>
              <w:spacing w:after="0" w:before="0" w:line="276" w:lineRule="auto"/>
              <w:jc w:val="left"/>
            </w:pPr>
            <w:r>
              <w:t xml:space="preserve">Encadrants et responsables de services</w:t>
            </w:r>
          </w:p>
        </w:tc>
        <w:tc>
          <w:tcPr>
            <w:tcW w:type="dxa" w:w="2036"/>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pStyle w:val="ListParagraph"/>
              <w:numPr>
                <w:ilvl w:val="0"/>
                <w:numId w:val="3"/>
              </w:numPr>
              <w:spacing w:after="0" w:before="0" w:line="276" w:lineRule="auto"/>
              <w:jc w:val="left"/>
            </w:pPr>
            <w:r>
              <w:t xml:space="preserve">Gestionnaires / assistants RH (</w:t>
            </w:r>
            <w:r>
              <w:rPr>
                <w:color w:val="FF0000"/>
              </w:rPr>
              <w:t xml:space="preserve">critiques</w:t>
            </w:r>
            <w:r>
              <w:t xml:space="preserve">)</w:t>
            </w:r>
          </w:p>
          <w:p>
            <w:pPr>
              <w:pStyle w:val="ListParagraph"/>
              <w:numPr>
                <w:ilvl w:val="0"/>
                <w:numId w:val="3"/>
              </w:numPr>
              <w:spacing w:after="0" w:before="0" w:line="276" w:lineRule="auto"/>
              <w:jc w:val="left"/>
            </w:pPr>
            <w:r>
              <w:t xml:space="preserve">Gestionnaires budgétaires / comptables</w:t>
            </w:r>
          </w:p>
          <w:p>
            <w:pPr>
              <w:pStyle w:val="ListParagraph"/>
              <w:numPr>
                <w:ilvl w:val="0"/>
                <w:numId w:val="3"/>
              </w:numPr>
              <w:spacing w:after="0" w:before="0" w:line="276" w:lineRule="auto"/>
              <w:jc w:val="left"/>
            </w:pPr>
            <w:r>
              <w:t xml:space="preserve">Juristes</w:t>
            </w:r>
          </w:p>
          <w:p>
            <w:pPr>
              <w:pStyle w:val="ListParagraph"/>
              <w:numPr>
                <w:ilvl w:val="0"/>
                <w:numId w:val="3"/>
              </w:numPr>
              <w:spacing w:after="0" w:before="0" w:line="276" w:lineRule="auto"/>
              <w:jc w:val="left"/>
            </w:pPr>
            <w:r>
              <w:t xml:space="preserve">Informaticiens (</w:t>
            </w:r>
            <w:r>
              <w:rPr>
                <w:color w:val="FF0000"/>
              </w:rPr>
              <w:t xml:space="preserve">critiques</w:t>
            </w:r>
            <w:r>
              <w:t xml:space="preserve">)</w:t>
            </w:r>
          </w:p>
          <w:p>
            <w:pPr>
              <w:pStyle w:val="ListParagraph"/>
              <w:numPr>
                <w:ilvl w:val="0"/>
                <w:numId w:val="3"/>
              </w:numPr>
              <w:spacing w:after="0" w:before="0" w:line="276" w:lineRule="auto"/>
              <w:jc w:val="left"/>
            </w:pPr>
            <w:r>
              <w:t xml:space="preserve">Assistants administratifs</w:t>
            </w:r>
          </w:p>
          <w:p>
            <w:pPr>
              <w:pStyle w:val="ListParagraph"/>
              <w:numPr>
                <w:ilvl w:val="0"/>
                <w:numId w:val="3"/>
              </w:numPr>
              <w:spacing w:after="0" w:before="0" w:line="276" w:lineRule="auto"/>
              <w:jc w:val="left"/>
            </w:pPr>
            <w:r>
              <w:t xml:space="preserve">Chefs de projet (</w:t>
            </w:r>
            <w:r>
              <w:rPr>
                <w:color w:val="FF0000"/>
              </w:rPr>
              <w:t xml:space="preserve">critiques</w:t>
            </w:r>
            <w:r>
              <w:t xml:space="preserve">)</w:t>
            </w:r>
          </w:p>
        </w:tc>
      </w:tr>
    </w:tbl>
    <w:p>
      <w:pPr>
        <w:spacing w:after="0" w:before="0" w:line="276" w:lineRule="auto"/>
        <w:jc w:val="left"/>
      </w:pPr>
      <w:r>
        <w:t xml:space="preserve"/>
      </w:r>
    </w:p>
    <w:p>
      <w:pPr>
        <w:spacing w:after="60" w:before="0" w:line="276" w:lineRule="auto"/>
        <w:jc w:val="left"/>
      </w:pPr>
      <w:r>
        <w:t xml:space="preserve">Passerelles et parcours possibles entre les métiers :</w:t>
      </w:r>
    </w:p>
    <w:p>
      <w:pPr>
        <w:pStyle w:val="ListParagraph"/>
        <w:numPr>
          <w:ilvl w:val="0"/>
          <w:numId w:val="2"/>
        </w:numPr>
        <w:spacing w:after="0" w:before="0" w:line="276" w:lineRule="auto"/>
        <w:jc w:val="left"/>
      </w:pPr>
      <w:r>
        <w:t xml:space="preserve">Ouvriers (Techniques) → conducteurs d’engins / PL, avec le permis PL</w:t>
      </w:r>
    </w:p>
    <w:p>
      <w:pPr>
        <w:pStyle w:val="ListParagraph"/>
        <w:numPr>
          <w:ilvl w:val="0"/>
          <w:numId w:val="2"/>
        </w:numPr>
        <w:spacing w:after="0" w:before="0" w:line="276" w:lineRule="auto"/>
        <w:jc w:val="left"/>
      </w:pPr>
      <w:r>
        <w:t xml:space="preserve">Agents de maintenance → techniciens (rénovation énergétique, CVC), avec de la formation</w:t>
      </w:r>
    </w:p>
    <w:p>
      <w:pPr>
        <w:pStyle w:val="ListParagraph"/>
        <w:numPr>
          <w:ilvl w:val="0"/>
          <w:numId w:val="2"/>
        </w:numPr>
        <w:spacing w:after="0" w:before="0" w:line="276" w:lineRule="auto"/>
        <w:jc w:val="left"/>
      </w:pPr>
      <w:r>
        <w:t xml:space="preserve">Animateurs en CDD (Éducation/Animation) → animateurs diplômés ou titulaires, avec le BPJEPS ou un concours</w:t>
      </w:r>
    </w:p>
    <w:p>
      <w:pPr>
        <w:pStyle w:val="ListParagraph"/>
        <w:numPr>
          <w:ilvl w:val="0"/>
          <w:numId w:val="2"/>
        </w:numPr>
        <w:spacing w:after="200" w:before="0" w:line="276" w:lineRule="auto"/>
        <w:jc w:val="left"/>
      </w:pPr>
      <w:r>
        <w:t xml:space="preserve">Assistants administratifs (Ressources) → accueil polyvalent ou assistant RH</w:t>
      </w:r>
    </w:p>
    <w:p>
      <w:pPr>
        <w:spacing w:after="0" w:before="0" w:line="276" w:lineRule="auto"/>
        <w:jc w:val="left"/>
      </w:pPr>
      <w:r>
        <w:t xml:space="preserve">Partie 2 :</w:t>
      </w:r>
    </w:p>
    <w:p>
      <w:pPr>
        <w:spacing w:after="0" w:before="0" w:line="276" w:lineRule="auto"/>
        <w:jc w:val="left"/>
      </w:pPr>
      <w:r>
        <w:t xml:space="preserve"/>
      </w:r>
    </w:p>
    <w:p>
      <w:pPr>
        <w:spacing w:after="0" w:before="0" w:line="276" w:lineRule="auto"/>
        <w:jc w:val="left"/>
      </w:pPr>
      <w:r>
        <w:t xml:space="preserve"/>
      </w:r>
    </w:p>
    <w:p>
      <w:pPr>
        <w:spacing w:after="0" w:before="0" w:line="276" w:lineRule="auto"/>
        <w:jc w:val="left"/>
      </w:pPr>
      <w:r>
        <w:t xml:space="preserve">Référentiel métier :</w:t>
      </w:r>
    </w:p>
    <w:p>
      <w:pPr>
        <w:spacing w:after="0" w:before="0" w:line="276" w:lineRule="auto"/>
        <w:jc w:val="left"/>
      </w:pPr>
      <w:r>
        <w:t xml:space="preserve"/>
      </w:r>
    </w:p>
    <w:p>
      <w:pPr>
        <w:spacing w:after="0" w:before="0" w:line="276" w:lineRule="auto"/>
        <w:jc w:val="left"/>
      </w:pPr>
      <w:r>
        <w:t xml:space="preserve"/>
      </w:r>
    </w:p>
    <w:p>
      <w:pPr>
        <w:spacing w:after="120" w:before="0" w:line="276" w:lineRule="auto"/>
        <w:jc w:val="left"/>
      </w:pPr>
      <w:r>
        <w:rPr>
          <w:b/>
          <w:bCs/>
        </w:rPr>
        <w:t xml:space="preserve">Agent des espaces verts</w:t>
      </w:r>
      <w:r>
        <w:t xml:space="preserve"> :</w:t>
      </w:r>
    </w:p>
    <w:p>
      <w:pPr>
        <w:spacing w:after="120" w:before="120" w:line="276" w:lineRule="auto"/>
        <w:jc w:val="left"/>
      </w:pPr>
      <w:r>
        <w:rPr>
          <w:b/>
          <w:bCs/>
          <w:sz w:val="26"/>
          <w:szCs w:val="26"/>
        </w:rPr>
        <w:t xml:space="preserve">Description du métier</w:t>
      </w:r>
    </w:p>
    <w:p>
      <w:pPr>
        <w:spacing w:after="200" w:before="0" w:line="276" w:lineRule="auto"/>
        <w:jc w:val="left"/>
      </w:pPr>
      <w:r>
        <w:t xml:space="preserve">Un </w:t>
      </w:r>
      <w:r>
        <w:rPr>
          <w:b/>
          <w:bCs/>
        </w:rPr>
        <w:t xml:space="preserve">agent des espaces verts</w:t>
      </w:r>
      <w:r>
        <w:t xml:space="preserve"> assure l’entretien, l’aménagement et la valorisation des espaces végétalisés. Il réalise notamment la tonte des pelouses, la taille des arbres et arbustes, le désherbage, la plantation et l’entretien des massifs. Il veille également à la propreté et à la sécurité des espaces entretenus, tout en utilisant les outils et équipements adaptés.</w:t>
      </w:r>
    </w:p>
    <w:p>
      <w:pPr>
        <w:keepNext/>
        <w:spacing w:after="120" w:before="120" w:line="276" w:lineRule="auto"/>
        <w:jc w:val="left"/>
      </w:pPr>
      <w:r>
        <w:rPr>
          <w:b/>
          <w:bCs/>
          <w:sz w:val="26"/>
          <w:szCs w:val="26"/>
        </w:rPr>
        <w:t xml:space="preserve">Compétences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2500"/>
      </w:tblGrid>
      <w:tr>
        <w:trPr>
          <w:cantSplit/>
        </w:trPr>
        <w:tc>
          <w:tcPr>
            <w:tcW w:type="dxa" w:w="30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center"/>
            </w:pPr>
            <w:r>
              <w:rPr>
                <w:b/>
                <w:bCs/>
              </w:rPr>
              <w:t xml:space="preserve">Compétences techniques</w:t>
            </w:r>
          </w:p>
        </w:tc>
        <w:tc>
          <w:tcPr>
            <w:tcW w:type="dxa" w:w="25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center"/>
            </w:pPr>
            <w:r>
              <w:rPr>
                <w:b/>
                <w:bCs/>
              </w:rPr>
              <w:t xml:space="preserve">Compétences transversales</w:t>
            </w:r>
          </w:p>
        </w:tc>
        <w:tc>
          <w:tcPr>
            <w:tcW w:type="dxa" w:w="25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center"/>
            </w:pPr>
            <w:r>
              <w:rPr>
                <w:b/>
                <w:bCs/>
              </w:rPr>
              <w:t xml:space="preserve">Compétences comportementales</w:t>
            </w:r>
          </w:p>
        </w:tc>
      </w:tr>
      <w:tr>
        <w:trPr>
          <w:cantSplit/>
        </w:trPr>
        <w:tc>
          <w:tcPr>
            <w:tcW w:type="dxa" w:w="30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Entretien des espaces verts</w:t>
            </w:r>
          </w:p>
        </w:tc>
        <w:tc>
          <w:tcPr>
            <w:tcW w:type="dxa" w:w="25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Organisation du travail</w:t>
            </w:r>
          </w:p>
        </w:tc>
        <w:tc>
          <w:tcPr>
            <w:tcW w:type="dxa" w:w="25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Rigueur</w:t>
            </w:r>
          </w:p>
        </w:tc>
      </w:tr>
      <w:tr>
        <w:trPr>
          <w:cantSplit/>
        </w:trPr>
        <w:tc>
          <w:tcPr>
            <w:tcW w:type="dxa" w:w="30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Tonte et débroussaillage</w:t>
            </w:r>
          </w:p>
        </w:tc>
        <w:tc>
          <w:tcPr>
            <w:tcW w:type="dxa" w:w="25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Gestion des priorités</w:t>
            </w:r>
          </w:p>
        </w:tc>
        <w:tc>
          <w:tcPr>
            <w:tcW w:type="dxa" w:w="25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Autonomie</w:t>
            </w:r>
          </w:p>
        </w:tc>
      </w:tr>
      <w:tr>
        <w:trPr>
          <w:cantSplit/>
        </w:trPr>
        <w:tc>
          <w:tcPr>
            <w:tcW w:type="dxa" w:w="30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Taille des arbres et arbustes</w:t>
            </w:r>
          </w:p>
        </w:tc>
        <w:tc>
          <w:tcPr>
            <w:tcW w:type="dxa" w:w="25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Travail en équipe</w:t>
            </w:r>
          </w:p>
        </w:tc>
        <w:tc>
          <w:tcPr>
            <w:tcW w:type="dxa" w:w="25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Ponctualité</w:t>
            </w:r>
          </w:p>
        </w:tc>
      </w:tr>
      <w:tr>
        <w:trPr>
          <w:cantSplit/>
        </w:trPr>
        <w:tc>
          <w:tcPr>
            <w:tcW w:type="dxa" w:w="30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Plantation et entretien des végétaux</w:t>
            </w:r>
          </w:p>
        </w:tc>
        <w:tc>
          <w:tcPr>
            <w:tcW w:type="dxa" w:w="25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Organisation des interventions</w:t>
            </w:r>
          </w:p>
        </w:tc>
        <w:tc>
          <w:tcPr>
            <w:tcW w:type="dxa" w:w="25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Esprit d’équipe</w:t>
            </w:r>
          </w:p>
        </w:tc>
      </w:tr>
      <w:tr>
        <w:trPr>
          <w:cantSplit/>
        </w:trPr>
        <w:tc>
          <w:tcPr>
            <w:tcW w:type="dxa" w:w="30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Désherbage</w:t>
            </w:r>
          </w:p>
        </w:tc>
        <w:tc>
          <w:tcPr>
            <w:tcW w:type="dxa" w:w="25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Respect des procédures</w:t>
            </w:r>
          </w:p>
        </w:tc>
        <w:tc>
          <w:tcPr>
            <w:tcW w:type="dxa" w:w="25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Sens des responsabilités</w:t>
            </w:r>
          </w:p>
        </w:tc>
      </w:tr>
      <w:tr>
        <w:trPr>
          <w:cantSplit/>
        </w:trPr>
        <w:tc>
          <w:tcPr>
            <w:tcW w:type="dxa" w:w="30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Utilisation des outils et machines</w:t>
            </w:r>
          </w:p>
        </w:tc>
        <w:tc>
          <w:tcPr>
            <w:tcW w:type="dxa" w:w="25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Communication professionnelle</w:t>
            </w:r>
          </w:p>
        </w:tc>
        <w:tc>
          <w:tcPr>
            <w:tcW w:type="dxa" w:w="25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Réactivité</w:t>
            </w:r>
          </w:p>
        </w:tc>
      </w:tr>
      <w:tr>
        <w:trPr>
          <w:cantSplit/>
        </w:trPr>
        <w:tc>
          <w:tcPr>
            <w:tcW w:type="dxa" w:w="30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Connaissance des végétaux</w:t>
            </w:r>
          </w:p>
        </w:tc>
        <w:tc>
          <w:tcPr>
            <w:tcW w:type="dxa" w:w="25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Adaptation aux conditions de travail</w:t>
            </w:r>
          </w:p>
        </w:tc>
        <w:tc>
          <w:tcPr>
            <w:tcW w:type="dxa" w:w="25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Motivation</w:t>
            </w:r>
          </w:p>
        </w:tc>
      </w:tr>
      <w:tr>
        <w:trPr>
          <w:cantSplit/>
        </w:trPr>
        <w:tc>
          <w:tcPr>
            <w:tcW w:type="dxa" w:w="30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Entretien du matériel</w:t>
            </w:r>
          </w:p>
        </w:tc>
        <w:tc>
          <w:tcPr>
            <w:tcW w:type="dxa" w:w="25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Gestion du temps</w:t>
            </w:r>
          </w:p>
        </w:tc>
        <w:tc>
          <w:tcPr>
            <w:tcW w:type="dxa" w:w="25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Respect des consignes de sécurité</w:t>
            </w:r>
          </w:p>
        </w:tc>
      </w:tr>
      <w:tr>
        <w:trPr>
          <w:cantSplit/>
        </w:trPr>
        <w:tc>
          <w:tcPr>
            <w:tcW w:type="dxa" w:w="30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t xml:space="preserve">Utilisation des produits et équipements adaptés</w:t>
            </w:r>
          </w:p>
        </w:tc>
        <w:tc>
          <w:tcPr>
            <w:tcW w:type="dxa" w:w="25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t xml:space="preserve">Transmission d’informations</w:t>
            </w:r>
          </w:p>
        </w:tc>
        <w:tc>
          <w:tcPr>
            <w:tcW w:type="dxa" w:w="25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t xml:space="preserve">Sens du travail bien fait</w:t>
            </w:r>
          </w:p>
        </w:tc>
      </w:tr>
    </w:tbl>
    <w:p>
      <w:pPr>
        <w:spacing w:after="120" w:before="160" w:line="276" w:lineRule="auto"/>
        <w:jc w:val="left"/>
      </w:pPr>
      <w:r>
        <w:rPr>
          <w:b/>
          <w:bCs/>
          <w:sz w:val="26"/>
          <w:szCs w:val="26"/>
        </w:rPr>
        <w:t xml:space="preserve">Niveau attendu</w:t>
      </w:r>
    </w:p>
    <w:p>
      <w:pPr>
        <w:spacing w:after="200" w:before="0" w:line="276" w:lineRule="auto"/>
        <w:jc w:val="left"/>
      </w:pPr>
      <w:r>
        <w:t xml:space="preserve">Le niveau attendu est opérationnel à maîtrisé dans les compétences techniques, notamment en entretien des espaces verts, en utilisation des outils et machines, en plantation, en taille et en connaissance des végétaux. L’agent doit être capable de réaliser les différentes tâches d’entretien de manière autonome tout en respectant les règles de sécurité. Il doit également savoir organiser son travail, gérer les priorités et travailler efficacement en équipe. Enfin, les qualités attendues sont la rigueur, l’autonomie, la ponctualité, la réactivité, l’esprit d’équipe et le sens des responsabilités.</w:t>
      </w:r>
    </w:p>
    <w:p>
      <w:pPr>
        <w:spacing w:after="0" w:before="0" w:line="276" w:lineRule="auto"/>
        <w:jc w:val="left"/>
      </w:pPr>
      <w:r>
        <w:t xml:space="preserve"/>
      </w:r>
    </w:p>
    <w:p>
      <w:pPr>
        <w:spacing w:after="0" w:before="0" w:line="276" w:lineRule="auto"/>
        <w:jc w:val="left"/>
      </w:pPr>
      <w:r>
        <w:t xml:space="preserve"/>
      </w:r>
    </w:p>
    <w:p>
      <w:pPr>
        <w:spacing w:after="0" w:before="0" w:line="276" w:lineRule="auto"/>
        <w:jc w:val="left"/>
      </w:pPr>
      <w:r>
        <w:rPr>
          <w:b/>
          <w:bCs/>
        </w:rPr>
        <w:t xml:space="preserve">Technicien de maintenance</w:t>
      </w:r>
      <w:r>
        <w:t xml:space="preserve"> :</w:t>
      </w:r>
    </w:p>
    <w:p>
      <w:pPr>
        <w:spacing w:after="0" w:before="0" w:line="276" w:lineRule="auto"/>
        <w:jc w:val="left"/>
      </w:pPr>
      <w:r>
        <w:t xml:space="preserve">Description : prévenir les pannes + diagnostiquer les problèmes + réparer les équipements + assurer leur bon fonctionnement.</w:t>
      </w:r>
    </w:p>
    <w:p>
      <w:pPr>
        <w:spacing w:after="0" w:before="0" w:line="276" w:lineRule="auto"/>
        <w:jc w:val="left"/>
      </w:pPr>
      <w:r>
        <w:t xml:space="preserve"/>
      </w:r>
    </w:p>
    <w:p>
      <w:pPr>
        <w:spacing w:after="0" w:before="0" w:line="276" w:lineRule="auto"/>
        <w:jc w:val="left"/>
      </w:pPr>
      <w:r>
        <w:rPr>
          <w:b/>
          <w:bCs/>
        </w:rPr>
        <w:t xml:space="preserve">Ingénieur en énergie</w:t>
      </w:r>
      <w:r>
        <w:t xml:space="preserve"> :</w:t>
      </w:r>
    </w:p>
    <w:p>
      <w:pPr>
        <w:spacing w:after="0" w:before="0" w:line="276" w:lineRule="auto"/>
        <w:jc w:val="left"/>
      </w:pPr>
      <w:r>
        <w:t xml:space="preserve">Missions :</w:t>
      </w:r>
    </w:p>
    <w:p>
      <w:pPr>
        <w:pStyle w:val="ListParagraph"/>
        <w:numPr>
          <w:ilvl w:val="0"/>
          <w:numId w:val="2"/>
        </w:numPr>
        <w:spacing w:after="0" w:before="0" w:line="276" w:lineRule="auto"/>
        <w:jc w:val="left"/>
      </w:pPr>
      <w:r>
        <w:t xml:space="preserve">Analyser et réduire la consommation énergétique</w:t>
      </w:r>
    </w:p>
    <w:p>
      <w:pPr>
        <w:pStyle w:val="ListParagraph"/>
        <w:numPr>
          <w:ilvl w:val="0"/>
          <w:numId w:val="2"/>
        </w:numPr>
        <w:spacing w:after="0" w:before="0" w:line="276" w:lineRule="auto"/>
        <w:jc w:val="left"/>
      </w:pPr>
      <w:r>
        <w:t xml:space="preserve">Développer des projets liés aux énergies renouvelables</w:t>
      </w:r>
    </w:p>
    <w:p>
      <w:pPr>
        <w:pStyle w:val="ListParagraph"/>
        <w:numPr>
          <w:ilvl w:val="0"/>
          <w:numId w:val="2"/>
        </w:numPr>
        <w:spacing w:after="0" w:before="0" w:line="276" w:lineRule="auto"/>
        <w:jc w:val="left"/>
      </w:pPr>
      <w:r>
        <w:t xml:space="preserve">Améliorer l’efficacité énergétique des bâtiments et installations</w:t>
      </w:r>
    </w:p>
    <w:p>
      <w:pPr>
        <w:pStyle w:val="ListParagraph"/>
        <w:numPr>
          <w:ilvl w:val="0"/>
          <w:numId w:val="2"/>
        </w:numPr>
        <w:spacing w:after="160" w:before="0" w:line="276" w:lineRule="auto"/>
        <w:jc w:val="left"/>
      </w:pPr>
      <w:r>
        <w:t xml:space="preserve">Conseiller les entreprises et collectivités sur leurs choix énergétiques</w:t>
      </w:r>
    </w:p>
    <w:p>
      <w:pPr>
        <w:spacing w:after="200" w:before="0" w:line="276" w:lineRule="auto"/>
        <w:jc w:val="left"/>
      </w:pPr>
      <w:r>
        <w:t xml:space="preserve">Compétences techniques : </w:t>
      </w:r>
      <w:r>
        <w:t xml:space="preserve">utiliser des logiciels, analyser des données, connaître les normes, maîtriser les équipements.</w:t>
      </w:r>
    </w:p>
    <w:p>
      <w:pPr>
        <w:spacing w:after="200" w:before="0" w:line="276" w:lineRule="auto"/>
        <w:jc w:val="left"/>
      </w:pPr>
      <w:r>
        <w:t xml:space="preserve">Compétences transversales : communication, travail en équipe, organisation, gestion de projet, résolution de problèmes.</w:t>
      </w:r>
    </w:p>
    <w:p>
      <w:pPr>
        <w:spacing w:after="200" w:before="0" w:line="276" w:lineRule="auto"/>
        <w:jc w:val="left"/>
      </w:pPr>
      <w:r>
        <w:t xml:space="preserve">Compétences comportementales : écoute, communication, autonomie, rigueur, esprit d’équipe, adaptabilité, sens des responsabilités.</w:t>
      </w:r>
    </w:p>
    <w:p>
      <w:pPr>
        <w:spacing w:after="200" w:before="0" w:line="276" w:lineRule="auto"/>
        <w:jc w:val="left"/>
      </w:pPr>
      <w:r>
        <w:t xml:space="preserve">Niveau attendu :</w:t>
      </w:r>
    </w:p>
    <w:p>
      <w:pPr>
        <w:pStyle w:val="ListParagraph"/>
        <w:numPr>
          <w:ilvl w:val="0"/>
          <w:numId w:val="2"/>
        </w:numPr>
        <w:spacing w:after="0" w:before="0" w:line="276" w:lineRule="auto"/>
        <w:jc w:val="left"/>
      </w:pPr>
      <w:r>
        <w:t xml:space="preserve">Expert en analyse énergétique et en maîtrise des équipements</w:t>
      </w:r>
    </w:p>
    <w:p>
      <w:pPr>
        <w:pStyle w:val="ListParagraph"/>
        <w:numPr>
          <w:ilvl w:val="0"/>
          <w:numId w:val="2"/>
        </w:numPr>
        <w:spacing w:after="0" w:before="0" w:line="276" w:lineRule="auto"/>
        <w:jc w:val="left"/>
      </w:pPr>
      <w:r>
        <w:t xml:space="preserve">Autonome dans la prise d’initiative et en gestion de projet</w:t>
      </w:r>
    </w:p>
    <w:p>
      <w:pPr>
        <w:spacing w:after="0" w:before="0" w:line="276" w:lineRule="auto"/>
        <w:jc w:val="left"/>
      </w:pPr>
      <w:r>
        <w:t xml:space="preserve"/>
      </w:r>
    </w:p>
    <w:p>
      <w:pPr>
        <w:keepNext/>
        <w:spacing w:after="120" w:before="120" w:line="276" w:lineRule="auto"/>
        <w:jc w:val="left"/>
      </w:pPr>
      <w:r>
        <w:rPr>
          <w:b/>
          <w:bCs/>
          <w:sz w:val="26"/>
          <w:szCs w:val="26"/>
        </w:rPr>
        <w:t xml:space="preserve">Compétences du technicien de maintenance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900"/>
        <w:gridCol w:w="2600"/>
        <w:gridCol w:w="2500"/>
      </w:tblGrid>
      <w:tr>
        <w:trPr>
          <w:cantSplit/>
        </w:trPr>
        <w:tc>
          <w:tcPr>
            <w:tcW w:type="dxa" w:w="29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center"/>
            </w:pPr>
            <w:r>
              <w:rPr>
                <w:b/>
                <w:bCs/>
              </w:rPr>
              <w:t xml:space="preserve">Compétences techniques</w:t>
            </w:r>
          </w:p>
        </w:tc>
        <w:tc>
          <w:tcPr>
            <w:tcW w:type="dxa" w:w="26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center"/>
            </w:pPr>
            <w:r>
              <w:rPr>
                <w:b/>
                <w:bCs/>
              </w:rPr>
              <w:t xml:space="preserve">Compétences transversales</w:t>
            </w:r>
          </w:p>
        </w:tc>
        <w:tc>
          <w:tcPr>
            <w:tcW w:type="dxa" w:w="25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center"/>
            </w:pPr>
            <w:r>
              <w:rPr>
                <w:b/>
                <w:bCs/>
              </w:rPr>
              <w:t xml:space="preserve">Compétences comportementales</w:t>
            </w:r>
          </w:p>
        </w:tc>
      </w:tr>
      <w:tr>
        <w:trPr>
          <w:cantSplit/>
        </w:trPr>
        <w:tc>
          <w:tcPr>
            <w:tcW w:type="dxa" w:w="29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Diagnostic et recherche de pannes</w:t>
            </w:r>
          </w:p>
        </w:tc>
        <w:tc>
          <w:tcPr>
            <w:tcW w:type="dxa" w:w="26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Analyse et résolution de problèmes</w:t>
            </w:r>
          </w:p>
        </w:tc>
        <w:tc>
          <w:tcPr>
            <w:tcW w:type="dxa" w:w="25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Rigueur</w:t>
            </w:r>
          </w:p>
        </w:tc>
      </w:tr>
      <w:tr>
        <w:trPr>
          <w:cantSplit/>
        </w:trPr>
        <w:tc>
          <w:tcPr>
            <w:tcW w:type="dxa" w:w="29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Maintenance préventive et corrective</w:t>
            </w:r>
          </w:p>
        </w:tc>
        <w:tc>
          <w:tcPr>
            <w:tcW w:type="dxa" w:w="26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Gestion des priorités</w:t>
            </w:r>
          </w:p>
        </w:tc>
        <w:tc>
          <w:tcPr>
            <w:tcW w:type="dxa" w:w="25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Autonomie</w:t>
            </w:r>
          </w:p>
        </w:tc>
      </w:tr>
      <w:tr>
        <w:trPr>
          <w:cantSplit/>
        </w:trPr>
        <w:tc>
          <w:tcPr>
            <w:tcW w:type="dxa" w:w="29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Mécanique</w:t>
            </w:r>
          </w:p>
        </w:tc>
        <w:tc>
          <w:tcPr>
            <w:tcW w:type="dxa" w:w="26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Organisation du travail</w:t>
            </w:r>
          </w:p>
        </w:tc>
        <w:tc>
          <w:tcPr>
            <w:tcW w:type="dxa" w:w="25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Réactivité</w:t>
            </w:r>
          </w:p>
        </w:tc>
      </w:tr>
      <w:tr>
        <w:trPr>
          <w:cantSplit/>
        </w:trPr>
        <w:tc>
          <w:tcPr>
            <w:tcW w:type="dxa" w:w="29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Électricité / électrotechnique</w:t>
            </w:r>
          </w:p>
        </w:tc>
        <w:tc>
          <w:tcPr>
            <w:tcW w:type="dxa" w:w="26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Communication avec les équipes</w:t>
            </w:r>
          </w:p>
        </w:tc>
        <w:tc>
          <w:tcPr>
            <w:tcW w:type="dxa" w:w="25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Esprit d’équipe</w:t>
            </w:r>
          </w:p>
        </w:tc>
      </w:tr>
      <w:tr>
        <w:trPr>
          <w:cantSplit/>
        </w:trPr>
        <w:tc>
          <w:tcPr>
            <w:tcW w:type="dxa" w:w="29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Hydraulique et pneumatique</w:t>
            </w:r>
          </w:p>
        </w:tc>
        <w:tc>
          <w:tcPr>
            <w:tcW w:type="dxa" w:w="26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Gestion des interventions</w:t>
            </w:r>
          </w:p>
        </w:tc>
        <w:tc>
          <w:tcPr>
            <w:tcW w:type="dxa" w:w="25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Sens des responsabilités</w:t>
            </w:r>
          </w:p>
        </w:tc>
      </w:tr>
      <w:tr>
        <w:trPr>
          <w:cantSplit/>
        </w:trPr>
        <w:tc>
          <w:tcPr>
            <w:tcW w:type="dxa" w:w="29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Lecture de plans et schémas techniques</w:t>
            </w:r>
          </w:p>
        </w:tc>
        <w:tc>
          <w:tcPr>
            <w:tcW w:type="dxa" w:w="26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Utilisation de logiciels de GMAO</w:t>
            </w:r>
          </w:p>
        </w:tc>
        <w:tc>
          <w:tcPr>
            <w:tcW w:type="dxa" w:w="25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Sang-froid</w:t>
            </w:r>
          </w:p>
        </w:tc>
      </w:tr>
      <w:tr>
        <w:trPr>
          <w:cantSplit/>
        </w:trPr>
        <w:tc>
          <w:tcPr>
            <w:tcW w:type="dxa" w:w="29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Utilisation d’outils et appareils de mesure</w:t>
            </w:r>
          </w:p>
        </w:tc>
        <w:tc>
          <w:tcPr>
            <w:tcW w:type="dxa" w:w="26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Transmission d’informations</w:t>
            </w:r>
          </w:p>
        </w:tc>
        <w:tc>
          <w:tcPr>
            <w:tcW w:type="dxa" w:w="25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Adaptabilité</w:t>
            </w:r>
          </w:p>
        </w:tc>
      </w:tr>
      <w:tr>
        <w:trPr>
          <w:cantSplit/>
        </w:trPr>
        <w:tc>
          <w:tcPr>
            <w:tcW w:type="dxa" w:w="29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Réglage et réparation des équipements</w:t>
            </w:r>
          </w:p>
        </w:tc>
        <w:tc>
          <w:tcPr>
            <w:tcW w:type="dxa" w:w="26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Suivi et traçabilité des interventions</w:t>
            </w:r>
          </w:p>
        </w:tc>
        <w:tc>
          <w:tcPr>
            <w:tcW w:type="dxa" w:w="25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Respect des consignes</w:t>
            </w:r>
          </w:p>
        </w:tc>
      </w:tr>
      <w:tr>
        <w:trPr>
          <w:cantSplit/>
        </w:trPr>
        <w:tc>
          <w:tcPr>
            <w:tcW w:type="dxa" w:w="29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t xml:space="preserve">Connaissance des normes de sécurité</w:t>
            </w:r>
          </w:p>
        </w:tc>
        <w:tc>
          <w:tcPr>
            <w:tcW w:type="dxa" w:w="26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t xml:space="preserve">Amélioration continue</w:t>
            </w:r>
          </w:p>
        </w:tc>
        <w:tc>
          <w:tcPr>
            <w:tcW w:type="dxa" w:w="25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t xml:space="preserve">Esprit d’initiative</w:t>
            </w:r>
          </w:p>
        </w:tc>
      </w:tr>
    </w:tbl>
    <w:p>
      <w:pPr>
        <w:spacing w:after="0" w:before="0" w:line="276" w:lineRule="auto"/>
        <w:jc w:val="left"/>
      </w:pPr>
      <w:r>
        <w:t xml:space="preserve"/>
      </w:r>
    </w:p>
    <w:p>
      <w:pPr>
        <w:spacing w:after="200" w:before="0" w:line="276" w:lineRule="auto"/>
        <w:jc w:val="left"/>
      </w:pPr>
      <w:r>
        <w:t xml:space="preserve">Le niveau attendu est opérationnel à maîtrisé dans les compétences techniques, notamment en maintenance préventive et corrective, en diagnostic des pannes, en électricité, en mécanique et en utilisation des outils de mesure. Le technicien doit être capable d’assurer l’entretien et le bon fonctionnement des équipements et installations, tout en respectant les règles de sécurité. Il doit également maîtriser l’organisation des interventions, la gestion des priorités et la communication avec les différents interlocuteurs. Enfin, les qualités attendues sont la rigueur, l’autonomie, la réactivité, l’esprit d’équipe, l’adaptabilité et le sens des responsabilités.</w:t>
      </w:r>
    </w:p>
    <w:p>
      <w:pPr>
        <w:spacing w:after="200" w:before="0" w:line="276" w:lineRule="auto"/>
        <w:jc w:val="left"/>
      </w:pPr>
      <w:r>
        <w:t xml:space="preserve">Constat actuel : le métier fait face à un vieillissement de ses effectifs, avec un âge moyen de 52 ans. Sur les 70 agents, 25 devraient partir à la retraite dans les cinq prochaines années, ce qui représente un enjeu important en matière de renouvellement des compétences. Par ailleurs, 10 % des postes sont actuellement vacants et seulement 15 formations ont été réalisées au cours des trois dernières années, ce qui souligne la nécessité de renforcer la politique de formation et d’anticiper davantage la gestion des compétences.</w:t>
      </w:r>
    </w:p>
    <w:p>
      <w:pPr>
        <w:keepNext/>
        <w:spacing w:after="120" w:before="120" w:line="276" w:lineRule="auto"/>
        <w:jc w:val="left"/>
      </w:pPr>
      <w:r>
        <w:t xml:space="preserve">Niveaux attendus (débutant / autonome / expert) sur quelques compétences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126"/>
        <w:gridCol w:w="2500"/>
      </w:tblGrid>
      <w:tr>
        <w:trPr>
          <w:cantSplit/>
        </w:trPr>
        <w:tc>
          <w:tcPr>
            <w:tcW w:type="dxa" w:w="24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center"/>
            </w:pPr>
            <w:r>
              <w:rPr>
                <w:sz w:val="21"/>
                <w:szCs w:val="21"/>
              </w:rPr>
              <w:t xml:space="preserve">Métier</w:t>
            </w:r>
          </w:p>
        </w:tc>
        <w:tc>
          <w:tcPr>
            <w:tcW w:type="dxa" w:w="4126"/>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center"/>
            </w:pPr>
            <w:r>
              <w:rPr>
                <w:sz w:val="21"/>
                <w:szCs w:val="21"/>
              </w:rPr>
              <w:t xml:space="preserve">Compétence</w:t>
            </w:r>
          </w:p>
        </w:tc>
        <w:tc>
          <w:tcPr>
            <w:tcW w:type="dxa" w:w="25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center"/>
            </w:pPr>
            <w:r>
              <w:rPr>
                <w:sz w:val="21"/>
                <w:szCs w:val="21"/>
              </w:rPr>
              <w:t xml:space="preserve">Niveau attendu</w:t>
            </w:r>
          </w:p>
        </w:tc>
      </w:tr>
      <w:tr>
        <w:trPr>
          <w:cantSplit/>
        </w:trPr>
        <w:tc>
          <w:tcPr>
            <w:tcW w:type="dxa" w:w="24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rPr>
                <w:sz w:val="21"/>
                <w:szCs w:val="21"/>
              </w:rPr>
              <w:t xml:space="preserve">Agent des espaces verts</w:t>
            </w:r>
          </w:p>
        </w:tc>
        <w:tc>
          <w:tcPr>
            <w:tcW w:type="dxa" w:w="4126"/>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rPr>
                <w:sz w:val="21"/>
                <w:szCs w:val="21"/>
              </w:rPr>
              <w:t xml:space="preserve">Entretien des espaces verts, tonte et débroussaillage</w:t>
            </w:r>
          </w:p>
        </w:tc>
        <w:tc>
          <w:tcPr>
            <w:tcW w:type="dxa" w:w="25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rPr>
                <w:sz w:val="21"/>
                <w:szCs w:val="21"/>
              </w:rPr>
              <w:t xml:space="preserve">Autonome</w:t>
            </w:r>
          </w:p>
        </w:tc>
      </w:tr>
      <w:tr>
        <w:trPr>
          <w:cantSplit/>
        </w:trPr>
        <w:tc>
          <w:tcPr>
            <w:tcW w:type="dxa" w:w="24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rPr>
                <w:sz w:val="21"/>
                <w:szCs w:val="21"/>
              </w:rPr>
              <w:t xml:space="preserve">Agent des espaces verts</w:t>
            </w:r>
          </w:p>
        </w:tc>
        <w:tc>
          <w:tcPr>
            <w:tcW w:type="dxa" w:w="4126"/>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rPr>
                <w:sz w:val="21"/>
                <w:szCs w:val="21"/>
              </w:rPr>
              <w:t xml:space="preserve">Taille des arbres et arbustes</w:t>
            </w:r>
          </w:p>
        </w:tc>
        <w:tc>
          <w:tcPr>
            <w:tcW w:type="dxa" w:w="25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rPr>
                <w:sz w:val="21"/>
                <w:szCs w:val="21"/>
              </w:rPr>
              <w:t xml:space="preserve">Autonome</w:t>
            </w:r>
          </w:p>
        </w:tc>
      </w:tr>
      <w:tr>
        <w:trPr>
          <w:cantSplit/>
        </w:trPr>
        <w:tc>
          <w:tcPr>
            <w:tcW w:type="dxa" w:w="24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rPr>
                <w:sz w:val="21"/>
                <w:szCs w:val="21"/>
              </w:rPr>
              <w:t xml:space="preserve">Agent des espaces verts</w:t>
            </w:r>
          </w:p>
        </w:tc>
        <w:tc>
          <w:tcPr>
            <w:tcW w:type="dxa" w:w="4126"/>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rPr>
                <w:sz w:val="21"/>
                <w:szCs w:val="21"/>
              </w:rPr>
              <w:t xml:space="preserve">Utilisation des produits et équipements adaptés</w:t>
            </w:r>
          </w:p>
        </w:tc>
        <w:tc>
          <w:tcPr>
            <w:tcW w:type="dxa" w:w="25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rPr>
                <w:sz w:val="21"/>
                <w:szCs w:val="21"/>
              </w:rPr>
              <w:t xml:space="preserve">Autonome (à développer par la formation)</w:t>
            </w:r>
          </w:p>
        </w:tc>
      </w:tr>
      <w:tr>
        <w:trPr>
          <w:cantSplit/>
        </w:trPr>
        <w:tc>
          <w:tcPr>
            <w:tcW w:type="dxa" w:w="24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rPr>
                <w:sz w:val="21"/>
                <w:szCs w:val="21"/>
              </w:rPr>
              <w:t xml:space="preserve">Technicien de maintenance</w:t>
            </w:r>
          </w:p>
        </w:tc>
        <w:tc>
          <w:tcPr>
            <w:tcW w:type="dxa" w:w="4126"/>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rPr>
                <w:sz w:val="21"/>
                <w:szCs w:val="21"/>
              </w:rPr>
              <w:t xml:space="preserve">Diagnostic et recherche de pannes</w:t>
            </w:r>
          </w:p>
        </w:tc>
        <w:tc>
          <w:tcPr>
            <w:tcW w:type="dxa" w:w="25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rPr>
                <w:sz w:val="21"/>
                <w:szCs w:val="21"/>
              </w:rPr>
              <w:t xml:space="preserve">Expert</w:t>
            </w:r>
          </w:p>
        </w:tc>
      </w:tr>
      <w:tr>
        <w:trPr>
          <w:cantSplit/>
        </w:trPr>
        <w:tc>
          <w:tcPr>
            <w:tcW w:type="dxa" w:w="24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rPr>
                <w:sz w:val="21"/>
                <w:szCs w:val="21"/>
              </w:rPr>
              <w:t xml:space="preserve">Technicien de maintenance</w:t>
            </w:r>
          </w:p>
        </w:tc>
        <w:tc>
          <w:tcPr>
            <w:tcW w:type="dxa" w:w="4126"/>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rPr>
                <w:sz w:val="21"/>
                <w:szCs w:val="21"/>
              </w:rPr>
              <w:t xml:space="preserve">Électricité / électrotechnique</w:t>
            </w:r>
          </w:p>
        </w:tc>
        <w:tc>
          <w:tcPr>
            <w:tcW w:type="dxa" w:w="25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rPr>
                <w:sz w:val="21"/>
                <w:szCs w:val="21"/>
              </w:rPr>
              <w:t xml:space="preserve">Autonome</w:t>
            </w:r>
          </w:p>
        </w:tc>
      </w:tr>
      <w:tr>
        <w:trPr>
          <w:cantSplit/>
        </w:trPr>
        <w:tc>
          <w:tcPr>
            <w:tcW w:type="dxa" w:w="24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rPr>
                <w:sz w:val="21"/>
                <w:szCs w:val="21"/>
              </w:rPr>
              <w:t xml:space="preserve">Technicien de maintenance</w:t>
            </w:r>
          </w:p>
        </w:tc>
        <w:tc>
          <w:tcPr>
            <w:tcW w:type="dxa" w:w="4126"/>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rPr>
                <w:sz w:val="21"/>
                <w:szCs w:val="21"/>
              </w:rPr>
              <w:t xml:space="preserve">Utilisation de logiciels de GMAO</w:t>
            </w:r>
          </w:p>
        </w:tc>
        <w:tc>
          <w:tcPr>
            <w:tcW w:type="dxa" w:w="25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rPr>
                <w:sz w:val="21"/>
                <w:szCs w:val="21"/>
              </w:rPr>
              <w:t xml:space="preserve">Autonome (à développer par la formation)</w:t>
            </w:r>
          </w:p>
        </w:tc>
      </w:tr>
      <w:tr>
        <w:trPr>
          <w:cantSplit/>
        </w:trPr>
        <w:tc>
          <w:tcPr>
            <w:tcW w:type="dxa" w:w="24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rPr>
                <w:sz w:val="21"/>
                <w:szCs w:val="21"/>
              </w:rPr>
              <w:t xml:space="preserve">Ingénieur en énergie</w:t>
            </w:r>
          </w:p>
        </w:tc>
        <w:tc>
          <w:tcPr>
            <w:tcW w:type="dxa" w:w="4126"/>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rPr>
                <w:sz w:val="21"/>
                <w:szCs w:val="21"/>
              </w:rPr>
              <w:t xml:space="preserve">Analyse énergétique et maîtrise des équipements</w:t>
            </w:r>
          </w:p>
        </w:tc>
        <w:tc>
          <w:tcPr>
            <w:tcW w:type="dxa" w:w="25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rPr>
                <w:sz w:val="21"/>
                <w:szCs w:val="21"/>
              </w:rPr>
              <w:t xml:space="preserve">Expert</w:t>
            </w:r>
          </w:p>
        </w:tc>
      </w:tr>
      <w:tr>
        <w:trPr>
          <w:cantSplit/>
        </w:trPr>
        <w:tc>
          <w:tcPr>
            <w:tcW w:type="dxa" w:w="24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21"/>
                <w:szCs w:val="21"/>
              </w:rPr>
              <w:t xml:space="preserve">Ingénieur en énergie</w:t>
            </w:r>
          </w:p>
        </w:tc>
        <w:tc>
          <w:tcPr>
            <w:tcW w:type="dxa" w:w="4126"/>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21"/>
                <w:szCs w:val="21"/>
              </w:rPr>
              <w:t xml:space="preserve">Gestion de projet</w:t>
            </w:r>
          </w:p>
        </w:tc>
        <w:tc>
          <w:tcPr>
            <w:tcW w:type="dxa" w:w="25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21"/>
                <w:szCs w:val="21"/>
              </w:rPr>
              <w:t xml:space="preserve">Autonome</w:t>
            </w:r>
          </w:p>
        </w:tc>
      </w:tr>
    </w:tbl>
    <w:p>
      <w:pPr>
        <w:pageBreakBefore/>
        <w:spacing w:after="0" w:before="0" w:line="276" w:lineRule="auto"/>
        <w:jc w:val="left"/>
      </w:pPr>
      <w:r>
        <w:t xml:space="preserve">B. Sulayman, A. Khalil, E. Alaa, B. Mohammed</w:t>
      </w:r>
    </w:p>
    <w:p>
      <w:pPr>
        <w:pStyle w:val="Heading1"/>
        <w:spacing w:after="200" w:before="120" w:line="276" w:lineRule="auto"/>
        <w:jc w:val="center"/>
      </w:pPr>
      <w:r>
        <w:rPr>
          <w:b/>
          <w:bCs/>
          <w:sz w:val="28"/>
          <w:szCs w:val="28"/>
        </w:rPr>
        <w:t xml:space="preserve">Séance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720"/>
        <w:gridCol w:w="1860"/>
        <w:gridCol w:w="1760"/>
        <w:gridCol w:w="2186"/>
      </w:tblGrid>
      <w:tr>
        <w:trPr>
          <w:cantSplit/>
        </w:trPr>
        <w:tc>
          <w:tcPr>
            <w:tcW w:type="dxa" w:w="15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b/>
                <w:bCs/>
                <w:sz w:val="21"/>
                <w:szCs w:val="21"/>
              </w:rPr>
              <w:t xml:space="preserve">Direction</w:t>
            </w:r>
          </w:p>
        </w:tc>
        <w:tc>
          <w:tcPr>
            <w:tcW w:type="dxa" w:w="172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b/>
                <w:bCs/>
                <w:sz w:val="21"/>
                <w:szCs w:val="21"/>
              </w:rPr>
              <w:t xml:space="preserve">Effectif</w:t>
            </w:r>
          </w:p>
        </w:tc>
        <w:tc>
          <w:tcPr>
            <w:tcW w:type="dxa" w:w="186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b/>
                <w:bCs/>
                <w:sz w:val="21"/>
                <w:szCs w:val="21"/>
              </w:rPr>
              <w:t xml:space="preserve">Âge moyen</w:t>
            </w:r>
          </w:p>
        </w:tc>
        <w:tc>
          <w:tcPr>
            <w:tcW w:type="dxa" w:w="176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b/>
                <w:bCs/>
                <w:sz w:val="21"/>
                <w:szCs w:val="21"/>
              </w:rPr>
              <w:t xml:space="preserve">Statut</w:t>
            </w:r>
          </w:p>
        </w:tc>
        <w:tc>
          <w:tcPr>
            <w:tcW w:type="dxa" w:w="2186"/>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b/>
                <w:bCs/>
                <w:sz w:val="21"/>
                <w:szCs w:val="21"/>
              </w:rPr>
              <w:t xml:space="preserve">Commentaire</w:t>
            </w:r>
          </w:p>
        </w:tc>
      </w:tr>
      <w:tr>
        <w:trPr>
          <w:cantSplit/>
        </w:trPr>
        <w:tc>
          <w:tcPr>
            <w:tcW w:type="dxa" w:w="15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b/>
                <w:bCs/>
                <w:sz w:val="21"/>
                <w:szCs w:val="21"/>
              </w:rPr>
              <w:t xml:space="preserve">DST</w:t>
            </w:r>
          </w:p>
        </w:tc>
        <w:tc>
          <w:tcPr>
            <w:tcW w:type="dxa" w:w="172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21"/>
                <w:szCs w:val="21"/>
              </w:rPr>
              <w:t xml:space="preserve">380</w:t>
            </w:r>
          </w:p>
        </w:tc>
        <w:tc>
          <w:tcPr>
            <w:tcW w:type="dxa" w:w="186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21"/>
                <w:szCs w:val="21"/>
              </w:rPr>
              <w:t xml:space="preserve">51 ans</w:t>
            </w:r>
          </w:p>
        </w:tc>
        <w:tc>
          <w:tcPr>
            <w:tcW w:type="dxa" w:w="176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21"/>
                <w:szCs w:val="21"/>
              </w:rPr>
              <w:t xml:space="preserve">15 % contractuels</w:t>
            </w:r>
          </w:p>
        </w:tc>
        <w:tc>
          <w:tcPr>
            <w:tcW w:type="dxa" w:w="2186"/>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21"/>
                <w:szCs w:val="21"/>
              </w:rPr>
              <w:t xml:space="preserve">Départs à la retraite, peu de remplacements sur certains postes.</w:t>
            </w:r>
          </w:p>
        </w:tc>
      </w:tr>
      <w:tr>
        <w:trPr>
          <w:cantSplit/>
        </w:trPr>
        <w:tc>
          <w:tcPr>
            <w:tcW w:type="dxa" w:w="15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b/>
                <w:bCs/>
                <w:sz w:val="21"/>
                <w:szCs w:val="21"/>
              </w:rPr>
              <w:t xml:space="preserve">DECS</w:t>
            </w:r>
          </w:p>
        </w:tc>
        <w:tc>
          <w:tcPr>
            <w:tcW w:type="dxa" w:w="172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21"/>
                <w:szCs w:val="21"/>
              </w:rPr>
              <w:t xml:space="preserve">320</w:t>
            </w:r>
          </w:p>
        </w:tc>
        <w:tc>
          <w:tcPr>
            <w:tcW w:type="dxa" w:w="186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21"/>
                <w:szCs w:val="21"/>
              </w:rPr>
              <w:t xml:space="preserve">43 ans</w:t>
            </w:r>
          </w:p>
        </w:tc>
        <w:tc>
          <w:tcPr>
            <w:tcW w:type="dxa" w:w="176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21"/>
                <w:szCs w:val="21"/>
              </w:rPr>
              <w:t xml:space="preserve">28 % contractuels</w:t>
            </w:r>
          </w:p>
        </w:tc>
        <w:tc>
          <w:tcPr>
            <w:tcW w:type="dxa" w:w="2186"/>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21"/>
                <w:szCs w:val="21"/>
              </w:rPr>
              <w:t xml:space="preserve">Fort renouvellement dans l’animation et les emplois précaires.</w:t>
            </w:r>
          </w:p>
        </w:tc>
      </w:tr>
      <w:tr>
        <w:trPr>
          <w:cantSplit/>
        </w:trPr>
        <w:tc>
          <w:tcPr>
            <w:tcW w:type="dxa" w:w="15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b/>
                <w:bCs/>
                <w:sz w:val="21"/>
                <w:szCs w:val="21"/>
              </w:rPr>
              <w:t xml:space="preserve">DR</w:t>
            </w:r>
          </w:p>
        </w:tc>
        <w:tc>
          <w:tcPr>
            <w:tcW w:type="dxa" w:w="172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21"/>
                <w:szCs w:val="21"/>
              </w:rPr>
              <w:t xml:space="preserve">250</w:t>
            </w:r>
          </w:p>
        </w:tc>
        <w:tc>
          <w:tcPr>
            <w:tcW w:type="dxa" w:w="186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21"/>
                <w:szCs w:val="21"/>
              </w:rPr>
              <w:t xml:space="preserve">47 ans</w:t>
            </w:r>
          </w:p>
        </w:tc>
        <w:tc>
          <w:tcPr>
            <w:tcW w:type="dxa" w:w="176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21"/>
                <w:szCs w:val="21"/>
              </w:rPr>
              <w:t xml:space="preserve">16 % contractuels</w:t>
            </w:r>
          </w:p>
        </w:tc>
        <w:tc>
          <w:tcPr>
            <w:tcW w:type="dxa" w:w="2186"/>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21"/>
                <w:szCs w:val="21"/>
              </w:rPr>
              <w:t xml:space="preserve">Départs sur des postes qualifiés (informaticiens, juristes).</w:t>
            </w:r>
          </w:p>
        </w:tc>
      </w:tr>
    </w:tbl>
    <w:p>
      <w:pPr>
        <w:spacing w:after="0" w:before="0" w:line="276" w:lineRule="auto"/>
        <w:jc w:val="left"/>
      </w:pPr>
      <w:r>
        <w:t xml:space="preserve"/>
      </w:r>
    </w:p>
    <w:p>
      <w:pPr>
        <w:spacing w:after="0" w:before="0" w:line="276" w:lineRule="auto"/>
        <w:jc w:val="left"/>
      </w:pPr>
      <w:r>
        <w:t xml:space="preserve"/>
      </w:r>
    </w:p>
    <w:tbl>
      <w:tblPr>
        <w:tblW w:type="dxa" w:w="3100"/>
        <w:tblBorders>
          <w:top w:val="single" w:color="auto" w:sz="4"/>
          <w:left w:val="single" w:color="auto" w:sz="4"/>
          <w:bottom w:val="single" w:color="auto" w:sz="4"/>
          <w:right w:val="single" w:color="auto" w:sz="4"/>
          <w:insideH w:val="single" w:color="auto" w:sz="4"/>
          <w:insideV w:val="single" w:color="auto" w:sz="4"/>
        </w:tblBorders>
      </w:tblPr>
      <w:tblGrid>
        <w:gridCol w:w="3100"/>
      </w:tblGrid>
      <w:tr>
        <w:trPr>
          <w:cantSplit/>
        </w:trPr>
        <w:tc>
          <w:tcPr>
            <w:tcW w:type="dxa" w:w="3100"/>
            <w:tcBorders>
              <w:top w:val="single" w:color="000000" w:sz="8"/>
              <w:left w:val="single" w:color="000000" w:sz="8"/>
              <w:bottom w:val="single" w:color="000000" w:sz="8"/>
              <w:right w:val="single" w:color="000000" w:sz="8"/>
            </w:tcBorders>
            <w:tcMar>
              <w:top w:type="dxa" w:w="80"/>
              <w:left w:type="dxa" w:w="100"/>
              <w:bottom w:type="dxa" w:w="80"/>
              <w:right w:type="dxa" w:w="100"/>
            </w:tcMar>
            <w:vAlign w:val="center"/>
          </w:tcPr>
          <w:p>
            <w:pPr>
              <w:keepNext/>
              <w:spacing w:after="0" w:before="0" w:line="276" w:lineRule="auto"/>
              <w:jc w:val="left"/>
            </w:pPr>
            <w:r>
              <w:rPr>
                <w:sz w:val="20"/>
                <w:szCs w:val="20"/>
              </w:rPr>
              <w:t xml:space="preserve">Techniques — DST : 380 agents</w:t>
            </w:r>
          </w:p>
        </w:tc>
      </w:tr>
    </w:tbl>
    <w:p>
      <w:pPr>
        <w:spacing w:after="0" w:before="0" w:line="276" w:lineRule="auto"/>
        <w:jc w:val="left"/>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20"/>
                <w:szCs w:val="20"/>
              </w:rPr>
              <w:t xml:space="preserve">Forces :</w:t>
            </w:r>
          </w:p>
          <w:p>
            <w:pPr>
              <w:pStyle w:val="ListParagraph"/>
              <w:numPr>
                <w:ilvl w:val="0"/>
                <w:numId w:val="3"/>
              </w:numPr>
              <w:spacing w:after="0" w:before="0" w:line="276" w:lineRule="auto"/>
              <w:jc w:val="left"/>
            </w:pPr>
            <w:r>
              <w:rPr>
                <w:sz w:val="21"/>
                <w:szCs w:val="21"/>
              </w:rPr>
              <w:t xml:space="preserve">Savoir-faire technique, solide et expérimenté.</w:t>
            </w:r>
          </w:p>
          <w:p>
            <w:pPr>
              <w:pStyle w:val="ListParagraph"/>
              <w:numPr>
                <w:ilvl w:val="0"/>
                <w:numId w:val="3"/>
              </w:numPr>
              <w:spacing w:after="0" w:before="0" w:line="276" w:lineRule="auto"/>
              <w:jc w:val="left"/>
            </w:pPr>
            <w:r>
              <w:rPr>
                <w:sz w:val="21"/>
                <w:szCs w:val="21"/>
              </w:rPr>
              <w:t xml:space="preserve">Agents fidèles : 2 % de départs hors retraite chez les conducteurs PL.</w:t>
            </w:r>
          </w:p>
          <w:p>
            <w:pPr>
              <w:pStyle w:val="ListParagraph"/>
              <w:numPr>
                <w:ilvl w:val="0"/>
                <w:numId w:val="3"/>
              </w:numPr>
              <w:spacing w:after="0" w:before="0" w:line="276" w:lineRule="auto"/>
              <w:jc w:val="left"/>
            </w:pPr>
            <w:r>
              <w:rPr>
                <w:sz w:val="21"/>
                <w:szCs w:val="21"/>
              </w:rPr>
              <w:t xml:space="preserve">Compétences techniques et expérience.</w:t>
            </w:r>
          </w:p>
        </w:tc>
        <w:tc>
          <w:tcPr>
            <w:tcW w:type="dxa" w:w="4513"/>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20"/>
                <w:szCs w:val="20"/>
              </w:rPr>
              <w:t xml:space="preserve">Faiblesses :</w:t>
            </w:r>
          </w:p>
          <w:p>
            <w:pPr>
              <w:pStyle w:val="ListParagraph"/>
              <w:numPr>
                <w:ilvl w:val="0"/>
                <w:numId w:val="3"/>
              </w:numPr>
              <w:spacing w:after="0" w:before="0" w:line="276" w:lineRule="auto"/>
              <w:jc w:val="left"/>
            </w:pPr>
            <w:r>
              <w:rPr>
                <w:sz w:val="21"/>
                <w:szCs w:val="21"/>
              </w:rPr>
              <w:t xml:space="preserve">Âge moyen le plus élevé (51 ans), 25 % d’agents de plus de 57 ans.</w:t>
            </w:r>
          </w:p>
          <w:p>
            <w:pPr>
              <w:pStyle w:val="ListParagraph"/>
              <w:numPr>
                <w:ilvl w:val="0"/>
                <w:numId w:val="3"/>
              </w:numPr>
              <w:spacing w:after="0" w:before="0" w:line="276" w:lineRule="auto"/>
              <w:jc w:val="left"/>
            </w:pPr>
            <w:r>
              <w:rPr>
                <w:sz w:val="21"/>
                <w:szCs w:val="21"/>
              </w:rPr>
              <w:t xml:space="preserve">Seule direction en solde négatif (-4 agents par an).</w:t>
            </w:r>
          </w:p>
          <w:p>
            <w:pPr>
              <w:pStyle w:val="ListParagraph"/>
              <w:numPr>
                <w:ilvl w:val="0"/>
                <w:numId w:val="3"/>
              </w:numPr>
              <w:spacing w:after="0" w:before="0" w:line="276" w:lineRule="auto"/>
              <w:jc w:val="left"/>
            </w:pPr>
            <w:r>
              <w:rPr>
                <w:sz w:val="21"/>
                <w:szCs w:val="21"/>
              </w:rPr>
              <w:t xml:space="preserve">Vieillissement et difficultés de recrutement.</w:t>
            </w:r>
          </w:p>
        </w:tc>
      </w:tr>
      <w:tr>
        <w:trPr>
          <w:cantSplit/>
        </w:trPr>
        <w:tc>
          <w:tcPr>
            <w:tcW w:type="dxa" w:w="4513"/>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20"/>
                <w:szCs w:val="20"/>
              </w:rPr>
              <w:t xml:space="preserve">Opportunités :</w:t>
            </w:r>
          </w:p>
          <w:p>
            <w:pPr>
              <w:pStyle w:val="ListParagraph"/>
              <w:numPr>
                <w:ilvl w:val="0"/>
                <w:numId w:val="3"/>
              </w:numPr>
              <w:spacing w:after="0" w:before="0" w:line="276" w:lineRule="auto"/>
              <w:jc w:val="left"/>
            </w:pPr>
            <w:r>
              <w:rPr>
                <w:sz w:val="21"/>
                <w:szCs w:val="21"/>
              </w:rPr>
              <w:t xml:space="preserve">Transition écologique : rénovation énergétique, CVC, énergies renouvelables.</w:t>
            </w:r>
          </w:p>
          <w:p>
            <w:pPr>
              <w:pStyle w:val="ListParagraph"/>
              <w:numPr>
                <w:ilvl w:val="0"/>
                <w:numId w:val="3"/>
              </w:numPr>
              <w:spacing w:after="0" w:before="0" w:line="276" w:lineRule="auto"/>
              <w:jc w:val="left"/>
            </w:pPr>
            <w:r>
              <w:rPr>
                <w:sz w:val="21"/>
                <w:szCs w:val="21"/>
              </w:rPr>
              <w:t xml:space="preserve">Remplacements pour recruter des profils nouveaux (énergie, télégestion).</w:t>
            </w:r>
          </w:p>
          <w:p>
            <w:pPr>
              <w:pStyle w:val="ListParagraph"/>
              <w:numPr>
                <w:ilvl w:val="0"/>
                <w:numId w:val="3"/>
              </w:numPr>
              <w:spacing w:after="0" w:before="0" w:line="276" w:lineRule="auto"/>
              <w:jc w:val="left"/>
            </w:pPr>
            <w:r>
              <w:rPr>
                <w:sz w:val="21"/>
                <w:szCs w:val="21"/>
              </w:rPr>
              <w:t xml:space="preserve">Formation, transmission et mobilité.</w:t>
            </w:r>
          </w:p>
        </w:tc>
        <w:tc>
          <w:tcPr>
            <w:tcW w:type="dxa" w:w="4513"/>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20"/>
                <w:szCs w:val="20"/>
              </w:rPr>
              <w:t xml:space="preserve">Menaces :</w:t>
            </w:r>
          </w:p>
          <w:p>
            <w:pPr>
              <w:pStyle w:val="ListParagraph"/>
              <w:numPr>
                <w:ilvl w:val="0"/>
                <w:numId w:val="3"/>
              </w:numPr>
              <w:spacing w:after="0" w:before="0" w:line="276" w:lineRule="auto"/>
              <w:jc w:val="left"/>
            </w:pPr>
            <w:r>
              <w:rPr>
                <w:sz w:val="21"/>
                <w:szCs w:val="21"/>
              </w:rPr>
              <w:t xml:space="preserve">50 % des conducteurs PL et 36 % des techniciens partent en 5 ans.</w:t>
            </w:r>
          </w:p>
          <w:p>
            <w:pPr>
              <w:pStyle w:val="ListParagraph"/>
              <w:numPr>
                <w:ilvl w:val="0"/>
                <w:numId w:val="3"/>
              </w:numPr>
              <w:spacing w:after="0" w:before="0" w:line="276" w:lineRule="auto"/>
              <w:jc w:val="left"/>
            </w:pPr>
            <w:r>
              <w:rPr>
                <w:sz w:val="21"/>
                <w:szCs w:val="21"/>
              </w:rPr>
              <w:t xml:space="preserve">Seulement 3 candidatures par poste de conducteur PL.</w:t>
            </w:r>
          </w:p>
          <w:p>
            <w:pPr>
              <w:pStyle w:val="ListParagraph"/>
              <w:numPr>
                <w:ilvl w:val="0"/>
                <w:numId w:val="3"/>
              </w:numPr>
              <w:spacing w:after="0" w:before="0" w:line="276" w:lineRule="auto"/>
              <w:jc w:val="left"/>
            </w:pPr>
            <w:r>
              <w:rPr>
                <w:sz w:val="21"/>
                <w:szCs w:val="21"/>
              </w:rPr>
              <w:t xml:space="preserve">Départs à la retraite et perte de compétences.</w:t>
            </w:r>
          </w:p>
        </w:tc>
      </w:tr>
    </w:tbl>
    <w:p>
      <w:pPr>
        <w:pageBreakBefore/>
        <w:spacing w:after="0" w:before="0" w:line="276" w:lineRule="auto"/>
        <w:jc w:val="left"/>
      </w:pPr>
      <w:r>
        <w:t xml:space="preserve"/>
      </w:r>
    </w:p>
    <w:tbl>
      <w:tblPr>
        <w:tblW w:type="dxa" w:w="3300"/>
        <w:tblBorders>
          <w:top w:val="single" w:color="auto" w:sz="4"/>
          <w:left w:val="single" w:color="auto" w:sz="4"/>
          <w:bottom w:val="single" w:color="auto" w:sz="4"/>
          <w:right w:val="single" w:color="auto" w:sz="4"/>
          <w:insideH w:val="single" w:color="auto" w:sz="4"/>
          <w:insideV w:val="single" w:color="auto" w:sz="4"/>
        </w:tblBorders>
      </w:tblPr>
      <w:tblGrid>
        <w:gridCol w:w="3300"/>
      </w:tblGrid>
      <w:tr>
        <w:trPr>
          <w:cantSplit/>
        </w:trPr>
        <w:tc>
          <w:tcPr>
            <w:tcW w:type="dxa" w:w="3300"/>
            <w:tcBorders>
              <w:top w:val="single" w:color="000000" w:sz="8"/>
              <w:left w:val="single" w:color="000000" w:sz="8"/>
              <w:bottom w:val="single" w:color="000000" w:sz="8"/>
              <w:right w:val="single" w:color="000000" w:sz="8"/>
            </w:tcBorders>
            <w:tcMar>
              <w:top w:type="dxa" w:w="80"/>
              <w:left w:type="dxa" w:w="100"/>
              <w:bottom w:type="dxa" w:w="80"/>
              <w:right w:type="dxa" w:w="100"/>
            </w:tcMar>
            <w:vAlign w:val="center"/>
          </w:tcPr>
          <w:p>
            <w:pPr>
              <w:keepNext/>
              <w:spacing w:after="0" w:before="0" w:line="276" w:lineRule="auto"/>
              <w:jc w:val="left"/>
            </w:pPr>
            <w:r>
              <w:rPr>
                <w:sz w:val="20"/>
                <w:szCs w:val="20"/>
              </w:rPr>
              <w:t xml:space="preserve">Éducation / Animation : 200 agents</w:t>
            </w:r>
          </w:p>
        </w:tc>
      </w:tr>
    </w:tbl>
    <w:p>
      <w:pPr>
        <w:spacing w:after="0" w:before="0" w:line="276" w:lineRule="auto"/>
        <w:jc w:val="left"/>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20"/>
                <w:szCs w:val="20"/>
              </w:rPr>
              <w:t xml:space="preserve">Forces :</w:t>
            </w:r>
          </w:p>
          <w:p>
            <w:pPr>
              <w:pStyle w:val="ListParagraph"/>
              <w:numPr>
                <w:ilvl w:val="0"/>
                <w:numId w:val="3"/>
              </w:numPr>
              <w:spacing w:after="0" w:before="0" w:line="276" w:lineRule="auto"/>
              <w:jc w:val="left"/>
            </w:pPr>
            <w:r>
              <w:rPr>
                <w:sz w:val="21"/>
                <w:szCs w:val="21"/>
              </w:rPr>
              <w:t xml:space="preserve">Métiers indispensables pour les services aux habitants.</w:t>
            </w:r>
          </w:p>
        </w:tc>
        <w:tc>
          <w:tcPr>
            <w:tcW w:type="dxa" w:w="4513"/>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20"/>
                <w:szCs w:val="20"/>
              </w:rPr>
              <w:t xml:space="preserve">Faiblesses :</w:t>
            </w:r>
          </w:p>
          <w:p>
            <w:pPr>
              <w:pStyle w:val="ListParagraph"/>
              <w:numPr>
                <w:ilvl w:val="0"/>
                <w:numId w:val="3"/>
              </w:numPr>
              <w:spacing w:after="0" w:before="0" w:line="276" w:lineRule="auto"/>
              <w:jc w:val="left"/>
            </w:pPr>
            <w:r>
              <w:rPr>
                <w:sz w:val="21"/>
                <w:szCs w:val="21"/>
              </w:rPr>
              <w:t xml:space="preserve">Animateurs en tension.</w:t>
            </w:r>
          </w:p>
        </w:tc>
      </w:tr>
      <w:tr>
        <w:trPr>
          <w:cantSplit/>
        </w:trPr>
        <w:tc>
          <w:tcPr>
            <w:tcW w:type="dxa" w:w="4513"/>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20"/>
                <w:szCs w:val="20"/>
              </w:rPr>
              <w:t xml:space="preserve">Opportunités :</w:t>
            </w:r>
          </w:p>
          <w:p>
            <w:pPr>
              <w:pStyle w:val="ListParagraph"/>
              <w:numPr>
                <w:ilvl w:val="0"/>
                <w:numId w:val="3"/>
              </w:numPr>
              <w:spacing w:after="0" w:before="0" w:line="276" w:lineRule="auto"/>
              <w:jc w:val="left"/>
            </w:pPr>
            <w:r>
              <w:rPr>
                <w:sz w:val="21"/>
                <w:szCs w:val="21"/>
              </w:rPr>
              <w:t xml:space="preserve">Formation et évolution professionnelle.</w:t>
            </w:r>
          </w:p>
        </w:tc>
        <w:tc>
          <w:tcPr>
            <w:tcW w:type="dxa" w:w="4513"/>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20"/>
                <w:szCs w:val="20"/>
              </w:rPr>
              <w:t xml:space="preserve">Menaces :</w:t>
            </w:r>
          </w:p>
          <w:p>
            <w:pPr>
              <w:pStyle w:val="ListParagraph"/>
              <w:numPr>
                <w:ilvl w:val="0"/>
                <w:numId w:val="3"/>
              </w:numPr>
              <w:spacing w:after="0" w:before="0" w:line="276" w:lineRule="auto"/>
              <w:jc w:val="left"/>
            </w:pPr>
            <w:r>
              <w:rPr>
                <w:sz w:val="21"/>
                <w:szCs w:val="21"/>
              </w:rPr>
              <w:t xml:space="preserve">Difficultés de recrutement.</w:t>
            </w:r>
          </w:p>
        </w:tc>
      </w:tr>
    </w:tbl>
    <w:p>
      <w:pPr>
        <w:spacing w:after="0" w:before="0" w:line="276" w:lineRule="auto"/>
        <w:jc w:val="left"/>
      </w:pPr>
      <w:r>
        <w:t xml:space="preserve"/>
      </w:r>
    </w:p>
    <w:p>
      <w:pPr>
        <w:spacing w:after="0" w:before="0" w:line="276" w:lineRule="auto"/>
        <w:jc w:val="left"/>
      </w:pPr>
      <w:r>
        <w:t xml:space="preserve"/>
      </w:r>
    </w:p>
    <w:tbl>
      <w:tblPr>
        <w:tblW w:type="dxa" w:w="2700"/>
        <w:tblBorders>
          <w:top w:val="single" w:color="auto" w:sz="4"/>
          <w:left w:val="single" w:color="auto" w:sz="4"/>
          <w:bottom w:val="single" w:color="auto" w:sz="4"/>
          <w:right w:val="single" w:color="auto" w:sz="4"/>
          <w:insideH w:val="single" w:color="auto" w:sz="4"/>
          <w:insideV w:val="single" w:color="auto" w:sz="4"/>
        </w:tblBorders>
      </w:tblPr>
      <w:tblGrid>
        <w:gridCol w:w="2700"/>
      </w:tblGrid>
      <w:tr>
        <w:trPr>
          <w:cantSplit/>
        </w:trPr>
        <w:tc>
          <w:tcPr>
            <w:tcW w:type="dxa" w:w="2700"/>
            <w:tcBorders>
              <w:top w:val="single" w:color="000000" w:sz="8"/>
              <w:left w:val="single" w:color="000000" w:sz="8"/>
              <w:bottom w:val="single" w:color="000000" w:sz="8"/>
              <w:right w:val="single" w:color="000000" w:sz="8"/>
            </w:tcBorders>
            <w:tcMar>
              <w:top w:type="dxa" w:w="80"/>
              <w:left w:type="dxa" w:w="100"/>
              <w:bottom w:type="dxa" w:w="80"/>
              <w:right w:type="dxa" w:w="100"/>
            </w:tcMar>
            <w:vAlign w:val="center"/>
          </w:tcPr>
          <w:p>
            <w:pPr>
              <w:keepNext/>
              <w:spacing w:after="0" w:before="0" w:line="276" w:lineRule="auto"/>
              <w:jc w:val="left"/>
            </w:pPr>
            <w:r>
              <w:rPr>
                <w:sz w:val="20"/>
                <w:szCs w:val="20"/>
              </w:rPr>
              <w:t xml:space="preserve">Culture / Sport : 120 agents</w:t>
            </w:r>
          </w:p>
        </w:tc>
      </w:tr>
    </w:tbl>
    <w:p>
      <w:pPr>
        <w:spacing w:after="0" w:before="0" w:line="276" w:lineRule="auto"/>
        <w:jc w:val="left"/>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20"/>
                <w:szCs w:val="20"/>
              </w:rPr>
              <w:t xml:space="preserve">Forces :</w:t>
            </w:r>
          </w:p>
          <w:p>
            <w:pPr>
              <w:pStyle w:val="ListParagraph"/>
              <w:numPr>
                <w:ilvl w:val="0"/>
                <w:numId w:val="3"/>
              </w:numPr>
              <w:spacing w:after="0" w:before="0" w:line="276" w:lineRule="auto"/>
              <w:jc w:val="left"/>
            </w:pPr>
            <w:r>
              <w:rPr>
                <w:sz w:val="21"/>
                <w:szCs w:val="21"/>
              </w:rPr>
              <w:t xml:space="preserve">Compétences spécialisées.</w:t>
            </w:r>
          </w:p>
        </w:tc>
        <w:tc>
          <w:tcPr>
            <w:tcW w:type="dxa" w:w="4513"/>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20"/>
                <w:szCs w:val="20"/>
              </w:rPr>
              <w:t xml:space="preserve">Faiblesses :</w:t>
            </w:r>
          </w:p>
          <w:p>
            <w:pPr>
              <w:pStyle w:val="ListParagraph"/>
              <w:numPr>
                <w:ilvl w:val="0"/>
                <w:numId w:val="3"/>
              </w:numPr>
              <w:spacing w:after="0" w:before="0" w:line="276" w:lineRule="auto"/>
              <w:jc w:val="left"/>
            </w:pPr>
            <w:r>
              <w:rPr>
                <w:sz w:val="21"/>
                <w:szCs w:val="21"/>
              </w:rPr>
              <w:t xml:space="preserve">Effectifs plus réduits.</w:t>
            </w:r>
          </w:p>
        </w:tc>
      </w:tr>
      <w:tr>
        <w:trPr>
          <w:cantSplit/>
        </w:trPr>
        <w:tc>
          <w:tcPr>
            <w:tcW w:type="dxa" w:w="4513"/>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20"/>
                <w:szCs w:val="20"/>
              </w:rPr>
              <w:t xml:space="preserve">Opportunités :</w:t>
            </w:r>
          </w:p>
          <w:p>
            <w:pPr>
              <w:pStyle w:val="ListParagraph"/>
              <w:numPr>
                <w:ilvl w:val="0"/>
                <w:numId w:val="3"/>
              </w:numPr>
              <w:spacing w:after="0" w:before="0" w:line="276" w:lineRule="auto"/>
              <w:jc w:val="left"/>
            </w:pPr>
            <w:r>
              <w:rPr>
                <w:sz w:val="21"/>
                <w:szCs w:val="21"/>
              </w:rPr>
              <w:t xml:space="preserve">Polyvalence et formation.</w:t>
            </w:r>
          </w:p>
        </w:tc>
        <w:tc>
          <w:tcPr>
            <w:tcW w:type="dxa" w:w="4513"/>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20"/>
                <w:szCs w:val="20"/>
              </w:rPr>
              <w:t xml:space="preserve">Menaces :</w:t>
            </w:r>
          </w:p>
          <w:p>
            <w:pPr>
              <w:pStyle w:val="ListParagraph"/>
              <w:numPr>
                <w:ilvl w:val="0"/>
                <w:numId w:val="3"/>
              </w:numPr>
              <w:spacing w:after="0" w:before="0" w:line="276" w:lineRule="auto"/>
              <w:jc w:val="left"/>
            </w:pPr>
            <w:r>
              <w:rPr>
                <w:sz w:val="21"/>
                <w:szCs w:val="21"/>
              </w:rPr>
              <w:t xml:space="preserve">Perte de compétences lors des départs.</w:t>
            </w:r>
          </w:p>
        </w:tc>
      </w:tr>
    </w:tbl>
    <w:p>
      <w:pPr>
        <w:spacing w:after="0" w:before="0" w:line="276" w:lineRule="auto"/>
        <w:jc w:val="left"/>
      </w:pPr>
      <w:r>
        <w:t xml:space="preserve"/>
      </w:r>
    </w:p>
    <w:p>
      <w:pPr>
        <w:spacing w:after="0" w:before="0" w:line="276" w:lineRule="auto"/>
        <w:jc w:val="left"/>
      </w:pPr>
      <w:r>
        <w:t xml:space="preserve"/>
      </w:r>
    </w:p>
    <w:tbl>
      <w:tblPr>
        <w:tblW w:type="dxa" w:w="3900"/>
        <w:tblBorders>
          <w:top w:val="single" w:color="auto" w:sz="4"/>
          <w:left w:val="single" w:color="auto" w:sz="4"/>
          <w:bottom w:val="single" w:color="auto" w:sz="4"/>
          <w:right w:val="single" w:color="auto" w:sz="4"/>
          <w:insideH w:val="single" w:color="auto" w:sz="4"/>
          <w:insideV w:val="single" w:color="auto" w:sz="4"/>
        </w:tblBorders>
      </w:tblPr>
      <w:tblGrid>
        <w:gridCol w:w="3900"/>
      </w:tblGrid>
      <w:tr>
        <w:trPr>
          <w:cantSplit/>
        </w:trPr>
        <w:tc>
          <w:tcPr>
            <w:tcW w:type="dxa" w:w="3900"/>
            <w:tcBorders>
              <w:top w:val="single" w:color="000000" w:sz="8"/>
              <w:left w:val="single" w:color="000000" w:sz="8"/>
              <w:bottom w:val="single" w:color="000000" w:sz="8"/>
              <w:right w:val="single" w:color="000000" w:sz="8"/>
            </w:tcBorders>
            <w:tcMar>
              <w:top w:type="dxa" w:w="80"/>
              <w:left w:type="dxa" w:w="100"/>
              <w:bottom w:type="dxa" w:w="80"/>
              <w:right w:type="dxa" w:w="100"/>
            </w:tcMar>
            <w:vAlign w:val="center"/>
          </w:tcPr>
          <w:p>
            <w:pPr>
              <w:keepNext/>
              <w:spacing w:after="0" w:before="0" w:line="276" w:lineRule="auto"/>
              <w:jc w:val="left"/>
            </w:pPr>
            <w:r>
              <w:rPr>
                <w:sz w:val="20"/>
                <w:szCs w:val="20"/>
              </w:rPr>
              <w:t xml:space="preserve">Ressources / Administration : 250 agents</w:t>
            </w:r>
          </w:p>
        </w:tc>
      </w:tr>
    </w:tbl>
    <w:p>
      <w:pPr>
        <w:spacing w:after="0" w:before="0" w:line="276" w:lineRule="auto"/>
        <w:jc w:val="left"/>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20"/>
                <w:szCs w:val="20"/>
              </w:rPr>
              <w:t xml:space="preserve">Forces :</w:t>
            </w:r>
          </w:p>
          <w:p>
            <w:pPr>
              <w:pStyle w:val="ListParagraph"/>
              <w:numPr>
                <w:ilvl w:val="0"/>
                <w:numId w:val="3"/>
              </w:numPr>
              <w:spacing w:after="0" w:before="0" w:line="276" w:lineRule="auto"/>
              <w:jc w:val="left"/>
            </w:pPr>
            <w:r>
              <w:rPr>
                <w:sz w:val="21"/>
                <w:szCs w:val="21"/>
              </w:rPr>
              <w:t xml:space="preserve">Compétences indispensables au fonctionnement de la ville.</w:t>
            </w:r>
          </w:p>
        </w:tc>
        <w:tc>
          <w:tcPr>
            <w:tcW w:type="dxa" w:w="4513"/>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20"/>
                <w:szCs w:val="20"/>
              </w:rPr>
              <w:t xml:space="preserve">Faiblesses :</w:t>
            </w:r>
          </w:p>
          <w:p>
            <w:pPr>
              <w:pStyle w:val="ListParagraph"/>
              <w:numPr>
                <w:ilvl w:val="0"/>
                <w:numId w:val="3"/>
              </w:numPr>
              <w:spacing w:after="0" w:before="0" w:line="276" w:lineRule="auto"/>
              <w:jc w:val="left"/>
            </w:pPr>
            <w:r>
              <w:rPr>
                <w:sz w:val="21"/>
                <w:szCs w:val="21"/>
              </w:rPr>
              <w:t xml:space="preserve">Mobilité et formation limitées.</w:t>
            </w:r>
          </w:p>
        </w:tc>
      </w:tr>
      <w:tr>
        <w:trPr>
          <w:cantSplit/>
        </w:trPr>
        <w:tc>
          <w:tcPr>
            <w:tcW w:type="dxa" w:w="4513"/>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20"/>
                <w:szCs w:val="20"/>
              </w:rPr>
              <w:t xml:space="preserve">Opportunités :</w:t>
            </w:r>
          </w:p>
          <w:p>
            <w:pPr>
              <w:pStyle w:val="ListParagraph"/>
              <w:numPr>
                <w:ilvl w:val="0"/>
                <w:numId w:val="3"/>
              </w:numPr>
              <w:spacing w:after="0" w:before="0" w:line="276" w:lineRule="auto"/>
              <w:jc w:val="left"/>
            </w:pPr>
            <w:r>
              <w:rPr>
                <w:sz w:val="21"/>
                <w:szCs w:val="21"/>
              </w:rPr>
              <w:t xml:space="preserve">Développement des compétences numériques.</w:t>
            </w:r>
          </w:p>
        </w:tc>
        <w:tc>
          <w:tcPr>
            <w:tcW w:type="dxa" w:w="4513"/>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20"/>
                <w:szCs w:val="20"/>
              </w:rPr>
              <w:t xml:space="preserve">Menaces :</w:t>
            </w:r>
          </w:p>
          <w:p>
            <w:pPr>
              <w:pStyle w:val="ListParagraph"/>
              <w:numPr>
                <w:ilvl w:val="0"/>
                <w:numId w:val="3"/>
              </w:numPr>
              <w:spacing w:after="0" w:before="0" w:line="276" w:lineRule="auto"/>
              <w:jc w:val="left"/>
            </w:pPr>
            <w:r>
              <w:rPr>
                <w:sz w:val="21"/>
                <w:szCs w:val="21"/>
              </w:rPr>
              <w:t xml:space="preserve">Départs à la retraite et difficultés de remplacement.</w:t>
            </w:r>
          </w:p>
        </w:tc>
      </w:tr>
    </w:tbl>
    <w:p>
      <w:pPr>
        <w:keepNext/>
        <w:spacing w:after="100" w:before="240" w:line="276" w:lineRule="auto"/>
        <w:jc w:val="left"/>
      </w:pPr>
      <w:r>
        <w:rPr>
          <w:sz w:val="24"/>
          <w:szCs w:val="24"/>
          <w:u w:val="single"/>
        </w:rPr>
        <w:t xml:space="preserve">Analyse globale</w:t>
      </w:r>
    </w:p>
    <w:p>
      <w:pPr>
        <w:spacing w:after="200" w:before="0" w:line="276" w:lineRule="auto"/>
        <w:jc w:val="left"/>
      </w:pPr>
      <w:r>
        <w:t xml:space="preserve">La ville compte environ 950 agents. La population est assez vieillissante : 28 % ont 55 ans ou plus, soit environ 266 agents.</w:t>
      </w:r>
    </w:p>
    <w:p>
      <w:pPr>
        <w:spacing w:after="200" w:before="0" w:line="276" w:lineRule="auto"/>
        <w:jc w:val="left"/>
      </w:pPr>
      <w:r>
        <w:t xml:space="preserve">20 % sont en CDD (environ 190 agents) et 4 % des postes sont vacants, contre 9 % dans les métiers critiques.</w:t>
      </w:r>
    </w:p>
    <w:p>
      <w:pPr>
        <w:spacing w:after="200" w:before="0" w:line="276" w:lineRule="auto"/>
        <w:jc w:val="left"/>
      </w:pPr>
      <w:r>
        <w:t xml:space="preserve">La DST est la seule direction où les départs sont supérieurs aux recrutements, avec environ 4 agents de moins par an.</w:t>
      </w:r>
    </w:p>
    <w:p>
      <w:pPr>
        <w:spacing w:after="200" w:before="0" w:line="276" w:lineRule="auto"/>
        <w:jc w:val="left"/>
      </w:pPr>
      <w:r>
        <w:t xml:space="preserve">La formation est un point de vigilance : 55 % du budget est consacré aux formations obligatoires et 56 % des agents n’ont suivi aucune formation. La mobilité interne reste faible avec 7 % sur 3 ans.</w:t>
      </w:r>
    </w:p>
    <w:p>
      <w:pPr>
        <w:keepNext/>
        <w:spacing w:after="120" w:before="120"/>
        <w:jc w:val="center"/>
      </w:pPr>
      <w:r>
        <w:drawing>
          <wp:inline distT="0" distB="0" distL="0" distR="0">
            <wp:extent cx="276225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0" cy="2647950"/>
                    </a:xfrm>
                    <a:prstGeom prst="rect">
                      <a:avLst/>
                    </a:prstGeom>
                  </pic:spPr>
                </pic:pic>
              </a:graphicData>
            </a:graphic>
          </wp:inline>
        </w:drawing>
      </w:r>
      <w:r>
        <w:drawing>
          <wp:inline distT="0" distB="0" distL="0" distR="0">
            <wp:extent cx="276225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0" cy="2647950"/>
                    </a:xfrm>
                    <a:prstGeom prst="rect">
                      <a:avLst/>
                    </a:prstGeom>
                  </pic:spPr>
                </pic:pic>
              </a:graphicData>
            </a:graphic>
          </wp:inline>
        </w:drawing>
      </w:r>
    </w:p>
    <w:p>
      <w:pPr>
        <w:spacing w:after="200"/>
        <w:jc w:val="center"/>
      </w:pPr>
      <w:r>
        <w:drawing>
          <wp:inline distT="0" distB="0" distL="0" distR="0">
            <wp:extent cx="428625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2371725"/>
                    </a:xfrm>
                    <a:prstGeom prst="rect">
                      <a:avLst/>
                    </a:prstGeom>
                  </pic:spPr>
                </pic:pic>
              </a:graphicData>
            </a:graphic>
          </wp:inline>
        </w:drawing>
      </w:r>
    </w:p>
    <w:p>
      <w:pPr>
        <w:spacing w:after="0" w:before="0" w:line="276" w:lineRule="auto"/>
        <w:jc w:val="left"/>
      </w:pPr>
      <w:r>
        <w:t xml:space="preserve"/>
      </w:r>
    </w:p>
    <w:p>
      <w:pPr>
        <w:spacing w:after="0" w:before="0" w:line="276" w:lineRule="auto"/>
        <w:jc w:val="left"/>
      </w:pPr>
      <w:r>
        <w:t xml:space="preserve"/>
      </w:r>
    </w:p>
    <w:p>
      <w:pPr>
        <w:spacing w:after="100" w:before="0" w:line="276" w:lineRule="auto"/>
        <w:jc w:val="left"/>
      </w:pPr>
      <w:r>
        <w:rPr>
          <w:sz w:val="24"/>
          <w:szCs w:val="24"/>
          <w:u w:val="single"/>
        </w:rPr>
        <w:t xml:space="preserve">Cartographie des métiers</w:t>
      </w:r>
    </w:p>
    <w:p>
      <w:pPr>
        <w:spacing w:after="60" w:before="0" w:line="276" w:lineRule="auto"/>
        <w:jc w:val="left"/>
      </w:pPr>
      <w:r>
        <w:t xml:space="preserve">Sur les 15 métiers étudiés, cinq sont particulièrement en tension :</w:t>
      </w:r>
    </w:p>
    <w:p>
      <w:pPr>
        <w:pStyle w:val="ListParagraph"/>
        <w:numPr>
          <w:ilvl w:val="0"/>
          <w:numId w:val="4"/>
        </w:numPr>
        <w:spacing w:after="0" w:before="0" w:line="276" w:lineRule="auto"/>
        <w:jc w:val="left"/>
      </w:pPr>
      <w:r>
        <w:t xml:space="preserve">Conducteurs PL</w:t>
      </w:r>
    </w:p>
    <w:p>
      <w:pPr>
        <w:pStyle w:val="ListParagraph"/>
        <w:numPr>
          <w:ilvl w:val="0"/>
          <w:numId w:val="4"/>
        </w:numPr>
        <w:spacing w:after="0" w:before="0" w:line="276" w:lineRule="auto"/>
        <w:jc w:val="left"/>
      </w:pPr>
      <w:r>
        <w:t xml:space="preserve">Techniciens de maintenance</w:t>
      </w:r>
    </w:p>
    <w:p>
      <w:pPr>
        <w:pStyle w:val="ListParagraph"/>
        <w:numPr>
          <w:ilvl w:val="0"/>
          <w:numId w:val="4"/>
        </w:numPr>
        <w:spacing w:after="0" w:before="0" w:line="276" w:lineRule="auto"/>
        <w:jc w:val="left"/>
      </w:pPr>
      <w:r>
        <w:t xml:space="preserve">Animateurs</w:t>
      </w:r>
    </w:p>
    <w:p>
      <w:pPr>
        <w:pStyle w:val="ListParagraph"/>
        <w:numPr>
          <w:ilvl w:val="0"/>
          <w:numId w:val="4"/>
        </w:numPr>
        <w:spacing w:after="0" w:before="0" w:line="276" w:lineRule="auto"/>
        <w:jc w:val="left"/>
      </w:pPr>
      <w:r>
        <w:t xml:space="preserve">Gestionnaires RH</w:t>
      </w:r>
    </w:p>
    <w:p>
      <w:pPr>
        <w:pStyle w:val="ListParagraph"/>
        <w:numPr>
          <w:ilvl w:val="0"/>
          <w:numId w:val="4"/>
        </w:numPr>
        <w:spacing w:after="0" w:before="0" w:line="276" w:lineRule="auto"/>
        <w:jc w:val="left"/>
      </w:pPr>
      <w:r>
        <w:t xml:space="preserve">Informaticiens</w:t>
      </w:r>
    </w:p>
    <w:p>
      <w:pPr>
        <w:spacing w:after="200" w:before="120" w:line="276" w:lineRule="auto"/>
        <w:jc w:val="left"/>
      </w:pPr>
      <w:r>
        <w:t xml:space="preserve">Ces métiers représentent environ 300 agents.</w:t>
      </w:r>
    </w:p>
    <w:p>
      <w:pPr>
        <w:spacing w:after="200" w:before="0" w:line="276" w:lineRule="auto"/>
        <w:jc w:val="left"/>
      </w:pPr>
      <w:r>
        <w:t xml:space="preserve">Les principaux problèmes sont le vieillissement, les postes vacants et les difficultés de recrutement.</w:t>
      </w:r>
    </w:p>
    <w:p>
      <w:pPr>
        <w:spacing w:after="0" w:before="0" w:line="276" w:lineRule="auto"/>
        <w:jc w:val="left"/>
      </w:pPr>
      <w:r>
        <w:t xml:space="preserve"/>
      </w:r>
    </w:p>
    <w:p>
      <w:pPr>
        <w:spacing w:after="0" w:before="0" w:line="276" w:lineRule="auto"/>
        <w:jc w:val="left"/>
      </w:pPr>
      <w:r>
        <w:t xml:space="preserve"/>
      </w:r>
    </w:p>
    <w:p>
      <w:pPr>
        <w:keepNext/>
        <w:spacing w:after="100" w:before="0" w:line="276" w:lineRule="auto"/>
        <w:jc w:val="left"/>
      </w:pPr>
      <w:r>
        <w:rPr>
          <w:sz w:val="24"/>
          <w:szCs w:val="24"/>
          <w:u w:val="single"/>
        </w:rPr>
        <w:t xml:space="preserve">Métiers critiques</w:t>
      </w:r>
    </w:p>
    <w:p>
      <w:pPr>
        <w:keepNext/>
        <w:spacing w:after="60" w:before="0" w:line="276" w:lineRule="auto"/>
        <w:jc w:val="left"/>
      </w:pPr>
      <w:r>
        <w:t xml:space="preserve">Trois métiers sont particulièrement étudiés :</w:t>
      </w:r>
    </w:p>
    <w:p>
      <w:pPr>
        <w:pStyle w:val="ListParagraph"/>
        <w:numPr>
          <w:ilvl w:val="0"/>
          <w:numId w:val="2"/>
        </w:numPr>
        <w:spacing w:after="200" w:before="0" w:line="276" w:lineRule="auto"/>
        <w:jc w:val="left"/>
      </w:pPr>
      <w:r>
        <w:t xml:space="preserve">Conducteurs PL, techniciens de maintenance et gestionnaires RH.</w:t>
      </w:r>
    </w:p>
    <w:p>
      <w:pPr>
        <w:spacing w:after="200" w:before="0" w:line="276" w:lineRule="auto"/>
        <w:jc w:val="left"/>
      </w:pPr>
      <w:r>
        <w:t xml:space="preserve">Au total, 60 départs à la retraite sont prévus sur 170 agents en 5 ans, soit 35 %.</w:t>
      </w:r>
    </w:p>
    <w:p>
      <w:pPr>
        <w:spacing w:after="200" w:before="0" w:line="276" w:lineRule="auto"/>
        <w:jc w:val="left"/>
      </w:pPr>
      <w:r>
        <w:t xml:space="preserve">Le métier le plus touché est celui de conducteur PL, avec 50 % de départs prévus et seulement 3 candidatures par poste.</w:t>
      </w:r>
    </w:p>
    <w:p>
      <w:pPr>
        <w:spacing w:after="200" w:before="0" w:line="276" w:lineRule="auto"/>
        <w:jc w:val="left"/>
      </w:pPr>
      <w:r>
        <w:t xml:space="preserve">L’enjeu principal est donc d’anticiper les recrutements et de transmettre les compétences des agents expérimentés.</w:t>
      </w:r>
    </w:p>
    <w:p>
      <w:pPr>
        <w:keepNext/>
        <w:spacing w:after="0" w:before="240" w:line="276" w:lineRule="auto"/>
        <w:jc w:val="left"/>
      </w:pPr>
      <w:r>
        <w:t xml:space="preserve">Pyramide des âges :</w:t>
      </w:r>
    </w:p>
    <w:p>
      <w:pPr>
        <w:spacing w:after="200" w:before="120"/>
      </w:pPr>
      <w:r>
        <w:drawing>
          <wp:inline distT="0" distB="0" distL="0" distR="0">
            <wp:extent cx="561975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3476625"/>
                    </a:xfrm>
                    <a:prstGeom prst="rect">
                      <a:avLst/>
                    </a:prstGeom>
                  </pic:spPr>
                </pic:pic>
              </a:graphicData>
            </a:graphic>
          </wp:inline>
        </w:drawing>
      </w:r>
    </w:p>
    <w:p>
      <w:pPr>
        <w:spacing w:after="200" w:before="0" w:line="276" w:lineRule="auto"/>
        <w:jc w:val="left"/>
      </w:pPr>
      <w:r>
        <w:t xml:space="preserve">DST &gt; 50 ans = </w:t>
      </w:r>
      <w:r>
        <w:rPr>
          <w:b/>
          <w:bCs/>
        </w:rPr>
        <w:t xml:space="preserve">47,4 % :</w:t>
      </w:r>
      <w:r>
        <w:t xml:space="preserve"> population vieillissante, proche de la retraite = problème notamment dans certains métiers de cette direction, comme les conducteurs d’engins, où on peine à recruter. Problème : les projets de rénovation du maire nécessitent beaucoup de main-d’œuvre, notamment dans ce métier.</w:t>
      </w:r>
    </w:p>
    <w:p>
      <w:pPr>
        <w:spacing w:after="200" w:before="0" w:line="276" w:lineRule="auto"/>
        <w:jc w:val="left"/>
      </w:pPr>
      <w:r>
        <w:t xml:space="preserve">DECS &gt; 50 ans = </w:t>
      </w:r>
      <w:r>
        <w:rPr>
          <w:b/>
          <w:bCs/>
        </w:rPr>
        <w:t xml:space="preserve">18,75 % :</w:t>
      </w:r>
      <w:r>
        <w:t xml:space="preserve"> beaucoup de renouvellement avec un taux de recrutement à 9 %, bonne chose en lien avec les projets d’attractivité et de qualité de vie du maire.</w:t>
      </w:r>
    </w:p>
    <w:p>
      <w:pPr>
        <w:spacing w:after="200" w:before="0" w:line="276" w:lineRule="auto"/>
        <w:jc w:val="left"/>
      </w:pPr>
      <w:r>
        <w:t xml:space="preserve">DR &gt; 50 ans = </w:t>
      </w:r>
      <w:r>
        <w:rPr>
          <w:b/>
          <w:bCs/>
        </w:rPr>
        <w:t xml:space="preserve">30 %</w:t>
      </w:r>
    </w:p>
    <w:p>
      <w:pPr>
        <w:spacing w:after="0" w:before="0" w:line="276" w:lineRule="auto"/>
        <w:jc w:val="left"/>
      </w:pPr>
      <w:r>
        <w:t xml:space="preserve"/>
      </w:r>
    </w:p>
    <w:p>
      <w:pPr>
        <w:spacing w:after="0" w:before="0" w:line="276" w:lineRule="auto"/>
        <w:jc w:val="left"/>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6"/>
      </w:tblGrid>
      <w:tr>
        <w:trPr>
          <w:cantSplit/>
        </w:trPr>
        <w:tc>
          <w:tcPr>
            <w:tcW w:type="dxa" w:w="1504"/>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Tranche d’âge</w:t>
            </w:r>
          </w:p>
        </w:tc>
        <w:tc>
          <w:tcPr>
            <w:tcW w:type="dxa" w:w="1504"/>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DST</w:t>
            </w:r>
          </w:p>
        </w:tc>
        <w:tc>
          <w:tcPr>
            <w:tcW w:type="dxa" w:w="1504"/>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DECS</w:t>
            </w:r>
          </w:p>
        </w:tc>
        <w:tc>
          <w:tcPr>
            <w:tcW w:type="dxa" w:w="1504"/>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DR</w:t>
            </w:r>
          </w:p>
        </w:tc>
        <w:tc>
          <w:tcPr>
            <w:tcW w:type="dxa" w:w="1504"/>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Total</w:t>
            </w:r>
          </w:p>
        </w:tc>
        <w:tc>
          <w:tcPr>
            <w:tcW w:type="dxa" w:w="1506"/>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w:t>
            </w:r>
          </w:p>
        </w:tc>
      </w:tr>
      <w:tr>
        <w:trPr>
          <w:cantSplit/>
        </w:trPr>
        <w:tc>
          <w:tcPr>
            <w:tcW w:type="dxa" w:w="1504"/>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60 ans et plus</w:t>
            </w:r>
          </w:p>
        </w:tc>
        <w:tc>
          <w:tcPr>
            <w:tcW w:type="dxa" w:w="1504"/>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60</w:t>
            </w:r>
          </w:p>
        </w:tc>
        <w:tc>
          <w:tcPr>
            <w:tcW w:type="dxa" w:w="1504"/>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25</w:t>
            </w:r>
          </w:p>
        </w:tc>
        <w:tc>
          <w:tcPr>
            <w:tcW w:type="dxa" w:w="1504"/>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25</w:t>
            </w:r>
          </w:p>
        </w:tc>
        <w:tc>
          <w:tcPr>
            <w:tcW w:type="dxa" w:w="1504"/>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110</w:t>
            </w:r>
          </w:p>
        </w:tc>
        <w:tc>
          <w:tcPr>
            <w:tcW w:type="dxa" w:w="1506"/>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12 %</w:t>
            </w:r>
          </w:p>
        </w:tc>
      </w:tr>
      <w:tr>
        <w:trPr>
          <w:cantSplit/>
        </w:trPr>
        <w:tc>
          <w:tcPr>
            <w:tcW w:type="dxa" w:w="1504"/>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55–59 ans</w:t>
            </w:r>
          </w:p>
        </w:tc>
        <w:tc>
          <w:tcPr>
            <w:tcW w:type="dxa" w:w="1504"/>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80</w:t>
            </w:r>
          </w:p>
        </w:tc>
        <w:tc>
          <w:tcPr>
            <w:tcW w:type="dxa" w:w="1504"/>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30</w:t>
            </w:r>
          </w:p>
        </w:tc>
        <w:tc>
          <w:tcPr>
            <w:tcW w:type="dxa" w:w="1504"/>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46</w:t>
            </w:r>
          </w:p>
        </w:tc>
        <w:tc>
          <w:tcPr>
            <w:tcW w:type="dxa" w:w="1504"/>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156</w:t>
            </w:r>
          </w:p>
        </w:tc>
        <w:tc>
          <w:tcPr>
            <w:tcW w:type="dxa" w:w="1506"/>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16 %</w:t>
            </w:r>
          </w:p>
        </w:tc>
      </w:tr>
      <w:tr>
        <w:trPr>
          <w:cantSplit/>
        </w:trPr>
        <w:tc>
          <w:tcPr>
            <w:tcW w:type="dxa" w:w="1504"/>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50–54 ans</w:t>
            </w:r>
          </w:p>
        </w:tc>
        <w:tc>
          <w:tcPr>
            <w:tcW w:type="dxa" w:w="1504"/>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31</w:t>
            </w:r>
          </w:p>
        </w:tc>
        <w:tc>
          <w:tcPr>
            <w:tcW w:type="dxa" w:w="1504"/>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30</w:t>
            </w:r>
          </w:p>
        </w:tc>
        <w:tc>
          <w:tcPr>
            <w:tcW w:type="dxa" w:w="1504"/>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59</w:t>
            </w:r>
          </w:p>
        </w:tc>
        <w:tc>
          <w:tcPr>
            <w:tcW w:type="dxa" w:w="1504"/>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120</w:t>
            </w:r>
          </w:p>
        </w:tc>
        <w:tc>
          <w:tcPr>
            <w:tcW w:type="dxa" w:w="1506"/>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13 %</w:t>
            </w:r>
          </w:p>
        </w:tc>
      </w:tr>
      <w:tr>
        <w:trPr>
          <w:cantSplit/>
        </w:trPr>
        <w:tc>
          <w:tcPr>
            <w:tcW w:type="dxa" w:w="1504"/>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40–49 ans</w:t>
            </w:r>
          </w:p>
        </w:tc>
        <w:tc>
          <w:tcPr>
            <w:tcW w:type="dxa" w:w="1504"/>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154</w:t>
            </w:r>
          </w:p>
        </w:tc>
        <w:tc>
          <w:tcPr>
            <w:tcW w:type="dxa" w:w="1504"/>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90</w:t>
            </w:r>
          </w:p>
        </w:tc>
        <w:tc>
          <w:tcPr>
            <w:tcW w:type="dxa" w:w="1504"/>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70</w:t>
            </w:r>
          </w:p>
        </w:tc>
        <w:tc>
          <w:tcPr>
            <w:tcW w:type="dxa" w:w="1504"/>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314</w:t>
            </w:r>
          </w:p>
        </w:tc>
        <w:tc>
          <w:tcPr>
            <w:tcW w:type="dxa" w:w="1506"/>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33 %</w:t>
            </w:r>
          </w:p>
        </w:tc>
      </w:tr>
      <w:tr>
        <w:trPr>
          <w:cantSplit/>
        </w:trPr>
        <w:tc>
          <w:tcPr>
            <w:tcW w:type="dxa" w:w="1504"/>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30–39 ans</w:t>
            </w:r>
          </w:p>
        </w:tc>
        <w:tc>
          <w:tcPr>
            <w:tcW w:type="dxa" w:w="1504"/>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40</w:t>
            </w:r>
          </w:p>
        </w:tc>
        <w:tc>
          <w:tcPr>
            <w:tcW w:type="dxa" w:w="1504"/>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100</w:t>
            </w:r>
          </w:p>
        </w:tc>
        <w:tc>
          <w:tcPr>
            <w:tcW w:type="dxa" w:w="1504"/>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35</w:t>
            </w:r>
          </w:p>
        </w:tc>
        <w:tc>
          <w:tcPr>
            <w:tcW w:type="dxa" w:w="1504"/>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175</w:t>
            </w:r>
          </w:p>
        </w:tc>
        <w:tc>
          <w:tcPr>
            <w:tcW w:type="dxa" w:w="1506"/>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18 %</w:t>
            </w:r>
          </w:p>
        </w:tc>
      </w:tr>
      <w:tr>
        <w:trPr>
          <w:cantSplit/>
        </w:trPr>
        <w:tc>
          <w:tcPr>
            <w:tcW w:type="dxa" w:w="1504"/>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Moins de 30 ans</w:t>
            </w:r>
          </w:p>
        </w:tc>
        <w:tc>
          <w:tcPr>
            <w:tcW w:type="dxa" w:w="1504"/>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15</w:t>
            </w:r>
          </w:p>
        </w:tc>
        <w:tc>
          <w:tcPr>
            <w:tcW w:type="dxa" w:w="1504"/>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45</w:t>
            </w:r>
          </w:p>
        </w:tc>
        <w:tc>
          <w:tcPr>
            <w:tcW w:type="dxa" w:w="1504"/>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15</w:t>
            </w:r>
          </w:p>
        </w:tc>
        <w:tc>
          <w:tcPr>
            <w:tcW w:type="dxa" w:w="1504"/>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75</w:t>
            </w:r>
          </w:p>
        </w:tc>
        <w:tc>
          <w:tcPr>
            <w:tcW w:type="dxa" w:w="1506"/>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t xml:space="preserve">8 %</w:t>
            </w:r>
          </w:p>
        </w:tc>
      </w:tr>
      <w:tr>
        <w:trPr>
          <w:cantSplit/>
        </w:trPr>
        <w:tc>
          <w:tcPr>
            <w:tcW w:type="dxa" w:w="1504"/>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b/>
                <w:bCs/>
              </w:rPr>
              <w:t xml:space="preserve">Total</w:t>
            </w:r>
          </w:p>
        </w:tc>
        <w:tc>
          <w:tcPr>
            <w:tcW w:type="dxa" w:w="1504"/>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b/>
                <w:bCs/>
              </w:rPr>
              <w:t xml:space="preserve">380</w:t>
            </w:r>
          </w:p>
        </w:tc>
        <w:tc>
          <w:tcPr>
            <w:tcW w:type="dxa" w:w="1504"/>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b/>
                <w:bCs/>
              </w:rPr>
              <w:t xml:space="preserve">320</w:t>
            </w:r>
          </w:p>
        </w:tc>
        <w:tc>
          <w:tcPr>
            <w:tcW w:type="dxa" w:w="1504"/>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b/>
                <w:bCs/>
              </w:rPr>
              <w:t xml:space="preserve">250</w:t>
            </w:r>
          </w:p>
        </w:tc>
        <w:tc>
          <w:tcPr>
            <w:tcW w:type="dxa" w:w="1504"/>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t xml:space="preserve">950</w:t>
            </w:r>
          </w:p>
        </w:tc>
        <w:tc>
          <w:tcPr>
            <w:tcW w:type="dxa" w:w="1506"/>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t xml:space="preserve">100 %</w:t>
            </w:r>
          </w:p>
        </w:tc>
      </w:tr>
    </w:tbl>
    <w:p>
      <w:pPr>
        <w:spacing w:after="0" w:before="0" w:line="276" w:lineRule="auto"/>
        <w:jc w:val="left"/>
      </w:pPr>
      <w:r>
        <w:t xml:space="preserve"/>
      </w:r>
    </w:p>
    <w:p>
      <w:pPr>
        <w:spacing w:after="100" w:before="0" w:line="276" w:lineRule="auto"/>
        <w:jc w:val="left"/>
      </w:pPr>
      <w:r>
        <w:rPr>
          <w:sz w:val="24"/>
          <w:szCs w:val="24"/>
          <w:u w:val="single"/>
        </w:rPr>
        <w:t xml:space="preserve">Synthèse</w:t>
      </w:r>
    </w:p>
    <w:p>
      <w:pPr>
        <w:spacing w:after="200" w:before="0" w:line="276" w:lineRule="auto"/>
        <w:jc w:val="left"/>
      </w:pPr>
      <w:r>
        <w:t xml:space="preserve">La ville compte environ 950 agents et présente une population vieillissante, notamment à la DST où l’âge moyen atteint 51 ans. Les départs à la retraite représentent donc un enjeu important, surtout pour les métiers techniques comme les conducteurs PL et les techniciens de maintenance, qui sont déjà difficiles à recruter.</w:t>
      </w:r>
    </w:p>
    <w:p>
      <w:pPr>
        <w:spacing w:after="200" w:before="0" w:line="276" w:lineRule="auto"/>
        <w:jc w:val="left"/>
      </w:pPr>
      <w:r>
        <w:t xml:space="preserve">La DECS possède une population plus jeune, mais rencontre des difficultés dans les métiers de l’animation, et la DR connaît des besoins sur des métiers qualifiés comme les informaticiens et les juristes.</w:t>
      </w:r>
    </w:p>
    <w:p>
      <w:pPr>
        <w:spacing w:after="200" w:before="0" w:line="276" w:lineRule="auto"/>
        <w:jc w:val="left"/>
      </w:pPr>
      <w:r>
        <w:t xml:space="preserve">Au total, cinq métiers sont particulièrement en tension : conducteurs PL, techniciens de maintenance, animateurs, gestionnaires RH et informaticiens. Les principaux enjeux sont donc le recrutement, le renouvellement des effectifs et la transmission des compétences.</w:t>
      </w:r>
    </w:p>
    <w:p>
      <w:pPr>
        <w:spacing w:after="200" w:before="0" w:line="276" w:lineRule="auto"/>
        <w:jc w:val="left"/>
      </w:pPr>
      <w:r>
        <w:t xml:space="preserve">Pour y répondre, la ville peut renforcer la formation, la mobilité interne et la transmission des savoir-faire, et anticiper davantage les départs à la retraite.</w:t>
      </w:r>
    </w:p>
    <w:p>
      <w:pPr>
        <w:spacing w:after="0" w:before="0" w:line="276" w:lineRule="auto"/>
        <w:jc w:val="left"/>
      </w:pPr>
      <w:r>
        <w:t xml:space="preserve"/>
      </w:r>
    </w:p>
    <w:p>
      <w:pPr>
        <w:spacing w:after="100" w:before="0" w:line="276" w:lineRule="auto"/>
        <w:jc w:val="left"/>
      </w:pPr>
      <w:r>
        <w:rPr>
          <w:sz w:val="24"/>
          <w:szCs w:val="24"/>
          <w:u w:val="single"/>
        </w:rPr>
        <w:t xml:space="preserve">Risques à court, moyen et long terme</w:t>
      </w:r>
    </w:p>
    <w:p>
      <w:pPr>
        <w:pStyle w:val="ListParagraph"/>
        <w:numPr>
          <w:ilvl w:val="0"/>
          <w:numId w:val="2"/>
        </w:numPr>
        <w:spacing w:after="60" w:before="0" w:line="276" w:lineRule="auto"/>
        <w:jc w:val="left"/>
      </w:pPr>
      <w:r>
        <w:rPr>
          <w:b/>
          <w:bCs/>
        </w:rPr>
        <w:t xml:space="preserve">Court terme (1 an) : </w:t>
      </w:r>
      <w:r>
        <w:t xml:space="preserve">départs à la retraite à la DST (environ 4 conducteurs PL et 5 techniciens par an) et postes déjà vacants (10 % chez les techniciens).</w:t>
      </w:r>
    </w:p>
    <w:p>
      <w:pPr>
        <w:pStyle w:val="ListParagraph"/>
        <w:numPr>
          <w:ilvl w:val="0"/>
          <w:numId w:val="2"/>
        </w:numPr>
        <w:spacing w:after="60" w:before="0" w:line="276" w:lineRule="auto"/>
        <w:jc w:val="left"/>
      </w:pPr>
      <w:r>
        <w:rPr>
          <w:b/>
          <w:bCs/>
        </w:rPr>
        <w:t xml:space="preserve">Moyen terme (2-3 ans) : </w:t>
      </w:r>
      <w:r>
        <w:t xml:space="preserve">perte de compétences si la transmission n’est pas organisée, animateurs qui partent et informaticiens difficiles à garder.</w:t>
      </w:r>
    </w:p>
    <w:p>
      <w:pPr>
        <w:pStyle w:val="ListParagraph"/>
        <w:numPr>
          <w:ilvl w:val="0"/>
          <w:numId w:val="2"/>
        </w:numPr>
        <w:spacing w:after="0" w:before="0" w:line="276" w:lineRule="auto"/>
        <w:jc w:val="left"/>
      </w:pPr>
      <w:r>
        <w:rPr>
          <w:b/>
          <w:bCs/>
        </w:rPr>
        <w:t xml:space="preserve">Long terme (5 ans) : </w:t>
      </w:r>
      <w:r>
        <w:t xml:space="preserve">50 % des conducteurs PL et 36 % des techniciens partis, 60 départs sur 170 agents dans les métiers critiques. Sans remplacement, la ville ne pourra pas mener les projets de rénovation du maire.</w:t>
      </w:r>
    </w:p>
    <w:p>
      <w:pPr>
        <w:pageBreakBefore/>
        <w:spacing w:after="120" w:before="0" w:line="276" w:lineRule="auto"/>
        <w:jc w:val="left"/>
      </w:pPr>
      <w:r>
        <w:t xml:space="preserve">B. Sulayman, A. Khalil, E. Alaa, B. Mohammed</w:t>
      </w:r>
    </w:p>
    <w:p>
      <w:pPr>
        <w:pStyle w:val="Heading1"/>
        <w:spacing w:after="200" w:before="120" w:line="276" w:lineRule="auto"/>
        <w:jc w:val="center"/>
      </w:pPr>
      <w:r>
        <w:rPr>
          <w:b/>
          <w:bCs/>
          <w:sz w:val="28"/>
          <w:szCs w:val="28"/>
        </w:rPr>
        <w:t xml:space="preserve">Séance 4</w:t>
      </w:r>
    </w:p>
    <w:p>
      <w:pPr>
        <w:spacing w:after="200" w:before="0" w:line="276" w:lineRule="auto"/>
        <w:jc w:val="left"/>
      </w:pPr>
      <w:r>
        <w:rPr>
          <w:b/>
          <w:bCs/>
          <w:sz w:val="28"/>
          <w:szCs w:val="28"/>
          <w:u w:val="single"/>
        </w:rPr>
        <w:t xml:space="preserve">1. Scénarios d’évolution des emplois et compétences (3-5 ans)</w:t>
      </w:r>
    </w:p>
    <w:p>
      <w:pPr>
        <w:spacing w:after="200" w:before="0" w:line="276" w:lineRule="auto"/>
        <w:jc w:val="left"/>
      </w:pPr>
      <w:r>
        <w:rPr>
          <w:sz w:val="21"/>
          <w:szCs w:val="21"/>
        </w:rPr>
        <w:t xml:space="preserve">On part de notre diagnostic : 950 agents, 28 % de 55 ans et plus, une DST vieillissante (51 ans de moyenne) et 5 métiers en tension. On a imaginé deux scénarios selon la priorité choisie par la ville.</w:t>
      </w:r>
    </w:p>
    <w:p>
      <w:pPr>
        <w:spacing w:after="120" w:before="120" w:line="276" w:lineRule="auto"/>
        <w:jc w:val="left"/>
      </w:pPr>
      <w:r>
        <w:rPr>
          <w:sz w:val="28"/>
          <w:szCs w:val="28"/>
        </w:rPr>
        <w:t xml:space="preserve">Scénario A : priorité à la transition écologique</w:t>
      </w:r>
    </w:p>
    <w:p>
      <w:pPr>
        <w:spacing w:after="200" w:before="0" w:line="276" w:lineRule="auto"/>
        <w:jc w:val="left"/>
      </w:pPr>
      <w:r>
        <w:rPr>
          <w:sz w:val="21"/>
          <w:szCs w:val="21"/>
        </w:rPr>
        <w:t xml:space="preserve">Logique : la ville met l’accent sur la rénovation énergétique des bâtiments, en lien avec le projet du maire. Le budget va surtout à la DST et les chantiers commencent dès la première année.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050"/>
        <w:gridCol w:w="3476"/>
      </w:tblGrid>
      <w:tr>
        <w:trPr>
          <w:cantSplit/>
        </w:trPr>
        <w:tc>
          <w:tcPr>
            <w:tcW w:type="dxa" w:w="35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center"/>
            </w:pPr>
            <w:r>
              <w:rPr>
                <w:sz w:val="21"/>
                <w:szCs w:val="21"/>
              </w:rPr>
              <w:t xml:space="preserve">Métiers en hausse</w:t>
            </w:r>
          </w:p>
        </w:tc>
        <w:tc>
          <w:tcPr>
            <w:tcW w:type="dxa" w:w="205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center"/>
            </w:pPr>
            <w:r>
              <w:rPr>
                <w:sz w:val="21"/>
                <w:szCs w:val="21"/>
              </w:rPr>
              <w:t xml:space="preserve">Métiers stables</w:t>
            </w:r>
          </w:p>
        </w:tc>
        <w:tc>
          <w:tcPr>
            <w:tcW w:type="dxa" w:w="3476"/>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center"/>
            </w:pPr>
            <w:r>
              <w:rPr>
                <w:sz w:val="21"/>
                <w:szCs w:val="21"/>
              </w:rPr>
              <w:t xml:space="preserve">Métiers en baisse ou qui changent</w:t>
            </w:r>
          </w:p>
        </w:tc>
      </w:tr>
      <w:tr>
        <w:trPr>
          <w:cantSplit/>
        </w:trPr>
        <w:tc>
          <w:tcPr>
            <w:tcW w:type="dxa" w:w="35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21"/>
                <w:szCs w:val="21"/>
              </w:rPr>
              <w:t xml:space="preserve">Techniciens de maintenance, conducteurs PL, chargé de mission énergie</w:t>
            </w:r>
          </w:p>
        </w:tc>
        <w:tc>
          <w:tcPr>
            <w:tcW w:type="dxa" w:w="205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21"/>
                <w:szCs w:val="21"/>
              </w:rPr>
              <w:t xml:space="preserve">Animateurs, culture/sport, administratifs</w:t>
            </w:r>
          </w:p>
        </w:tc>
        <w:tc>
          <w:tcPr>
            <w:tcW w:type="dxa" w:w="3476"/>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21"/>
                <w:szCs w:val="21"/>
              </w:rPr>
              <w:t xml:space="preserve">Agents de maintenance (plus de suivi technique, moins de dépannage)</w:t>
            </w:r>
          </w:p>
        </w:tc>
      </w:tr>
    </w:tbl>
    <w:p>
      <w:pPr>
        <w:spacing w:after="200" w:before="160" w:line="276" w:lineRule="auto"/>
        <w:jc w:val="left"/>
      </w:pPr>
      <w:r>
        <w:rPr>
          <w:sz w:val="21"/>
          <w:szCs w:val="21"/>
        </w:rPr>
        <w:t xml:space="preserve">Compétences à développer : rénovation énergétique, chauffage/CVC, suivi de chantier. Moins centrales : le dépannage au cas par cas.</w:t>
      </w:r>
    </w:p>
    <w:p>
      <w:pPr>
        <w:spacing w:after="200" w:before="0" w:line="276" w:lineRule="auto"/>
        <w:jc w:val="left"/>
      </w:pPr>
      <w:r>
        <w:rPr>
          <w:sz w:val="21"/>
          <w:szCs w:val="21"/>
        </w:rPr>
        <w:t xml:space="preserve">Lien avec le diagnostic : c’est le scénario le plus risqué car il demande plus de monde à la DST, alors que c’est la seule direction qui perd des agents (-4 par an). 50 % des conducteurs PL et 36 % des techniciens partent en 5 ans, avec seulement 3 candidatures par poste de conducteur PL.</w:t>
      </w:r>
    </w:p>
    <w:p>
      <w:pPr>
        <w:spacing w:after="120" w:before="120" w:line="276" w:lineRule="auto"/>
        <w:jc w:val="left"/>
      </w:pPr>
      <w:r>
        <w:rPr>
          <w:sz w:val="28"/>
          <w:szCs w:val="28"/>
        </w:rPr>
        <w:t xml:space="preserve">Scénario B : priorité au numérique et à la relation usagers</w:t>
      </w:r>
    </w:p>
    <w:p>
      <w:pPr>
        <w:spacing w:after="200" w:before="0" w:line="276" w:lineRule="auto"/>
        <w:jc w:val="left"/>
      </w:pPr>
      <w:r>
        <w:rPr>
          <w:sz w:val="21"/>
          <w:szCs w:val="21"/>
        </w:rPr>
        <w:t xml:space="preserve">Logique : la ville modernise ses services (démarches en ligne, portail famille, accueil unique). Le budget va surtout aux outils et à la formation, avec une mise en place plus lente, sur 3 à 5 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050"/>
        <w:gridCol w:w="3476"/>
      </w:tblGrid>
      <w:tr>
        <w:trPr>
          <w:cantSplit/>
        </w:trPr>
        <w:tc>
          <w:tcPr>
            <w:tcW w:type="dxa" w:w="35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center"/>
            </w:pPr>
            <w:r>
              <w:rPr>
                <w:sz w:val="21"/>
                <w:szCs w:val="21"/>
              </w:rPr>
              <w:t xml:space="preserve">Métiers en hausse</w:t>
            </w:r>
          </w:p>
        </w:tc>
        <w:tc>
          <w:tcPr>
            <w:tcW w:type="dxa" w:w="205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center"/>
            </w:pPr>
            <w:r>
              <w:rPr>
                <w:sz w:val="21"/>
                <w:szCs w:val="21"/>
              </w:rPr>
              <w:t xml:space="preserve">Métiers stables</w:t>
            </w:r>
          </w:p>
        </w:tc>
        <w:tc>
          <w:tcPr>
            <w:tcW w:type="dxa" w:w="3476"/>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center"/>
            </w:pPr>
            <w:r>
              <w:rPr>
                <w:sz w:val="21"/>
                <w:szCs w:val="21"/>
              </w:rPr>
              <w:t xml:space="preserve">Métiers en baisse ou qui changent</w:t>
            </w:r>
          </w:p>
        </w:tc>
      </w:tr>
      <w:tr>
        <w:trPr>
          <w:cantSplit/>
        </w:trPr>
        <w:tc>
          <w:tcPr>
            <w:tcW w:type="dxa" w:w="35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21"/>
                <w:szCs w:val="21"/>
              </w:rPr>
              <w:t xml:space="preserve">Informaticiens, gestionnaires RH, agents d’accueil polyvalents</w:t>
            </w:r>
          </w:p>
        </w:tc>
        <w:tc>
          <w:tcPr>
            <w:tcW w:type="dxa" w:w="205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21"/>
                <w:szCs w:val="21"/>
              </w:rPr>
              <w:t xml:space="preserve">Métiers techniques de la DST</w:t>
            </w:r>
          </w:p>
        </w:tc>
        <w:tc>
          <w:tcPr>
            <w:tcW w:type="dxa" w:w="3476"/>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21"/>
                <w:szCs w:val="21"/>
              </w:rPr>
              <w:t xml:space="preserve">Agents administratifs (moins de papier, plus d’outils en ligne)</w:t>
            </w:r>
          </w:p>
        </w:tc>
      </w:tr>
    </w:tbl>
    <w:p>
      <w:pPr>
        <w:spacing w:after="200" w:before="160" w:line="276" w:lineRule="auto"/>
        <w:jc w:val="left"/>
      </w:pPr>
      <w:r>
        <w:rPr>
          <w:sz w:val="21"/>
          <w:szCs w:val="21"/>
        </w:rPr>
        <w:t xml:space="preserve">Compétences à développer : outils numériques, SIRH, accueil et accompagnement des habitants. Moins centrales : la saisie et le classement papier.</w:t>
      </w:r>
    </w:p>
    <w:p>
      <w:pPr>
        <w:spacing w:after="200" w:before="0" w:line="276" w:lineRule="auto"/>
        <w:jc w:val="left"/>
      </w:pPr>
      <w:r>
        <w:rPr>
          <w:sz w:val="21"/>
          <w:szCs w:val="21"/>
        </w:rPr>
        <w:t xml:space="preserve">Lien avec le diagnostic : la DR a déjà du mal à remplacer ses informaticiens. Il faudra aussi former beaucoup plus, alors que 56 % des agents n’ont suivi aucune formation. Par contre, ce scénario ne règle pas le problème de la DST.</w:t>
      </w:r>
    </w:p>
    <w:p>
      <w:pPr>
        <w:keepNext/>
        <w:spacing w:after="120" w:before="0" w:line="276" w:lineRule="auto"/>
        <w:jc w:val="left"/>
      </w:pPr>
      <w:r>
        <w:rPr>
          <w:sz w:val="28"/>
          <w:szCs w:val="28"/>
        </w:rPr>
        <w:t xml:space="preserve">Comparaison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26"/>
      </w:tblGrid>
      <w:tr>
        <w:trPr>
          <w:cantSplit/>
        </w:trPr>
        <w:tc>
          <w:tcPr>
            <w:tcW w:type="dxa" w:w="26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center"/>
            </w:pPr>
            <w:r>
              <w:rPr>
                <w:sz w:val="21"/>
                <w:szCs w:val="21"/>
              </w:rPr>
              <w:t xml:space="preserve"/>
            </w:r>
          </w:p>
        </w:tc>
        <w:tc>
          <w:tcPr>
            <w:tcW w:type="dxa" w:w="24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center"/>
            </w:pPr>
            <w:r>
              <w:rPr>
                <w:sz w:val="21"/>
                <w:szCs w:val="21"/>
              </w:rPr>
              <w:t xml:space="preserve">Scénario A</w:t>
            </w:r>
          </w:p>
        </w:tc>
        <w:tc>
          <w:tcPr>
            <w:tcW w:type="dxa" w:w="4026"/>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center"/>
            </w:pPr>
            <w:r>
              <w:rPr>
                <w:sz w:val="21"/>
                <w:szCs w:val="21"/>
              </w:rPr>
              <w:t xml:space="preserve">Scénario B</w:t>
            </w:r>
          </w:p>
        </w:tc>
      </w:tr>
      <w:tr>
        <w:trPr>
          <w:cantSplit/>
        </w:trPr>
        <w:tc>
          <w:tcPr>
            <w:tcW w:type="dxa" w:w="26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rPr>
                <w:sz w:val="21"/>
                <w:szCs w:val="21"/>
              </w:rPr>
              <w:t xml:space="preserve">Direction la plus touchée</w:t>
            </w:r>
          </w:p>
        </w:tc>
        <w:tc>
          <w:tcPr>
            <w:tcW w:type="dxa" w:w="24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rPr>
                <w:sz w:val="21"/>
                <w:szCs w:val="21"/>
              </w:rPr>
              <w:t xml:space="preserve">DST</w:t>
            </w:r>
          </w:p>
        </w:tc>
        <w:tc>
          <w:tcPr>
            <w:tcW w:type="dxa" w:w="4026"/>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rPr>
                <w:sz w:val="21"/>
                <w:szCs w:val="21"/>
              </w:rPr>
              <w:t xml:space="preserve">DR</w:t>
            </w:r>
          </w:p>
        </w:tc>
      </w:tr>
      <w:tr>
        <w:trPr>
          <w:cantSplit/>
        </w:trPr>
        <w:tc>
          <w:tcPr>
            <w:tcW w:type="dxa" w:w="26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rPr>
                <w:sz w:val="21"/>
                <w:szCs w:val="21"/>
              </w:rPr>
              <w:t xml:space="preserve">Rythme</w:t>
            </w:r>
          </w:p>
        </w:tc>
        <w:tc>
          <w:tcPr>
            <w:tcW w:type="dxa" w:w="24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rPr>
                <w:sz w:val="21"/>
                <w:szCs w:val="21"/>
              </w:rPr>
              <w:t xml:space="preserve">Rapide</w:t>
            </w:r>
          </w:p>
        </w:tc>
        <w:tc>
          <w:tcPr>
            <w:tcW w:type="dxa" w:w="4026"/>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left"/>
            </w:pPr>
            <w:r>
              <w:rPr>
                <w:sz w:val="21"/>
                <w:szCs w:val="21"/>
              </w:rPr>
              <w:t xml:space="preserve">Progressif</w:t>
            </w:r>
          </w:p>
        </w:tc>
      </w:tr>
      <w:tr>
        <w:trPr>
          <w:cantSplit/>
        </w:trPr>
        <w:tc>
          <w:tcPr>
            <w:tcW w:type="dxa" w:w="26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21"/>
                <w:szCs w:val="21"/>
              </w:rPr>
              <w:t xml:space="preserve">Risque principal</w:t>
            </w:r>
          </w:p>
        </w:tc>
        <w:tc>
          <w:tcPr>
            <w:tcW w:type="dxa" w:w="24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21"/>
                <w:szCs w:val="21"/>
              </w:rPr>
              <w:t xml:space="preserve">Manque de techniciens</w:t>
            </w:r>
          </w:p>
        </w:tc>
        <w:tc>
          <w:tcPr>
            <w:tcW w:type="dxa" w:w="4026"/>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21"/>
                <w:szCs w:val="21"/>
              </w:rPr>
              <w:t xml:space="preserve">Difficulté à recruter des informaticiens</w:t>
            </w:r>
          </w:p>
        </w:tc>
      </w:tr>
    </w:tbl>
    <w:p>
      <w:pPr>
        <w:spacing w:after="200" w:before="160" w:line="276" w:lineRule="auto"/>
        <w:jc w:val="left"/>
      </w:pPr>
      <w:r>
        <w:rPr>
          <w:sz w:val="21"/>
          <w:szCs w:val="21"/>
        </w:rPr>
        <w:t xml:space="preserve">Pour nous, la ville doit surtout suivre le scénario A, parce que les départs à la DST sont le problème le plus urgent, tout en avançant un peu sur le numérique.</w:t>
      </w:r>
    </w:p>
    <w:p>
      <w:pPr>
        <w:keepNext/>
        <w:spacing w:after="120" w:before="0" w:line="276" w:lineRule="auto"/>
        <w:jc w:val="left"/>
      </w:pPr>
      <w:r>
        <w:rPr>
          <w:sz w:val="28"/>
          <w:szCs w:val="28"/>
        </w:rPr>
        <w:t xml:space="preserve">Matrice métiers / horizon (scénarios A et B)</w:t>
      </w:r>
    </w:p>
    <w:p>
      <w:pPr>
        <w:keepNext/>
        <w:spacing w:after="200" w:before="0" w:line="276" w:lineRule="auto"/>
        <w:jc w:val="left"/>
      </w:pPr>
      <w:r>
        <w:rPr>
          <w:sz w:val="21"/>
          <w:szCs w:val="21"/>
        </w:rPr>
        <w:t xml:space="preserve">On reprend les métiers de nos deux scénarios et on regarde quand ils changent. Le scénario A va vite (les chantiers commencent dès la première année), le scénario B va plus lentement (sur 3 à 5 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rPr>
          <w:cantSplit/>
        </w:trPr>
        <w:tc>
          <w:tcPr>
            <w:tcW w:type="dxa" w:w="25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center"/>
            </w:pPr>
            <w:r>
              <w:rPr>
                <w:sz w:val="21"/>
                <w:szCs w:val="21"/>
              </w:rPr>
              <w:t xml:space="preserve">Métier</w:t>
            </w:r>
          </w:p>
        </w:tc>
        <w:tc>
          <w:tcPr>
            <w:tcW w:type="dxa" w:w="3263"/>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center"/>
            </w:pPr>
            <w:r>
              <w:rPr>
                <w:sz w:val="21"/>
                <w:szCs w:val="21"/>
              </w:rPr>
              <w:t xml:space="preserve">Scénario A : transition écologique</w:t>
            </w:r>
          </w:p>
        </w:tc>
        <w:tc>
          <w:tcPr>
            <w:tcW w:type="dxa" w:w="3263"/>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center"/>
            </w:pPr>
            <w:r>
              <w:rPr>
                <w:sz w:val="21"/>
                <w:szCs w:val="21"/>
              </w:rPr>
              <w:t xml:space="preserve">Scénario B : numérique et relation usagers</w:t>
            </w:r>
          </w:p>
        </w:tc>
      </w:tr>
      <w:tr>
        <w:trPr>
          <w:cantSplit/>
        </w:trPr>
        <w:tc>
          <w:tcPr>
            <w:tcW w:type="dxa" w:w="25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21"/>
                <w:szCs w:val="21"/>
              </w:rPr>
              <w:t xml:space="preserve">Techniciens de maintenance, conducteurs PL (DST)</w:t>
            </w:r>
          </w:p>
        </w:tc>
        <w:tc>
          <w:tcPr>
            <w:tcW w:type="dxa" w:w="3263"/>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21"/>
                <w:szCs w:val="21"/>
              </w:rPr>
              <w:t xml:space="preserve">En hausse dès l’année 1 (chantiers de rénovation)</w:t>
            </w:r>
          </w:p>
        </w:tc>
        <w:tc>
          <w:tcPr>
            <w:tcW w:type="dxa" w:w="3263"/>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21"/>
                <w:szCs w:val="21"/>
              </w:rPr>
              <w:t xml:space="preserve">Stables</w:t>
            </w:r>
          </w:p>
        </w:tc>
      </w:tr>
      <w:tr>
        <w:trPr>
          <w:cantSplit/>
        </w:trPr>
        <w:tc>
          <w:tcPr>
            <w:tcW w:type="dxa" w:w="25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21"/>
                <w:szCs w:val="21"/>
              </w:rPr>
              <w:t xml:space="preserve">Chargé de mission énergie (DST)</w:t>
            </w:r>
          </w:p>
        </w:tc>
        <w:tc>
          <w:tcPr>
            <w:tcW w:type="dxa" w:w="3263"/>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21"/>
                <w:szCs w:val="21"/>
              </w:rPr>
              <w:t xml:space="preserve">Nouveau poste dès l’année 1</w:t>
            </w:r>
          </w:p>
        </w:tc>
        <w:tc>
          <w:tcPr>
            <w:tcW w:type="dxa" w:w="3263"/>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21"/>
                <w:szCs w:val="21"/>
              </w:rPr>
              <w:t xml:space="preserve">Pas prévu dans ce scénario</w:t>
            </w:r>
          </w:p>
        </w:tc>
      </w:tr>
      <w:tr>
        <w:trPr>
          <w:cantSplit/>
        </w:trPr>
        <w:tc>
          <w:tcPr>
            <w:tcW w:type="dxa" w:w="25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21"/>
                <w:szCs w:val="21"/>
              </w:rPr>
              <w:t xml:space="preserve">Agents de maintenance (DST)</w:t>
            </w:r>
          </w:p>
        </w:tc>
        <w:tc>
          <w:tcPr>
            <w:tcW w:type="dxa" w:w="3263"/>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21"/>
                <w:szCs w:val="21"/>
              </w:rPr>
              <w:t xml:space="preserve">Commencent à changer dès l’année 1, avec les chantiers : plus de suivi technique, moins de dépannage</w:t>
            </w:r>
          </w:p>
        </w:tc>
        <w:tc>
          <w:tcPr>
            <w:tcW w:type="dxa" w:w="3263"/>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21"/>
                <w:szCs w:val="21"/>
              </w:rPr>
              <w:t xml:space="preserve">Stables</w:t>
            </w:r>
          </w:p>
        </w:tc>
      </w:tr>
      <w:tr>
        <w:trPr>
          <w:cantSplit/>
        </w:trPr>
        <w:tc>
          <w:tcPr>
            <w:tcW w:type="dxa" w:w="25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21"/>
                <w:szCs w:val="21"/>
              </w:rPr>
              <w:t xml:space="preserve">Informaticiens, gestionnaires RH, agents d’accueil polyvalents</w:t>
            </w:r>
          </w:p>
        </w:tc>
        <w:tc>
          <w:tcPr>
            <w:tcW w:type="dxa" w:w="3263"/>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21"/>
                <w:szCs w:val="21"/>
              </w:rPr>
              <w:t xml:space="preserve">Stables</w:t>
            </w:r>
          </w:p>
        </w:tc>
        <w:tc>
          <w:tcPr>
            <w:tcW w:type="dxa" w:w="3263"/>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21"/>
                <w:szCs w:val="21"/>
              </w:rPr>
              <w:t xml:space="preserve">En hausse en 3 à 5 ans (démarches en ligne, SIRH, accueil unique)</w:t>
            </w:r>
          </w:p>
        </w:tc>
      </w:tr>
      <w:tr>
        <w:trPr>
          <w:cantSplit/>
        </w:trPr>
        <w:tc>
          <w:tcPr>
            <w:tcW w:type="dxa" w:w="25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21"/>
                <w:szCs w:val="21"/>
              </w:rPr>
              <w:t xml:space="preserve">Agents administratifs (DR)</w:t>
            </w:r>
          </w:p>
        </w:tc>
        <w:tc>
          <w:tcPr>
            <w:tcW w:type="dxa" w:w="3263"/>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21"/>
                <w:szCs w:val="21"/>
              </w:rPr>
              <w:t xml:space="preserve">Stables</w:t>
            </w:r>
          </w:p>
        </w:tc>
        <w:tc>
          <w:tcPr>
            <w:tcW w:type="dxa" w:w="3263"/>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21"/>
                <w:szCs w:val="21"/>
              </w:rPr>
              <w:t xml:space="preserve">Changent en 3 à 5 ans : moins de papier, plus d’outils en ligne</w:t>
            </w:r>
          </w:p>
        </w:tc>
      </w:tr>
      <w:tr>
        <w:trPr>
          <w:cantSplit/>
        </w:trPr>
        <w:tc>
          <w:tcPr>
            <w:tcW w:type="dxa" w:w="25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21"/>
                <w:szCs w:val="21"/>
              </w:rPr>
              <w:t xml:space="preserve">Animateurs, culture/sport (DECS)</w:t>
            </w:r>
          </w:p>
        </w:tc>
        <w:tc>
          <w:tcPr>
            <w:tcW w:type="dxa" w:w="3263"/>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21"/>
                <w:szCs w:val="21"/>
              </w:rPr>
              <w:t xml:space="preserve">Stables</w:t>
            </w:r>
          </w:p>
        </w:tc>
        <w:tc>
          <w:tcPr>
            <w:tcW w:type="dxa" w:w="3263"/>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21"/>
                <w:szCs w:val="21"/>
              </w:rPr>
              <w:t xml:space="preserve">Stables</w:t>
            </w:r>
          </w:p>
        </w:tc>
      </w:tr>
    </w:tbl>
    <w:p>
      <w:pPr>
        <w:spacing w:after="200" w:before="160" w:line="276" w:lineRule="auto"/>
        <w:jc w:val="left"/>
      </w:pPr>
      <w:r>
        <w:rPr>
          <w:sz w:val="21"/>
          <w:szCs w:val="21"/>
        </w:rPr>
        <w:t xml:space="preserve">Avec le scénario A, la DST doit recruter et former tout de suite. Avec le scénario B, les besoins arrivent plus tard, surtout à la DR. Notre plan commence donc par la DST.</w:t>
      </w:r>
    </w:p>
    <w:p>
      <w:pPr>
        <w:keepNext/>
        <w:spacing w:after="120" w:before="200" w:line="276" w:lineRule="auto"/>
        <w:jc w:val="left"/>
      </w:pPr>
      <w:r>
        <w:rPr>
          <w:sz w:val="28"/>
          <w:szCs w:val="28"/>
        </w:rPr>
        <w:t xml:space="preserve">Estimation des besoins (sur 5 ans)</w:t>
      </w:r>
    </w:p>
    <w:p>
      <w:pPr>
        <w:keepNext/>
        <w:spacing w:after="200" w:before="0" w:line="276" w:lineRule="auto"/>
        <w:jc w:val="left"/>
      </w:pPr>
      <w:r>
        <w:rPr>
          <w:sz w:val="21"/>
          <w:szCs w:val="21"/>
        </w:rPr>
        <w:t xml:space="preserve">On part de notre diagnostic (60 départs à la retraite sur 170 agents dans les métiers critiques) et de notre choix (surtout le A, un peu le B). Ce sont des ordres de grandeur.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rPr>
        <w:tc>
          <w:tcPr>
            <w:tcW w:type="dxa" w:w="20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center"/>
            </w:pPr>
            <w:r>
              <w:rPr>
                <w:sz w:val="21"/>
                <w:szCs w:val="21"/>
              </w:rPr>
              <w:t xml:space="preserve">Besoin</w:t>
            </w:r>
          </w:p>
        </w:tc>
        <w:tc>
          <w:tcPr>
            <w:tcW w:type="dxa" w:w="7026"/>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0" w:before="0" w:line="276" w:lineRule="auto"/>
              <w:jc w:val="center"/>
            </w:pPr>
            <w:r>
              <w:rPr>
                <w:sz w:val="21"/>
                <w:szCs w:val="21"/>
              </w:rPr>
              <w:t xml:space="preserve">Estimation</w:t>
            </w:r>
          </w:p>
        </w:tc>
      </w:tr>
      <w:tr>
        <w:trPr>
          <w:cantSplit/>
        </w:trPr>
        <w:tc>
          <w:tcPr>
            <w:tcW w:type="dxa" w:w="20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21"/>
                <w:szCs w:val="21"/>
              </w:rPr>
              <w:t xml:space="preserve">Recrutements</w:t>
            </w:r>
          </w:p>
        </w:tc>
        <w:tc>
          <w:tcPr>
            <w:tcW w:type="dxa" w:w="7026"/>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pStyle w:val="ListParagraph"/>
              <w:numPr>
                <w:ilvl w:val="0"/>
                <w:numId w:val="3"/>
              </w:numPr>
              <w:spacing w:after="0" w:before="0" w:line="276" w:lineRule="auto"/>
              <w:jc w:val="left"/>
            </w:pPr>
            <w:r>
              <w:rPr>
                <w:sz w:val="21"/>
                <w:szCs w:val="21"/>
              </w:rPr>
              <w:t xml:space="preserve">Scénario A (DST) : au moins 12 conducteurs PL (20 départs - 8 agents formés au permis PL), 32 techniciens (25 départs + 7 postes vacants) et 1 chargé de mission énergie</w:t>
            </w:r>
          </w:p>
          <w:p>
            <w:pPr>
              <w:pStyle w:val="ListParagraph"/>
              <w:numPr>
                <w:ilvl w:val="0"/>
                <w:numId w:val="3"/>
              </w:numPr>
              <w:spacing w:after="0" w:before="0" w:line="276" w:lineRule="auto"/>
              <w:jc w:val="left"/>
            </w:pPr>
            <w:r>
              <w:rPr>
                <w:sz w:val="21"/>
                <w:szCs w:val="21"/>
              </w:rPr>
              <w:t xml:space="preserve">Scénario B (DR) : 10 à 15 informaticiens en 5 ans (difficiles à remplacer) et 15 gestionnaires RH (départs prévus)</w:t>
            </w:r>
          </w:p>
        </w:tc>
      </w:tr>
      <w:tr>
        <w:trPr>
          <w:cantSplit/>
        </w:trPr>
        <w:tc>
          <w:tcPr>
            <w:tcW w:type="dxa" w:w="20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21"/>
                <w:szCs w:val="21"/>
              </w:rPr>
              <w:t xml:space="preserve">Mobilité interne</w:t>
            </w:r>
          </w:p>
        </w:tc>
        <w:tc>
          <w:tcPr>
            <w:tcW w:type="dxa" w:w="7026"/>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pStyle w:val="ListParagraph"/>
              <w:numPr>
                <w:ilvl w:val="0"/>
                <w:numId w:val="3"/>
              </w:numPr>
              <w:spacing w:after="0" w:before="0" w:line="276" w:lineRule="auto"/>
              <w:jc w:val="left"/>
            </w:pPr>
            <w:r>
              <w:rPr>
                <w:sz w:val="21"/>
                <w:szCs w:val="21"/>
              </w:rPr>
              <w:t xml:space="preserve">Passer de 7 % (70 agents) à 10 % sur 3 ans (environ 95 agents), soit environ 25 mobilités de plus</w:t>
            </w:r>
          </w:p>
          <w:p>
            <w:pPr>
              <w:pStyle w:val="ListParagraph"/>
              <w:numPr>
                <w:ilvl w:val="0"/>
                <w:numId w:val="3"/>
              </w:numPr>
              <w:spacing w:after="0" w:before="0" w:line="276" w:lineRule="auto"/>
              <w:jc w:val="left"/>
            </w:pPr>
            <w:r>
              <w:rPr>
                <w:sz w:val="21"/>
                <w:szCs w:val="21"/>
              </w:rPr>
              <w:t xml:space="preserve">Scénario A : agents techniques vers conducteurs PL, agents de maintenance vers techniciens</w:t>
            </w:r>
          </w:p>
          <w:p>
            <w:pPr>
              <w:pStyle w:val="ListParagraph"/>
              <w:numPr>
                <w:ilvl w:val="0"/>
                <w:numId w:val="3"/>
              </w:numPr>
              <w:spacing w:after="0" w:before="0" w:line="276" w:lineRule="auto"/>
              <w:jc w:val="left"/>
            </w:pPr>
            <w:r>
              <w:rPr>
                <w:sz w:val="21"/>
                <w:szCs w:val="21"/>
              </w:rPr>
              <w:t xml:space="preserve">Scénario B : agents administratifs vers l’accueil polyvalent ou vers des postes d’assistant RH</w:t>
            </w:r>
          </w:p>
        </w:tc>
      </w:tr>
      <w:tr>
        <w:trPr>
          <w:cantSplit/>
        </w:trPr>
        <w:tc>
          <w:tcPr>
            <w:tcW w:type="dxa" w:w="20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21"/>
                <w:szCs w:val="21"/>
              </w:rPr>
              <w:t xml:space="preserve">Formation</w:t>
            </w:r>
          </w:p>
        </w:tc>
        <w:tc>
          <w:tcPr>
            <w:tcW w:type="dxa" w:w="7026"/>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pStyle w:val="ListParagraph"/>
              <w:numPr>
                <w:ilvl w:val="0"/>
                <w:numId w:val="3"/>
              </w:numPr>
              <w:spacing w:after="0" w:before="0" w:line="276" w:lineRule="auto"/>
              <w:jc w:val="left"/>
            </w:pPr>
            <w:r>
              <w:rPr>
                <w:sz w:val="21"/>
                <w:szCs w:val="21"/>
              </w:rPr>
              <w:t xml:space="preserve">Scénario A : permis PL, chauffage/CVC, rénovation énergétique et suivi de chantier</w:t>
            </w:r>
          </w:p>
          <w:p>
            <w:pPr>
              <w:pStyle w:val="ListParagraph"/>
              <w:numPr>
                <w:ilvl w:val="0"/>
                <w:numId w:val="3"/>
              </w:numPr>
              <w:spacing w:after="0" w:before="0" w:line="276" w:lineRule="auto"/>
              <w:jc w:val="left"/>
            </w:pPr>
            <w:r>
              <w:rPr>
                <w:sz w:val="21"/>
                <w:szCs w:val="21"/>
              </w:rPr>
              <w:t xml:space="preserve">Scénario B : outils numériques, SIRH, accueil et accompagnement des habitants</w:t>
            </w:r>
          </w:p>
          <w:p>
            <w:pPr>
              <w:pStyle w:val="ListParagraph"/>
              <w:numPr>
                <w:ilvl w:val="0"/>
                <w:numId w:val="3"/>
              </w:numPr>
              <w:spacing w:after="0" w:before="0" w:line="276" w:lineRule="auto"/>
              <w:jc w:val="left"/>
            </w:pPr>
            <w:r>
              <w:rPr>
                <w:sz w:val="21"/>
                <w:szCs w:val="21"/>
              </w:rPr>
              <w:t xml:space="preserve">Budget : passer de 55 % à 40 % de formations obligatoires, et donner ces 15 % aux métiers en tension (20 % aujourd’hui) et au numérique, sans augmenter les 350 000 €</w:t>
            </w:r>
          </w:p>
          <w:p>
            <w:pPr>
              <w:pStyle w:val="ListParagraph"/>
              <w:numPr>
                <w:ilvl w:val="0"/>
                <w:numId w:val="3"/>
              </w:numPr>
              <w:spacing w:after="0" w:before="0" w:line="276" w:lineRule="auto"/>
              <w:jc w:val="left"/>
            </w:pPr>
            <w:r>
              <w:rPr>
                <w:sz w:val="21"/>
                <w:szCs w:val="21"/>
              </w:rPr>
              <w:t xml:space="preserve">Agents formés : passer de 44 % à 55 % (environ 100 agents de plus)</w:t>
            </w:r>
          </w:p>
        </w:tc>
      </w:tr>
    </w:tbl>
    <w:p>
      <w:pPr>
        <w:spacing w:after="0" w:before="0" w:line="276" w:lineRule="auto"/>
        <w:jc w:val="left"/>
      </w:pPr>
      <w:r>
        <w:t xml:space="preserve"/>
      </w:r>
    </w:p>
    <w:p>
      <w:pPr>
        <w:spacing w:after="200" w:before="240" w:line="276" w:lineRule="auto"/>
        <w:jc w:val="left"/>
      </w:pPr>
      <w:r>
        <w:rPr>
          <w:b/>
          <w:bCs/>
          <w:sz w:val="28"/>
          <w:szCs w:val="28"/>
          <w:u w:val="single"/>
        </w:rPr>
        <w:t xml:space="preserve">2. Plan d’actions GEPP sur 3 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560"/>
        <w:gridCol w:w="1690"/>
        <w:gridCol w:w="1430"/>
        <w:gridCol w:w="1190"/>
        <w:gridCol w:w="820"/>
        <w:gridCol w:w="1136"/>
      </w:tblGrid>
      <w:tr>
        <w:trPr>
          <w:cantSplit/>
          <w:tblHeader/>
        </w:trPr>
        <w:tc>
          <w:tcPr>
            <w:tcW w:type="dxa" w:w="12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center"/>
            </w:pPr>
            <w:r>
              <w:rPr>
                <w:sz w:val="19"/>
                <w:szCs w:val="19"/>
              </w:rPr>
              <w:t xml:space="preserve">Axe</w:t>
            </w:r>
          </w:p>
        </w:tc>
        <w:tc>
          <w:tcPr>
            <w:tcW w:type="dxa" w:w="156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center"/>
            </w:pPr>
            <w:r>
              <w:rPr>
                <w:sz w:val="19"/>
                <w:szCs w:val="19"/>
              </w:rPr>
              <w:t xml:space="preserve">Action</w:t>
            </w:r>
          </w:p>
        </w:tc>
        <w:tc>
          <w:tcPr>
            <w:tcW w:type="dxa" w:w="169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center"/>
            </w:pPr>
            <w:r>
              <w:rPr>
                <w:sz w:val="19"/>
                <w:szCs w:val="19"/>
              </w:rPr>
              <w:t xml:space="preserve">Objectif</w:t>
            </w:r>
          </w:p>
        </w:tc>
        <w:tc>
          <w:tcPr>
            <w:tcW w:type="dxa" w:w="143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center"/>
            </w:pPr>
            <w:r>
              <w:rPr>
                <w:sz w:val="19"/>
                <w:szCs w:val="19"/>
              </w:rPr>
              <w:t xml:space="preserve">Public</w:t>
            </w:r>
          </w:p>
        </w:tc>
        <w:tc>
          <w:tcPr>
            <w:tcW w:type="dxa" w:w="119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center"/>
            </w:pPr>
            <w:r>
              <w:rPr>
                <w:sz w:val="19"/>
                <w:szCs w:val="19"/>
              </w:rPr>
              <w:t xml:space="preserve">Moyens</w:t>
            </w:r>
          </w:p>
        </w:tc>
        <w:tc>
          <w:tcPr>
            <w:tcW w:type="dxa" w:w="82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center"/>
            </w:pPr>
            <w:r>
              <w:rPr>
                <w:sz w:val="19"/>
                <w:szCs w:val="19"/>
              </w:rPr>
              <w:t xml:space="preserve">Quand</w:t>
            </w:r>
          </w:p>
        </w:tc>
        <w:tc>
          <w:tcPr>
            <w:tcW w:type="dxa" w:w="1136"/>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center"/>
            </w:pPr>
            <w:r>
              <w:rPr>
                <w:sz w:val="19"/>
                <w:szCs w:val="19"/>
              </w:rPr>
              <w:t xml:space="preserve">Pilote</w:t>
            </w:r>
          </w:p>
        </w:tc>
      </w:tr>
      <w:tr>
        <w:trPr>
          <w:cantSplit/>
          <w:tblHeader w:val="false"/>
        </w:trPr>
        <w:tc>
          <w:tcPr>
            <w:tcW w:type="dxa" w:w="12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19"/>
                <w:szCs w:val="19"/>
              </w:rPr>
              <w:t xml:space="preserve">Sécuriser les métiers techniques</w:t>
            </w:r>
          </w:p>
        </w:tc>
        <w:tc>
          <w:tcPr>
            <w:tcW w:type="dxa" w:w="156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19"/>
                <w:szCs w:val="19"/>
              </w:rPr>
              <w:t xml:space="preserve">Lister les départs à la retraite prévus</w:t>
            </w:r>
          </w:p>
        </w:tc>
        <w:tc>
          <w:tcPr>
            <w:tcW w:type="dxa" w:w="169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19"/>
                <w:szCs w:val="19"/>
              </w:rPr>
              <w:t xml:space="preserve">Anticiper les remplacements</w:t>
            </w:r>
          </w:p>
        </w:tc>
        <w:tc>
          <w:tcPr>
            <w:tcW w:type="dxa" w:w="143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19"/>
                <w:szCs w:val="19"/>
              </w:rPr>
              <w:t xml:space="preserve">DST</w:t>
            </w:r>
          </w:p>
        </w:tc>
        <w:tc>
          <w:tcPr>
            <w:tcW w:type="dxa" w:w="119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19"/>
                <w:szCs w:val="19"/>
              </w:rPr>
              <w:t xml:space="preserve">SIRH, entretiens</w:t>
            </w:r>
          </w:p>
        </w:tc>
        <w:tc>
          <w:tcPr>
            <w:tcW w:type="dxa" w:w="82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19"/>
                <w:szCs w:val="19"/>
              </w:rPr>
              <w:t xml:space="preserve">Année 1</w:t>
            </w:r>
          </w:p>
        </w:tc>
        <w:tc>
          <w:tcPr>
            <w:tcW w:type="dxa" w:w="1136"/>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19"/>
                <w:szCs w:val="19"/>
              </w:rPr>
              <w:t xml:space="preserve">DRH</w:t>
            </w:r>
          </w:p>
        </w:tc>
      </w:tr>
      <w:tr>
        <w:trPr>
          <w:cantSplit/>
          <w:tblHeader w:val="false"/>
        </w:trPr>
        <w:tc>
          <w:tcPr>
            <w:tcW w:type="dxa" w:w="12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19"/>
                <w:szCs w:val="19"/>
              </w:rPr>
              <w:t xml:space="preserve">Sécuriser les métiers techniques</w:t>
            </w:r>
          </w:p>
        </w:tc>
        <w:tc>
          <w:tcPr>
            <w:tcW w:type="dxa" w:w="156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19"/>
                <w:szCs w:val="19"/>
              </w:rPr>
              <w:t xml:space="preserve">Tutorat entre anciens et nouveaux</w:t>
            </w:r>
          </w:p>
        </w:tc>
        <w:tc>
          <w:tcPr>
            <w:tcW w:type="dxa" w:w="169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19"/>
                <w:szCs w:val="19"/>
              </w:rPr>
              <w:t xml:space="preserve">Transmettre les savoir-faire</w:t>
            </w:r>
          </w:p>
        </w:tc>
        <w:tc>
          <w:tcPr>
            <w:tcW w:type="dxa" w:w="143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19"/>
                <w:szCs w:val="19"/>
              </w:rPr>
              <w:t xml:space="preserve">Agents de plus de 57 ans et nouveaux</w:t>
            </w:r>
          </w:p>
        </w:tc>
        <w:tc>
          <w:tcPr>
            <w:tcW w:type="dxa" w:w="119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19"/>
                <w:szCs w:val="19"/>
              </w:rPr>
              <w:t xml:space="preserve">Binômes sur 6 mois</w:t>
            </w:r>
          </w:p>
        </w:tc>
        <w:tc>
          <w:tcPr>
            <w:tcW w:type="dxa" w:w="82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19"/>
                <w:szCs w:val="19"/>
              </w:rPr>
              <w:t xml:space="preserve">Année 1</w:t>
            </w:r>
          </w:p>
        </w:tc>
        <w:tc>
          <w:tcPr>
            <w:tcW w:type="dxa" w:w="1136"/>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19"/>
                <w:szCs w:val="19"/>
              </w:rPr>
              <w:t xml:space="preserve">Managers DST</w:t>
            </w:r>
          </w:p>
        </w:tc>
      </w:tr>
      <w:tr>
        <w:trPr>
          <w:cantSplit/>
          <w:tblHeader w:val="false"/>
        </w:trPr>
        <w:tc>
          <w:tcPr>
            <w:tcW w:type="dxa" w:w="12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19"/>
                <w:szCs w:val="19"/>
              </w:rPr>
              <w:t xml:space="preserve">Sécuriser les métiers techniques</w:t>
            </w:r>
          </w:p>
        </w:tc>
        <w:tc>
          <w:tcPr>
            <w:tcW w:type="dxa" w:w="156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19"/>
                <w:szCs w:val="19"/>
              </w:rPr>
              <w:t xml:space="preserve">Financer le permis PL à des agents</w:t>
            </w:r>
          </w:p>
        </w:tc>
        <w:tc>
          <w:tcPr>
            <w:tcW w:type="dxa" w:w="169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19"/>
                <w:szCs w:val="19"/>
              </w:rPr>
              <w:t xml:space="preserve">Avoir des conducteurs en interne</w:t>
            </w:r>
          </w:p>
        </w:tc>
        <w:tc>
          <w:tcPr>
            <w:tcW w:type="dxa" w:w="143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19"/>
                <w:szCs w:val="19"/>
              </w:rPr>
              <w:t xml:space="preserve">Agents techniques volontaires</w:t>
            </w:r>
          </w:p>
        </w:tc>
        <w:tc>
          <w:tcPr>
            <w:tcW w:type="dxa" w:w="119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19"/>
                <w:szCs w:val="19"/>
              </w:rPr>
              <w:t xml:space="preserve">Formation CNFPT</w:t>
            </w:r>
          </w:p>
        </w:tc>
        <w:tc>
          <w:tcPr>
            <w:tcW w:type="dxa" w:w="82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19"/>
                <w:szCs w:val="19"/>
              </w:rPr>
              <w:t xml:space="preserve">Année 2</w:t>
            </w:r>
          </w:p>
        </w:tc>
        <w:tc>
          <w:tcPr>
            <w:tcW w:type="dxa" w:w="1136"/>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19"/>
                <w:szCs w:val="19"/>
              </w:rPr>
              <w:t xml:space="preserve">DRH</w:t>
            </w:r>
          </w:p>
        </w:tc>
      </w:tr>
      <w:tr>
        <w:trPr>
          <w:cantSplit/>
          <w:tblHeader w:val="false"/>
        </w:trPr>
        <w:tc>
          <w:tcPr>
            <w:tcW w:type="dxa" w:w="12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19"/>
                <w:szCs w:val="19"/>
              </w:rPr>
              <w:t xml:space="preserve">Numérique et usagers</w:t>
            </w:r>
          </w:p>
        </w:tc>
        <w:tc>
          <w:tcPr>
            <w:tcW w:type="dxa" w:w="156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19"/>
                <w:szCs w:val="19"/>
              </w:rPr>
              <w:t xml:space="preserve">Former les agents aux outils numériques</w:t>
            </w:r>
          </w:p>
        </w:tc>
        <w:tc>
          <w:tcPr>
            <w:tcW w:type="dxa" w:w="169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19"/>
                <w:szCs w:val="19"/>
              </w:rPr>
              <w:t xml:space="preserve">Suivre la dématérialisation</w:t>
            </w:r>
          </w:p>
        </w:tc>
        <w:tc>
          <w:tcPr>
            <w:tcW w:type="dxa" w:w="143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19"/>
                <w:szCs w:val="19"/>
              </w:rPr>
              <w:t xml:space="preserve">Agents administratifs</w:t>
            </w:r>
          </w:p>
        </w:tc>
        <w:tc>
          <w:tcPr>
            <w:tcW w:type="dxa" w:w="119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19"/>
                <w:szCs w:val="19"/>
              </w:rPr>
              <w:t xml:space="preserve">Formations courtes</w:t>
            </w:r>
          </w:p>
        </w:tc>
        <w:tc>
          <w:tcPr>
            <w:tcW w:type="dxa" w:w="82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19"/>
                <w:szCs w:val="19"/>
              </w:rPr>
              <w:t xml:space="preserve">Année 1</w:t>
            </w:r>
          </w:p>
        </w:tc>
        <w:tc>
          <w:tcPr>
            <w:tcW w:type="dxa" w:w="1136"/>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19"/>
                <w:szCs w:val="19"/>
              </w:rPr>
              <w:t xml:space="preserve">DRH</w:t>
            </w:r>
          </w:p>
        </w:tc>
      </w:tr>
      <w:tr>
        <w:trPr>
          <w:cantSplit/>
          <w:tblHeader w:val="false"/>
        </w:trPr>
        <w:tc>
          <w:tcPr>
            <w:tcW w:type="dxa" w:w="12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19"/>
                <w:szCs w:val="19"/>
              </w:rPr>
              <w:t xml:space="preserve">Numérique et usagers</w:t>
            </w:r>
          </w:p>
        </w:tc>
        <w:tc>
          <w:tcPr>
            <w:tcW w:type="dxa" w:w="156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19"/>
                <w:szCs w:val="19"/>
              </w:rPr>
              <w:t xml:space="preserve">Rendre les postes d’informaticiens plus attractifs</w:t>
            </w:r>
          </w:p>
        </w:tc>
        <w:tc>
          <w:tcPr>
            <w:tcW w:type="dxa" w:w="169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19"/>
                <w:szCs w:val="19"/>
              </w:rPr>
              <w:t xml:space="preserve">Moins de postes vacants</w:t>
            </w:r>
          </w:p>
        </w:tc>
        <w:tc>
          <w:tcPr>
            <w:tcW w:type="dxa" w:w="143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19"/>
                <w:szCs w:val="19"/>
              </w:rPr>
              <w:t xml:space="preserve">Informaticiens</w:t>
            </w:r>
          </w:p>
        </w:tc>
        <w:tc>
          <w:tcPr>
            <w:tcW w:type="dxa" w:w="119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19"/>
                <w:szCs w:val="19"/>
              </w:rPr>
              <w:t xml:space="preserve">Télétravail, primes</w:t>
            </w:r>
          </w:p>
        </w:tc>
        <w:tc>
          <w:tcPr>
            <w:tcW w:type="dxa" w:w="82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19"/>
                <w:szCs w:val="19"/>
              </w:rPr>
              <w:t xml:space="preserve">Année 2</w:t>
            </w:r>
          </w:p>
        </w:tc>
        <w:tc>
          <w:tcPr>
            <w:tcW w:type="dxa" w:w="1136"/>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19"/>
                <w:szCs w:val="19"/>
              </w:rPr>
              <w:t xml:space="preserve">DRH</w:t>
            </w:r>
          </w:p>
        </w:tc>
      </w:tr>
      <w:tr>
        <w:trPr>
          <w:cantSplit/>
          <w:tblHeader w:val="false"/>
        </w:trPr>
        <w:tc>
          <w:tcPr>
            <w:tcW w:type="dxa" w:w="12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19"/>
                <w:szCs w:val="19"/>
              </w:rPr>
              <w:t xml:space="preserve">Mobilité interne</w:t>
            </w:r>
          </w:p>
        </w:tc>
        <w:tc>
          <w:tcPr>
            <w:tcW w:type="dxa" w:w="156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19"/>
                <w:szCs w:val="19"/>
              </w:rPr>
              <w:t xml:space="preserve">Publier les offres en interne d’abord</w:t>
            </w:r>
          </w:p>
        </w:tc>
        <w:tc>
          <w:tcPr>
            <w:tcW w:type="dxa" w:w="169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19"/>
                <w:szCs w:val="19"/>
              </w:rPr>
              <w:t xml:space="preserve">Plus de mobilité (7 % aujourd’hui)</w:t>
            </w:r>
          </w:p>
        </w:tc>
        <w:tc>
          <w:tcPr>
            <w:tcW w:type="dxa" w:w="143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19"/>
                <w:szCs w:val="19"/>
              </w:rPr>
              <w:t xml:space="preserve">Tous les agents</w:t>
            </w:r>
          </w:p>
        </w:tc>
        <w:tc>
          <w:tcPr>
            <w:tcW w:type="dxa" w:w="119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19"/>
                <w:szCs w:val="19"/>
              </w:rPr>
              <w:t xml:space="preserve">Intranet</w:t>
            </w:r>
          </w:p>
        </w:tc>
        <w:tc>
          <w:tcPr>
            <w:tcW w:type="dxa" w:w="82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19"/>
                <w:szCs w:val="19"/>
              </w:rPr>
              <w:t xml:space="preserve">Année 1</w:t>
            </w:r>
          </w:p>
        </w:tc>
        <w:tc>
          <w:tcPr>
            <w:tcW w:type="dxa" w:w="1136"/>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19"/>
                <w:szCs w:val="19"/>
              </w:rPr>
              <w:t xml:space="preserve">DRH</w:t>
            </w:r>
          </w:p>
        </w:tc>
      </w:tr>
      <w:tr>
        <w:trPr>
          <w:cantSplit/>
          <w:tblHeader w:val="false"/>
        </w:trPr>
        <w:tc>
          <w:tcPr>
            <w:tcW w:type="dxa" w:w="12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19"/>
                <w:szCs w:val="19"/>
              </w:rPr>
              <w:t xml:space="preserve">Mobilité interne</w:t>
            </w:r>
          </w:p>
        </w:tc>
        <w:tc>
          <w:tcPr>
            <w:tcW w:type="dxa" w:w="156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19"/>
                <w:szCs w:val="19"/>
              </w:rPr>
              <w:t xml:space="preserve">Parcours pour les animateurs en CDD</w:t>
            </w:r>
          </w:p>
        </w:tc>
        <w:tc>
          <w:tcPr>
            <w:tcW w:type="dxa" w:w="169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19"/>
                <w:szCs w:val="19"/>
              </w:rPr>
              <w:t xml:space="preserve">Les fidéliser</w:t>
            </w:r>
          </w:p>
        </w:tc>
        <w:tc>
          <w:tcPr>
            <w:tcW w:type="dxa" w:w="143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19"/>
                <w:szCs w:val="19"/>
              </w:rPr>
              <w:t xml:space="preserve">Animateurs</w:t>
            </w:r>
          </w:p>
        </w:tc>
        <w:tc>
          <w:tcPr>
            <w:tcW w:type="dxa" w:w="119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19"/>
                <w:szCs w:val="19"/>
              </w:rPr>
              <w:t xml:space="preserve">BPJEPS, concours</w:t>
            </w:r>
          </w:p>
        </w:tc>
        <w:tc>
          <w:tcPr>
            <w:tcW w:type="dxa" w:w="82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19"/>
                <w:szCs w:val="19"/>
              </w:rPr>
              <w:t xml:space="preserve">Année 3</w:t>
            </w:r>
          </w:p>
        </w:tc>
        <w:tc>
          <w:tcPr>
            <w:tcW w:type="dxa" w:w="1136"/>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19"/>
                <w:szCs w:val="19"/>
              </w:rPr>
              <w:t xml:space="preserve">DECS</w:t>
            </w:r>
          </w:p>
        </w:tc>
      </w:tr>
      <w:tr>
        <w:trPr>
          <w:cantSplit/>
          <w:tblHeader w:val="false"/>
        </w:trPr>
        <w:tc>
          <w:tcPr>
            <w:tcW w:type="dxa" w:w="12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19"/>
                <w:szCs w:val="19"/>
              </w:rPr>
              <w:t xml:space="preserve">Outiller la GEPP</w:t>
            </w:r>
          </w:p>
        </w:tc>
        <w:tc>
          <w:tcPr>
            <w:tcW w:type="dxa" w:w="156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19"/>
                <w:szCs w:val="19"/>
              </w:rPr>
              <w:t xml:space="preserve">Revoir le budget formation</w:t>
            </w:r>
          </w:p>
        </w:tc>
        <w:tc>
          <w:tcPr>
            <w:tcW w:type="dxa" w:w="169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19"/>
                <w:szCs w:val="19"/>
              </w:rPr>
              <w:t xml:space="preserve">Moins d’obligatoire (55 %), plus pour les métiers en tension</w:t>
            </w:r>
          </w:p>
        </w:tc>
        <w:tc>
          <w:tcPr>
            <w:tcW w:type="dxa" w:w="143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19"/>
                <w:szCs w:val="19"/>
              </w:rPr>
              <w:t xml:space="preserve">Tous</w:t>
            </w:r>
          </w:p>
        </w:tc>
        <w:tc>
          <w:tcPr>
            <w:tcW w:type="dxa" w:w="119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19"/>
                <w:szCs w:val="19"/>
              </w:rPr>
              <w:t xml:space="preserve">Plan de formation</w:t>
            </w:r>
          </w:p>
        </w:tc>
        <w:tc>
          <w:tcPr>
            <w:tcW w:type="dxa" w:w="82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19"/>
                <w:szCs w:val="19"/>
              </w:rPr>
              <w:t xml:space="preserve">Année 1</w:t>
            </w:r>
          </w:p>
        </w:tc>
        <w:tc>
          <w:tcPr>
            <w:tcW w:type="dxa" w:w="1136"/>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19"/>
                <w:szCs w:val="19"/>
              </w:rPr>
              <w:t xml:space="preserve">DRH</w:t>
            </w:r>
          </w:p>
        </w:tc>
      </w:tr>
      <w:tr>
        <w:trPr>
          <w:cantSplit/>
          <w:tblHeader w:val="false"/>
        </w:trPr>
        <w:tc>
          <w:tcPr>
            <w:tcW w:type="dxa" w:w="120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19"/>
                <w:szCs w:val="19"/>
              </w:rPr>
              <w:t xml:space="preserve">Outiller la GEPP</w:t>
            </w:r>
          </w:p>
        </w:tc>
        <w:tc>
          <w:tcPr>
            <w:tcW w:type="dxa" w:w="156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19"/>
                <w:szCs w:val="19"/>
              </w:rPr>
              <w:t xml:space="preserve">Suivre le tableau de bord</w:t>
            </w:r>
          </w:p>
        </w:tc>
        <w:tc>
          <w:tcPr>
            <w:tcW w:type="dxa" w:w="169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19"/>
                <w:szCs w:val="19"/>
              </w:rPr>
              <w:t xml:space="preserve">Ajuster le plan chaque année</w:t>
            </w:r>
          </w:p>
        </w:tc>
        <w:tc>
          <w:tcPr>
            <w:tcW w:type="dxa" w:w="143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19"/>
                <w:szCs w:val="19"/>
              </w:rPr>
              <w:t xml:space="preserve">Direction générale</w:t>
            </w:r>
          </w:p>
        </w:tc>
        <w:tc>
          <w:tcPr>
            <w:tcW w:type="dxa" w:w="119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19"/>
                <w:szCs w:val="19"/>
              </w:rPr>
              <w:t xml:space="preserve">Réunion annuelle</w:t>
            </w:r>
          </w:p>
        </w:tc>
        <w:tc>
          <w:tcPr>
            <w:tcW w:type="dxa" w:w="820"/>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19"/>
                <w:szCs w:val="19"/>
              </w:rPr>
              <w:t xml:space="preserve">Année 3</w:t>
            </w:r>
          </w:p>
        </w:tc>
        <w:tc>
          <w:tcPr>
            <w:tcW w:type="dxa" w:w="1136"/>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spacing w:after="0" w:before="0" w:line="276" w:lineRule="auto"/>
              <w:jc w:val="left"/>
            </w:pPr>
            <w:r>
              <w:rPr>
                <w:sz w:val="19"/>
                <w:szCs w:val="19"/>
              </w:rPr>
              <w:t xml:space="preserve">DRH</w:t>
            </w:r>
          </w:p>
        </w:tc>
      </w:tr>
    </w:tbl>
    <w:p>
      <w:pPr>
        <w:spacing w:after="200" w:before="120" w:line="276" w:lineRule="auto"/>
        <w:jc w:val="left"/>
      </w:pPr>
      <w:r>
        <w:rPr>
          <w:sz w:val="21"/>
          <w:szCs w:val="21"/>
        </w:rPr>
        <w:t xml:space="preserve">Priorités : on commence par la DST (liste des départs, tutorat) parce que c’est le plus urgent, et par des actions qui coûtent peu (offres en interne, budget formation). Le permis PL, les informaticiens et le parcours des animateurs prennent plus de temps, donc on les met en années 2 et 3.</w:t>
      </w:r>
    </w:p>
    <w:p>
      <w:pPr>
        <w:spacing w:after="200" w:before="0" w:line="276" w:lineRule="auto"/>
        <w:jc w:val="left"/>
      </w:pPr>
      <w:r>
        <w:rPr>
          <w:sz w:val="21"/>
          <w:szCs w:val="21"/>
        </w:rPr>
        <w:t xml:space="preserve">Lien avec nos scénarios et le diagnostic : l’axe « Sécuriser les métiers techniques » répond au scénario A et à la DST (-4 agents par an, 50 % des conducteurs PL et 36 % des techniciens qui partent en 5 ans). L’axe « Numérique et usagers » vient du scénario B (informaticiens difficiles à remplacer, 56 % des agents sans formation). Les axes « Mobilité interne » et « Outiller la GEPP » servent aux deux scénarios : 7 % de mobilité sur 3 ans, animateurs en CDD et 55 % de formations obligatoires.</w:t>
      </w:r>
    </w:p>
    <w:p>
      <w:pPr>
        <w:spacing w:after="200" w:before="0" w:line="276" w:lineRule="auto"/>
        <w:jc w:val="left"/>
      </w:pPr>
      <w:r>
        <w:rPr>
          <w:sz w:val="21"/>
          <w:szCs w:val="21"/>
        </w:rPr>
        <w:t xml:space="preserve">Budget et dialogue social : la plupart des actions coûtent peu (offres en interne, beaucoup de formations du CNFPT comprises dans la cotisation de la ville). Pour la formation, on ne demande pas plus d’argent : on répartit autrement les 350 000 €. Les actions qui coûtent le plus sont le permis PL, payé par la ville, et les primes pour les informaticiens. Avant de lancer le plan, on le présente aux représentants du personnel (Comité social territorial), surtout pour le tutorat, le télétravail et les primes.</w:t>
      </w:r>
    </w:p>
    <w:p>
      <w:pPr>
        <w:pageBreakBefore/>
        <w:spacing w:after="200" w:before="0" w:line="276" w:lineRule="auto"/>
        <w:jc w:val="left"/>
      </w:pPr>
      <w:r>
        <w:t xml:space="preserve">B. Sulayman, A. Khalil, E. Alaa, B. Mohammed</w:t>
      </w:r>
    </w:p>
    <w:p>
      <w:pPr>
        <w:pStyle w:val="Heading1"/>
        <w:spacing w:after="200" w:before="0" w:line="276" w:lineRule="auto"/>
        <w:jc w:val="center"/>
      </w:pPr>
      <w:r>
        <w:rPr>
          <w:b/>
          <w:bCs/>
          <w:sz w:val="28"/>
          <w:szCs w:val="28"/>
        </w:rPr>
        <w:t xml:space="preserve">Séance 5</w:t>
      </w:r>
    </w:p>
    <w:p>
      <w:pPr>
        <w:spacing w:after="200" w:before="0" w:line="276" w:lineRule="auto"/>
        <w:jc w:val="left"/>
      </w:pPr>
      <w:r>
        <w:rPr>
          <w:b/>
          <w:bCs/>
          <w:sz w:val="28"/>
          <w:szCs w:val="28"/>
          <w:u w:val="single"/>
        </w:rPr>
        <w:t xml:space="preserve">Tableau de bord GEPP (indicateurs de suivi)</w:t>
      </w:r>
    </w:p>
    <w:p>
      <w:pPr>
        <w:spacing w:after="200" w:before="0" w:line="276" w:lineRule="auto"/>
        <w:jc w:val="left"/>
      </w:pPr>
      <w:r>
        <w:t xml:space="preserve">Notre tableau de bord reprend le plan d’actions de la séance 4 et nos deux scénarios. Comme on suit surtout le scénario A, c’est lui qui a le plus d’indicateurs : quatre portent sur le scénario A (surtout la DST), deux sur le numérique (scénario B) et trois servent aux deux. Chaque indicateur correspond à une action de notre plan et part, quand c’est possible, d’un chiffre de notre diagnostic (séance 3). Ils suivent des risques, des actions et des résultats.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50"/>
        <w:gridCol w:w="1700"/>
        <w:gridCol w:w="2150"/>
        <w:gridCol w:w="1400"/>
        <w:gridCol w:w="1726"/>
      </w:tblGrid>
      <w:tr>
        <w:trPr>
          <w:tblHeader/>
        </w:trPr>
        <w:tc>
          <w:tcPr>
            <w:tcW w:type="dxa" w:w="205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spacing w:after="30" w:before="0" w:line="240" w:lineRule="auto"/>
              <w:jc w:val="left"/>
            </w:pPr>
            <w:r>
              <w:rPr>
                <w:b/>
                <w:bCs/>
                <w:sz w:val="17"/>
                <w:szCs w:val="17"/>
              </w:rPr>
              <w:t xml:space="preserve">Indicateur (ce qu’il mesure)</w:t>
            </w:r>
          </w:p>
        </w:tc>
        <w:tc>
          <w:tcPr>
            <w:tcW w:type="dxa" w:w="1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spacing w:after="30" w:before="0" w:line="240" w:lineRule="auto"/>
              <w:jc w:val="left"/>
            </w:pPr>
            <w:r>
              <w:rPr>
                <w:b/>
                <w:bCs/>
                <w:sz w:val="17"/>
                <w:szCs w:val="17"/>
              </w:rPr>
              <w:t xml:space="preserve">Formule de calcul</w:t>
            </w:r>
          </w:p>
        </w:tc>
        <w:tc>
          <w:tcPr>
            <w:tcW w:type="dxa" w:w="215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spacing w:after="30" w:before="0" w:line="240" w:lineRule="auto"/>
              <w:jc w:val="left"/>
            </w:pPr>
            <w:r>
              <w:rPr>
                <w:b/>
                <w:bCs/>
                <w:sz w:val="17"/>
                <w:szCs w:val="17"/>
              </w:rPr>
              <w:t xml:space="preserve">Périmètre, source, périodicité</w:t>
            </w:r>
          </w:p>
        </w:tc>
        <w:tc>
          <w:tcPr>
            <w:tcW w:type="dxa" w:w="1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spacing w:after="30" w:before="0" w:line="240" w:lineRule="auto"/>
              <w:jc w:val="left"/>
            </w:pPr>
            <w:r>
              <w:rPr>
                <w:b/>
                <w:bCs/>
                <w:sz w:val="17"/>
                <w:szCs w:val="17"/>
              </w:rPr>
              <w:t xml:space="preserve">Aujourd’hui (notre diagnostic)</w:t>
            </w:r>
          </w:p>
        </w:tc>
        <w:tc>
          <w:tcPr>
            <w:tcW w:type="dxa" w:w="1726"/>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spacing w:after="30" w:before="0" w:line="240" w:lineRule="auto"/>
              <w:jc w:val="left"/>
            </w:pPr>
            <w:r>
              <w:rPr>
                <w:b/>
                <w:bCs/>
                <w:sz w:val="17"/>
                <w:szCs w:val="17"/>
              </w:rPr>
              <w:t xml:space="preserve">Objectif / seuil d’alerte</w:t>
            </w:r>
          </w:p>
        </w:tc>
      </w:tr>
      <w:tr>
        <w:tc>
          <w:tcPr>
            <w:tcW w:type="dxa" w:w="9026"/>
            <w:gridSpan w:val="5"/>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spacing w:after="30" w:before="0" w:line="240" w:lineRule="auto"/>
              <w:jc w:val="left"/>
            </w:pPr>
            <w:r>
              <w:rPr>
                <w:b/>
                <w:bCs/>
                <w:sz w:val="17"/>
                <w:szCs w:val="17"/>
              </w:rPr>
              <w:t xml:space="preserve">Scénario A : transition écologique (axe « Sécuriser les métiers techniques », DST)</w:t>
            </w:r>
          </w:p>
        </w:tc>
      </w:tr>
      <w:tr>
        <w:trPr>
          <w:cantSplit/>
        </w:trPr>
        <w:tc>
          <w:tcPr>
            <w:tcW w:type="dxa" w:w="205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spacing w:after="30" w:before="0" w:line="240" w:lineRule="auto"/>
              <w:jc w:val="left"/>
            </w:pPr>
            <w:r>
              <w:rPr>
                <w:b/>
                <w:bCs/>
                <w:sz w:val="17"/>
                <w:szCs w:val="17"/>
              </w:rPr>
              <w:t xml:space="preserve">1. Départs à la retraite prévus dans les 5 ans</w:t>
            </w:r>
            <w:r>
              <w:rPr>
                <w:sz w:val="17"/>
                <w:szCs w:val="17"/>
              </w:rPr>
              <w:t xml:space="preserve"> (risque)</w:t>
            </w:r>
          </w:p>
          <w:p>
            <w:pPr>
              <w:spacing w:after="30" w:before="0" w:line="240" w:lineRule="auto"/>
              <w:jc w:val="left"/>
            </w:pPr>
            <w:r>
              <w:rPr>
                <w:sz w:val="17"/>
                <w:szCs w:val="17"/>
              </w:rPr>
              <w:t xml:space="preserve">Montre combien d’agents des métiers critiques partent à la retraite en 5 ans.</w:t>
            </w:r>
          </w:p>
          <w:p>
            <w:pPr>
              <w:spacing w:after="30" w:before="0" w:line="240" w:lineRule="auto"/>
              <w:jc w:val="left"/>
            </w:pPr>
            <w:r>
              <w:rPr>
                <w:i/>
                <w:iCs/>
                <w:sz w:val="17"/>
                <w:szCs w:val="17"/>
              </w:rPr>
              <w:t xml:space="preserve">Action du plan : lister les départs à la retraite prévus</w:t>
            </w:r>
          </w:p>
        </w:tc>
        <w:tc>
          <w:tcPr>
            <w:tcW w:type="dxa" w:w="1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spacing w:after="30" w:before="0" w:line="240" w:lineRule="auto"/>
              <w:jc w:val="left"/>
            </w:pPr>
            <w:r>
              <w:rPr>
                <w:sz w:val="17"/>
                <w:szCs w:val="17"/>
              </w:rPr>
              <w:t xml:space="preserve">Départs à la retraite prévus en 5 ans / nombre d’agents dans le métier x 100</w:t>
            </w:r>
          </w:p>
        </w:tc>
        <w:tc>
          <w:tcPr>
            <w:tcW w:type="dxa" w:w="215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spacing w:after="30" w:before="0" w:line="240" w:lineRule="auto"/>
              <w:jc w:val="left"/>
            </w:pPr>
            <w:r>
              <w:rPr>
                <w:b/>
                <w:bCs/>
                <w:sz w:val="17"/>
                <w:szCs w:val="17"/>
              </w:rPr>
              <w:t xml:space="preserve">Périmètre : </w:t>
            </w:r>
            <w:r>
              <w:rPr>
                <w:sz w:val="17"/>
                <w:szCs w:val="17"/>
              </w:rPr>
              <w:t xml:space="preserve">Les 3 métiers critiques (conducteurs PL, techniciens de maintenance, gestionnaires RH), soit 170 agents</w:t>
            </w:r>
          </w:p>
          <w:p>
            <w:pPr>
              <w:spacing w:after="30" w:before="0" w:line="240" w:lineRule="auto"/>
              <w:jc w:val="left"/>
            </w:pPr>
            <w:r>
              <w:rPr>
                <w:b/>
                <w:bCs/>
                <w:sz w:val="17"/>
                <w:szCs w:val="17"/>
              </w:rPr>
              <w:t xml:space="preserve">Source : </w:t>
            </w:r>
            <w:r>
              <w:rPr>
                <w:sz w:val="17"/>
                <w:szCs w:val="17"/>
              </w:rPr>
              <w:t xml:space="preserve">Fichiers de la DRH et entretiens (puis le SIRH)</w:t>
            </w:r>
          </w:p>
          <w:p>
            <w:pPr>
              <w:spacing w:after="30" w:before="0" w:line="240" w:lineRule="auto"/>
              <w:jc w:val="left"/>
            </w:pPr>
            <w:r>
              <w:rPr>
                <w:b/>
                <w:bCs/>
                <w:sz w:val="17"/>
                <w:szCs w:val="17"/>
              </w:rPr>
              <w:t xml:space="preserve">Périodicité : </w:t>
            </w:r>
            <w:r>
              <w:rPr>
                <w:sz w:val="17"/>
                <w:szCs w:val="17"/>
              </w:rPr>
              <w:t xml:space="preserve">Annuelle</w:t>
            </w:r>
          </w:p>
        </w:tc>
        <w:tc>
          <w:tcPr>
            <w:tcW w:type="dxa" w:w="1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spacing w:after="20" w:before="0" w:line="240" w:lineRule="auto"/>
              <w:jc w:val="left"/>
            </w:pPr>
            <w:r>
              <w:rPr>
                <w:sz w:val="17"/>
                <w:szCs w:val="17"/>
              </w:rPr>
              <w:t xml:space="preserve">35 % (60 départs sur 170 agents)</w:t>
            </w:r>
          </w:p>
          <w:p>
            <w:pPr>
              <w:spacing w:after="20" w:before="0" w:line="240" w:lineRule="auto"/>
              <w:jc w:val="left"/>
            </w:pPr>
            <w:r>
              <w:rPr>
                <w:sz w:val="17"/>
                <w:szCs w:val="17"/>
              </w:rPr>
              <w:t xml:space="preserve">Conducteurs PL : 50 %</w:t>
            </w:r>
          </w:p>
          <w:p>
            <w:pPr>
              <w:spacing w:after="20" w:before="0" w:line="240" w:lineRule="auto"/>
              <w:jc w:val="left"/>
            </w:pPr>
            <w:r>
              <w:rPr>
                <w:sz w:val="17"/>
                <w:szCs w:val="17"/>
              </w:rPr>
              <w:t xml:space="preserve">Techniciens : 36 %</w:t>
            </w:r>
          </w:p>
          <w:p>
            <w:pPr>
              <w:spacing w:after="20" w:before="0" w:line="240" w:lineRule="auto"/>
              <w:jc w:val="left"/>
            </w:pPr>
            <w:r>
              <w:rPr>
                <w:sz w:val="17"/>
                <w:szCs w:val="17"/>
              </w:rPr>
              <w:t xml:space="preserve">Gestionnaires RH : 25 %</w:t>
            </w:r>
          </w:p>
        </w:tc>
        <w:tc>
          <w:tcPr>
            <w:tcW w:type="dxa" w:w="1726"/>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spacing w:after="30" w:before="0" w:line="240" w:lineRule="auto"/>
              <w:jc w:val="left"/>
            </w:pPr>
            <w:r>
              <w:rPr>
                <w:sz w:val="17"/>
                <w:szCs w:val="17"/>
              </w:rPr>
              <w:t xml:space="preserve">Alerte : plus d’un agent sur 3 qui part dans un métier.</w:t>
            </w:r>
          </w:p>
          <w:p>
            <w:pPr>
              <w:spacing w:after="30" w:before="0" w:line="240" w:lineRule="auto"/>
              <w:jc w:val="left"/>
            </w:pPr>
            <w:r>
              <w:rPr>
                <w:sz w:val="17"/>
                <w:szCs w:val="17"/>
              </w:rPr>
              <w:t xml:space="preserve">Objectif année 1 : les 45 départs de la DST (conducteurs PL et techniciens) listés, avec une solution pour chacun.</w:t>
            </w:r>
          </w:p>
        </w:tc>
      </w:tr>
      <w:tr>
        <w:trPr>
          <w:cantSplit/>
        </w:trPr>
        <w:tc>
          <w:tcPr>
            <w:tcW w:type="dxa" w:w="205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spacing w:after="30" w:before="0" w:line="240" w:lineRule="auto"/>
              <w:jc w:val="left"/>
            </w:pPr>
            <w:r>
              <w:rPr>
                <w:b/>
                <w:bCs/>
                <w:sz w:val="17"/>
                <w:szCs w:val="17"/>
              </w:rPr>
              <w:t xml:space="preserve">2. Solde des arrivées et des départs à la DST</w:t>
            </w:r>
            <w:r>
              <w:rPr>
                <w:sz w:val="17"/>
                <w:szCs w:val="17"/>
              </w:rPr>
              <w:t xml:space="preserve"> (résultat)</w:t>
            </w:r>
          </w:p>
          <w:p>
            <w:pPr>
              <w:spacing w:after="30" w:before="0" w:line="240" w:lineRule="auto"/>
              <w:jc w:val="left"/>
            </w:pPr>
            <w:r>
              <w:rPr>
                <w:sz w:val="17"/>
                <w:szCs w:val="17"/>
              </w:rPr>
              <w:t xml:space="preserve">Différence entre les agents qui arrivent à la DST et ceux qui en partent dans l’année.</w:t>
            </w:r>
          </w:p>
          <w:p>
            <w:pPr>
              <w:spacing w:after="30" w:before="0" w:line="240" w:lineRule="auto"/>
              <w:jc w:val="left"/>
            </w:pPr>
            <w:r>
              <w:rPr>
                <w:i/>
                <w:iCs/>
                <w:sz w:val="17"/>
                <w:szCs w:val="17"/>
              </w:rPr>
              <w:t xml:space="preserve">Action du plan : lister les départs à la retraite prévus (pour anticiper les remplacements)</w:t>
            </w:r>
          </w:p>
        </w:tc>
        <w:tc>
          <w:tcPr>
            <w:tcW w:type="dxa" w:w="1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spacing w:after="30" w:before="0" w:line="240" w:lineRule="auto"/>
              <w:jc w:val="left"/>
            </w:pPr>
            <w:r>
              <w:rPr>
                <w:sz w:val="17"/>
                <w:szCs w:val="17"/>
              </w:rPr>
              <w:t xml:space="preserve">Arrivées à la DST - départs de la DST dans l’année</w:t>
            </w:r>
          </w:p>
        </w:tc>
        <w:tc>
          <w:tcPr>
            <w:tcW w:type="dxa" w:w="215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spacing w:after="30" w:before="0" w:line="240" w:lineRule="auto"/>
              <w:jc w:val="left"/>
            </w:pPr>
            <w:r>
              <w:rPr>
                <w:b/>
                <w:bCs/>
                <w:sz w:val="17"/>
                <w:szCs w:val="17"/>
              </w:rPr>
              <w:t xml:space="preserve">Périmètre : </w:t>
            </w:r>
            <w:r>
              <w:rPr>
                <w:sz w:val="17"/>
                <w:szCs w:val="17"/>
              </w:rPr>
              <w:t xml:space="preserve">DST (380 agents)</w:t>
            </w:r>
          </w:p>
          <w:p>
            <w:pPr>
              <w:spacing w:after="30" w:before="0" w:line="240" w:lineRule="auto"/>
              <w:jc w:val="left"/>
            </w:pPr>
            <w:r>
              <w:rPr>
                <w:b/>
                <w:bCs/>
                <w:sz w:val="17"/>
                <w:szCs w:val="17"/>
              </w:rPr>
              <w:t xml:space="preserve">Source : </w:t>
            </w:r>
            <w:r>
              <w:rPr>
                <w:sz w:val="17"/>
                <w:szCs w:val="17"/>
              </w:rPr>
              <w:t xml:space="preserve">Fichiers de la DRH (entrées et sorties)</w:t>
            </w:r>
          </w:p>
          <w:p>
            <w:pPr>
              <w:spacing w:after="30" w:before="0" w:line="240" w:lineRule="auto"/>
              <w:jc w:val="left"/>
            </w:pPr>
            <w:r>
              <w:rPr>
                <w:b/>
                <w:bCs/>
                <w:sz w:val="17"/>
                <w:szCs w:val="17"/>
              </w:rPr>
              <w:t xml:space="preserve">Périodicité : </w:t>
            </w:r>
            <w:r>
              <w:rPr>
                <w:sz w:val="17"/>
                <w:szCs w:val="17"/>
              </w:rPr>
              <w:t xml:space="preserve">Annuelle</w:t>
            </w:r>
          </w:p>
        </w:tc>
        <w:tc>
          <w:tcPr>
            <w:tcW w:type="dxa" w:w="1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spacing w:after="20" w:before="0" w:line="240" w:lineRule="auto"/>
              <w:jc w:val="left"/>
            </w:pPr>
            <w:r>
              <w:rPr>
                <w:sz w:val="17"/>
                <w:szCs w:val="17"/>
              </w:rPr>
              <w:t xml:space="preserve">-4 agents par an (seule direction en solde négatif)</w:t>
            </w:r>
          </w:p>
        </w:tc>
        <w:tc>
          <w:tcPr>
            <w:tcW w:type="dxa" w:w="1726"/>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spacing w:after="30" w:before="0" w:line="240" w:lineRule="auto"/>
              <w:jc w:val="left"/>
            </w:pPr>
            <w:r>
              <w:rPr>
                <w:sz w:val="17"/>
                <w:szCs w:val="17"/>
              </w:rPr>
              <w:t xml:space="preserve">Alerte : solde négatif.</w:t>
            </w:r>
          </w:p>
          <w:p>
            <w:pPr>
              <w:spacing w:after="30" w:before="0" w:line="240" w:lineRule="auto"/>
              <w:jc w:val="left"/>
            </w:pPr>
            <w:r>
              <w:rPr>
                <w:sz w:val="17"/>
                <w:szCs w:val="17"/>
              </w:rPr>
              <w:t xml:space="preserve">Objectif année 3 : 0 (autant d’arrivées que de départs).</w:t>
            </w:r>
          </w:p>
        </w:tc>
      </w:tr>
      <w:tr>
        <w:trPr>
          <w:cantSplit/>
        </w:trPr>
        <w:tc>
          <w:tcPr>
            <w:tcW w:type="dxa" w:w="205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spacing w:after="30" w:before="0" w:line="240" w:lineRule="auto"/>
              <w:jc w:val="left"/>
            </w:pPr>
            <w:r>
              <w:rPr>
                <w:b/>
                <w:bCs/>
                <w:sz w:val="17"/>
                <w:szCs w:val="17"/>
              </w:rPr>
              <w:t xml:space="preserve">3. Départs préparés en binôme</w:t>
            </w:r>
            <w:r>
              <w:rPr>
                <w:sz w:val="17"/>
                <w:szCs w:val="17"/>
              </w:rPr>
              <w:t xml:space="preserve"> (action)</w:t>
            </w:r>
          </w:p>
          <w:p>
            <w:pPr>
              <w:spacing w:after="30" w:before="0" w:line="240" w:lineRule="auto"/>
              <w:jc w:val="left"/>
            </w:pPr>
            <w:r>
              <w:rPr>
                <w:sz w:val="17"/>
                <w:szCs w:val="17"/>
              </w:rPr>
              <w:t xml:space="preserve">Part des agents partis à la retraite qui ont travaillé au moins 6 mois en binôme avec un nouveau.</w:t>
            </w:r>
          </w:p>
          <w:p>
            <w:pPr>
              <w:spacing w:after="30" w:before="0" w:line="240" w:lineRule="auto"/>
              <w:jc w:val="left"/>
            </w:pPr>
            <w:r>
              <w:rPr>
                <w:i/>
                <w:iCs/>
                <w:sz w:val="17"/>
                <w:szCs w:val="17"/>
              </w:rPr>
              <w:t xml:space="preserve">Action du plan : tutorat entre anciens et nouveaux</w:t>
            </w:r>
          </w:p>
        </w:tc>
        <w:tc>
          <w:tcPr>
            <w:tcW w:type="dxa" w:w="1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spacing w:after="30" w:before="0" w:line="240" w:lineRule="auto"/>
              <w:jc w:val="left"/>
            </w:pPr>
            <w:r>
              <w:rPr>
                <w:sz w:val="17"/>
                <w:szCs w:val="17"/>
              </w:rPr>
              <w:t xml:space="preserve">Départs à la retraite avec un binôme de 6 mois / départs à la retraite de l’année x 100</w:t>
            </w:r>
          </w:p>
        </w:tc>
        <w:tc>
          <w:tcPr>
            <w:tcW w:type="dxa" w:w="215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spacing w:after="30" w:before="0" w:line="240" w:lineRule="auto"/>
              <w:jc w:val="left"/>
            </w:pPr>
            <w:r>
              <w:rPr>
                <w:b/>
                <w:bCs/>
                <w:sz w:val="17"/>
                <w:szCs w:val="17"/>
              </w:rPr>
              <w:t xml:space="preserve">Périmètre : </w:t>
            </w:r>
            <w:r>
              <w:rPr>
                <w:sz w:val="17"/>
                <w:szCs w:val="17"/>
              </w:rPr>
              <w:t xml:space="preserve">DST, en commençant par les conducteurs PL et les techniciens</w:t>
            </w:r>
          </w:p>
          <w:p>
            <w:pPr>
              <w:spacing w:after="30" w:before="0" w:line="240" w:lineRule="auto"/>
              <w:jc w:val="left"/>
            </w:pPr>
            <w:r>
              <w:rPr>
                <w:b/>
                <w:bCs/>
                <w:sz w:val="17"/>
                <w:szCs w:val="17"/>
              </w:rPr>
              <w:t xml:space="preserve">Source : </w:t>
            </w:r>
            <w:r>
              <w:rPr>
                <w:sz w:val="17"/>
                <w:szCs w:val="17"/>
              </w:rPr>
              <w:t xml:space="preserve">Suivi des binômes par les managers DST</w:t>
            </w:r>
          </w:p>
          <w:p>
            <w:pPr>
              <w:spacing w:after="30" w:before="0" w:line="240" w:lineRule="auto"/>
              <w:jc w:val="left"/>
            </w:pPr>
            <w:r>
              <w:rPr>
                <w:b/>
                <w:bCs/>
                <w:sz w:val="17"/>
                <w:szCs w:val="17"/>
              </w:rPr>
              <w:t xml:space="preserve">Périodicité : </w:t>
            </w:r>
            <w:r>
              <w:rPr>
                <w:sz w:val="17"/>
                <w:szCs w:val="17"/>
              </w:rPr>
              <w:t xml:space="preserve">À chaque départ à la retraite</w:t>
            </w:r>
          </w:p>
        </w:tc>
        <w:tc>
          <w:tcPr>
            <w:tcW w:type="dxa" w:w="1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spacing w:after="20" w:before="0" w:line="240" w:lineRule="auto"/>
              <w:jc w:val="left"/>
            </w:pPr>
            <w:r>
              <w:rPr>
                <w:sz w:val="17"/>
                <w:szCs w:val="17"/>
              </w:rPr>
              <w:t xml:space="preserve">0 % (pas de tutorat organisé)</w:t>
            </w:r>
          </w:p>
          <w:p>
            <w:pPr>
              <w:spacing w:after="20" w:before="0" w:line="240" w:lineRule="auto"/>
              <w:jc w:val="left"/>
            </w:pPr>
            <w:r>
              <w:rPr>
                <w:sz w:val="17"/>
                <w:szCs w:val="17"/>
              </w:rPr>
              <w:t xml:space="preserve">DST : 25 % d’agents de plus de 57 ans</w:t>
            </w:r>
          </w:p>
        </w:tc>
        <w:tc>
          <w:tcPr>
            <w:tcW w:type="dxa" w:w="1726"/>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spacing w:after="30" w:before="0" w:line="240" w:lineRule="auto"/>
              <w:jc w:val="left"/>
            </w:pPr>
            <w:r>
              <w:rPr>
                <w:sz w:val="17"/>
                <w:szCs w:val="17"/>
              </w:rPr>
              <w:t xml:space="preserve">Alerte : un départ sans binôme.</w:t>
            </w:r>
          </w:p>
          <w:p>
            <w:pPr>
              <w:spacing w:after="30" w:before="0" w:line="240" w:lineRule="auto"/>
              <w:jc w:val="left"/>
            </w:pPr>
            <w:r>
              <w:rPr>
                <w:sz w:val="17"/>
                <w:szCs w:val="17"/>
              </w:rPr>
              <w:t xml:space="preserve">Objectif année 3 : 100 % pour les conducteurs PL et les techniciens (9 départs par an).</w:t>
            </w:r>
          </w:p>
        </w:tc>
      </w:tr>
      <w:tr>
        <w:trPr>
          <w:cantSplit/>
        </w:trPr>
        <w:tc>
          <w:tcPr>
            <w:tcW w:type="dxa" w:w="205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spacing w:after="30" w:before="0" w:line="240" w:lineRule="auto"/>
              <w:jc w:val="left"/>
            </w:pPr>
            <w:r>
              <w:rPr>
                <w:b/>
                <w:bCs/>
                <w:sz w:val="17"/>
                <w:szCs w:val="17"/>
              </w:rPr>
              <w:t xml:space="preserve">4. Agents formés au permis PL</w:t>
            </w:r>
            <w:r>
              <w:rPr>
                <w:sz w:val="17"/>
                <w:szCs w:val="17"/>
              </w:rPr>
              <w:t xml:space="preserve"> (action)</w:t>
            </w:r>
          </w:p>
          <w:p>
            <w:pPr>
              <w:spacing w:after="30" w:before="0" w:line="240" w:lineRule="auto"/>
              <w:jc w:val="left"/>
            </w:pPr>
            <w:r>
              <w:rPr>
                <w:sz w:val="17"/>
                <w:szCs w:val="17"/>
              </w:rPr>
              <w:t xml:space="preserve">Conducteurs PL que la ville forme elle-même au lieu de les recruter.</w:t>
            </w:r>
          </w:p>
          <w:p>
            <w:pPr>
              <w:spacing w:after="30" w:before="0" w:line="240" w:lineRule="auto"/>
              <w:jc w:val="left"/>
            </w:pPr>
            <w:r>
              <w:rPr>
                <w:i/>
                <w:iCs/>
                <w:sz w:val="17"/>
                <w:szCs w:val="17"/>
              </w:rPr>
              <w:t xml:space="preserve">Action du plan : financer le permis PL à des agents</w:t>
            </w:r>
          </w:p>
        </w:tc>
        <w:tc>
          <w:tcPr>
            <w:tcW w:type="dxa" w:w="1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spacing w:after="30" w:before="0" w:line="240" w:lineRule="auto"/>
              <w:jc w:val="left"/>
            </w:pPr>
            <w:r>
              <w:rPr>
                <w:sz w:val="17"/>
                <w:szCs w:val="17"/>
              </w:rPr>
              <w:t xml:space="preserve">Nombre d’agents dont le permis PL a été payé par la ville (depuis l’année 2)</w:t>
            </w:r>
          </w:p>
        </w:tc>
        <w:tc>
          <w:tcPr>
            <w:tcW w:type="dxa" w:w="215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spacing w:after="30" w:before="0" w:line="240" w:lineRule="auto"/>
              <w:jc w:val="left"/>
            </w:pPr>
            <w:r>
              <w:rPr>
                <w:b/>
                <w:bCs/>
                <w:sz w:val="17"/>
                <w:szCs w:val="17"/>
              </w:rPr>
              <w:t xml:space="preserve">Périmètre : </w:t>
            </w:r>
            <w:r>
              <w:rPr>
                <w:sz w:val="17"/>
                <w:szCs w:val="17"/>
              </w:rPr>
              <w:t xml:space="preserve">Agents techniques volontaires de la DST</w:t>
            </w:r>
          </w:p>
          <w:p>
            <w:pPr>
              <w:spacing w:after="30" w:before="0" w:line="240" w:lineRule="auto"/>
              <w:jc w:val="left"/>
            </w:pPr>
            <w:r>
              <w:rPr>
                <w:b/>
                <w:bCs/>
                <w:sz w:val="17"/>
                <w:szCs w:val="17"/>
              </w:rPr>
              <w:t xml:space="preserve">Source : </w:t>
            </w:r>
            <w:r>
              <w:rPr>
                <w:sz w:val="17"/>
                <w:szCs w:val="17"/>
              </w:rPr>
              <w:t xml:space="preserve">DRH (plan de formation), CNFPT</w:t>
            </w:r>
          </w:p>
          <w:p>
            <w:pPr>
              <w:spacing w:after="30" w:before="0" w:line="240" w:lineRule="auto"/>
              <w:jc w:val="left"/>
            </w:pPr>
            <w:r>
              <w:rPr>
                <w:b/>
                <w:bCs/>
                <w:sz w:val="17"/>
                <w:szCs w:val="17"/>
              </w:rPr>
              <w:t xml:space="preserve">Périodicité : </w:t>
            </w:r>
            <w:r>
              <w:rPr>
                <w:sz w:val="17"/>
                <w:szCs w:val="17"/>
              </w:rPr>
              <w:t xml:space="preserve">Annuelle</w:t>
            </w:r>
          </w:p>
        </w:tc>
        <w:tc>
          <w:tcPr>
            <w:tcW w:type="dxa" w:w="1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spacing w:after="20" w:before="0" w:line="240" w:lineRule="auto"/>
              <w:jc w:val="left"/>
            </w:pPr>
            <w:r>
              <w:rPr>
                <w:sz w:val="17"/>
                <w:szCs w:val="17"/>
              </w:rPr>
              <w:t xml:space="preserve">0 (action prévue en année 2)</w:t>
            </w:r>
          </w:p>
          <w:p>
            <w:pPr>
              <w:spacing w:after="20" w:before="0" w:line="240" w:lineRule="auto"/>
              <w:jc w:val="left"/>
            </w:pPr>
            <w:r>
              <w:rPr>
                <w:sz w:val="17"/>
                <w:szCs w:val="17"/>
              </w:rPr>
              <w:t xml:space="preserve">Seulement 3 candidatures par poste de conducteur PL</w:t>
            </w:r>
          </w:p>
        </w:tc>
        <w:tc>
          <w:tcPr>
            <w:tcW w:type="dxa" w:w="1726"/>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spacing w:after="30" w:before="0" w:line="240" w:lineRule="auto"/>
              <w:jc w:val="left"/>
            </w:pPr>
            <w:r>
              <w:rPr>
                <w:sz w:val="17"/>
                <w:szCs w:val="17"/>
              </w:rPr>
              <w:t xml:space="preserve">Alerte : moins de 4 agents à la fin de l’année 2.</w:t>
            </w:r>
          </w:p>
          <w:p>
            <w:pPr>
              <w:spacing w:after="30" w:before="0" w:line="240" w:lineRule="auto"/>
              <w:jc w:val="left"/>
            </w:pPr>
            <w:r>
              <w:rPr>
                <w:sz w:val="17"/>
                <w:szCs w:val="17"/>
              </w:rPr>
              <w:t xml:space="preserve">Objectif fin d’année 3 : 8 agents (40 % des 20 départs de conducteurs PL).</w:t>
            </w:r>
          </w:p>
        </w:tc>
      </w:tr>
      <w:tr>
        <w:tc>
          <w:tcPr>
            <w:tcW w:type="dxa" w:w="9026"/>
            <w:gridSpan w:val="5"/>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spacing w:after="30" w:before="0" w:line="240" w:lineRule="auto"/>
              <w:jc w:val="left"/>
            </w:pPr>
            <w:r>
              <w:rPr>
                <w:b/>
                <w:bCs/>
                <w:sz w:val="17"/>
                <w:szCs w:val="17"/>
              </w:rPr>
              <w:t xml:space="preserve">Scénario B : numérique et relation usagers (axe « Numérique et usagers », DR)</w:t>
            </w:r>
          </w:p>
        </w:tc>
      </w:tr>
      <w:tr>
        <w:trPr>
          <w:cantSplit/>
        </w:trPr>
        <w:tc>
          <w:tcPr>
            <w:tcW w:type="dxa" w:w="205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spacing w:after="30" w:before="0" w:line="240" w:lineRule="auto"/>
              <w:jc w:val="left"/>
            </w:pPr>
            <w:r>
              <w:rPr>
                <w:b/>
                <w:bCs/>
                <w:sz w:val="17"/>
                <w:szCs w:val="17"/>
              </w:rPr>
              <w:t xml:space="preserve">5. Agents administratifs formés aux outils numériques</w:t>
            </w:r>
            <w:r>
              <w:rPr>
                <w:sz w:val="17"/>
                <w:szCs w:val="17"/>
              </w:rPr>
              <w:t xml:space="preserve"> (action)</w:t>
            </w:r>
          </w:p>
          <w:p>
            <w:pPr>
              <w:spacing w:after="30" w:before="0" w:line="240" w:lineRule="auto"/>
              <w:jc w:val="left"/>
            </w:pPr>
            <w:r>
              <w:rPr>
                <w:sz w:val="17"/>
                <w:szCs w:val="17"/>
              </w:rPr>
              <w:t xml:space="preserve">Part des agents administratifs qui ont suivi une formation courte au numérique.</w:t>
            </w:r>
          </w:p>
          <w:p>
            <w:pPr>
              <w:spacing w:after="30" w:before="0" w:line="240" w:lineRule="auto"/>
              <w:jc w:val="left"/>
            </w:pPr>
            <w:r>
              <w:rPr>
                <w:i/>
                <w:iCs/>
                <w:sz w:val="17"/>
                <w:szCs w:val="17"/>
              </w:rPr>
              <w:t xml:space="preserve">Action du plan : former les agents aux outils numériques</w:t>
            </w:r>
          </w:p>
        </w:tc>
        <w:tc>
          <w:tcPr>
            <w:tcW w:type="dxa" w:w="1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spacing w:after="30" w:before="0" w:line="240" w:lineRule="auto"/>
              <w:jc w:val="left"/>
            </w:pPr>
            <w:r>
              <w:rPr>
                <w:sz w:val="17"/>
                <w:szCs w:val="17"/>
              </w:rPr>
              <w:t xml:space="preserve">Agents administratifs formés au numérique / agents administratifs x 100</w:t>
            </w:r>
          </w:p>
        </w:tc>
        <w:tc>
          <w:tcPr>
            <w:tcW w:type="dxa" w:w="215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spacing w:after="30" w:before="0" w:line="240" w:lineRule="auto"/>
              <w:jc w:val="left"/>
            </w:pPr>
            <w:r>
              <w:rPr>
                <w:b/>
                <w:bCs/>
                <w:sz w:val="17"/>
                <w:szCs w:val="17"/>
              </w:rPr>
              <w:t xml:space="preserve">Périmètre : </w:t>
            </w:r>
            <w:r>
              <w:rPr>
                <w:sz w:val="17"/>
                <w:szCs w:val="17"/>
              </w:rPr>
              <w:t xml:space="preserve">Agents administratifs de la DR (40 agents)</w:t>
            </w:r>
          </w:p>
          <w:p>
            <w:pPr>
              <w:spacing w:after="30" w:before="0" w:line="240" w:lineRule="auto"/>
              <w:jc w:val="left"/>
            </w:pPr>
            <w:r>
              <w:rPr>
                <w:b/>
                <w:bCs/>
                <w:sz w:val="17"/>
                <w:szCs w:val="17"/>
              </w:rPr>
              <w:t xml:space="preserve">Source : </w:t>
            </w:r>
            <w:r>
              <w:rPr>
                <w:sz w:val="17"/>
                <w:szCs w:val="17"/>
              </w:rPr>
              <w:t xml:space="preserve">Plan de formation (DRH)</w:t>
            </w:r>
          </w:p>
          <w:p>
            <w:pPr>
              <w:spacing w:after="30" w:before="0" w:line="240" w:lineRule="auto"/>
              <w:jc w:val="left"/>
            </w:pPr>
            <w:r>
              <w:rPr>
                <w:b/>
                <w:bCs/>
                <w:sz w:val="17"/>
                <w:szCs w:val="17"/>
              </w:rPr>
              <w:t xml:space="preserve">Périodicité : </w:t>
            </w:r>
            <w:r>
              <w:rPr>
                <w:sz w:val="17"/>
                <w:szCs w:val="17"/>
              </w:rPr>
              <w:t xml:space="preserve">Annuelle</w:t>
            </w:r>
          </w:p>
        </w:tc>
        <w:tc>
          <w:tcPr>
            <w:tcW w:type="dxa" w:w="1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spacing w:after="20" w:before="0" w:line="240" w:lineRule="auto"/>
              <w:jc w:val="left"/>
            </w:pPr>
            <w:r>
              <w:rPr>
                <w:sz w:val="17"/>
                <w:szCs w:val="17"/>
              </w:rPr>
              <w:t xml:space="preserve">Pas encore suivi à part</w:t>
            </w:r>
          </w:p>
          <w:p>
            <w:pPr>
              <w:spacing w:after="20" w:before="0" w:line="240" w:lineRule="auto"/>
              <w:jc w:val="left"/>
            </w:pPr>
            <w:r>
              <w:rPr>
                <w:sz w:val="17"/>
                <w:szCs w:val="17"/>
              </w:rPr>
              <w:t xml:space="preserve">56 % des agents de la ville n’ont suivi aucune formation</w:t>
            </w:r>
          </w:p>
        </w:tc>
        <w:tc>
          <w:tcPr>
            <w:tcW w:type="dxa" w:w="1726"/>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spacing w:after="30" w:before="0" w:line="240" w:lineRule="auto"/>
              <w:jc w:val="left"/>
            </w:pPr>
            <w:r>
              <w:rPr>
                <w:sz w:val="17"/>
                <w:szCs w:val="17"/>
              </w:rPr>
              <w:t xml:space="preserve">Alerte : moins de la moitié formés à la fin de l’année 1.</w:t>
            </w:r>
          </w:p>
          <w:p>
            <w:pPr>
              <w:spacing w:after="30" w:before="0" w:line="240" w:lineRule="auto"/>
              <w:jc w:val="left"/>
            </w:pPr>
            <w:r>
              <w:rPr>
                <w:sz w:val="17"/>
                <w:szCs w:val="17"/>
              </w:rPr>
              <w:t xml:space="preserve">Objectif année 3 : 100 %.</w:t>
            </w:r>
          </w:p>
        </w:tc>
      </w:tr>
      <w:tr>
        <w:trPr>
          <w:cantSplit/>
        </w:trPr>
        <w:tc>
          <w:tcPr>
            <w:tcW w:type="dxa" w:w="205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spacing w:after="30" w:before="0" w:line="240" w:lineRule="auto"/>
              <w:jc w:val="left"/>
            </w:pPr>
            <w:r>
              <w:rPr>
                <w:b/>
                <w:bCs/>
                <w:sz w:val="17"/>
                <w:szCs w:val="17"/>
              </w:rPr>
              <w:t xml:space="preserve">6. Postes d’informaticiens vacants</w:t>
            </w:r>
            <w:r>
              <w:rPr>
                <w:sz w:val="17"/>
                <w:szCs w:val="17"/>
              </w:rPr>
              <w:t xml:space="preserve"> (résultat)</w:t>
            </w:r>
          </w:p>
          <w:p>
            <w:pPr>
              <w:spacing w:after="30" w:before="0" w:line="240" w:lineRule="auto"/>
              <w:jc w:val="left"/>
            </w:pPr>
            <w:r>
              <w:rPr>
                <w:sz w:val="17"/>
                <w:szCs w:val="17"/>
              </w:rPr>
              <w:t xml:space="preserve">Postes d’informaticiens que la ville n’arrive pas à pourvoir.</w:t>
            </w:r>
          </w:p>
          <w:p>
            <w:pPr>
              <w:spacing w:after="30" w:before="0" w:line="240" w:lineRule="auto"/>
              <w:jc w:val="left"/>
            </w:pPr>
            <w:r>
              <w:rPr>
                <w:i/>
                <w:iCs/>
                <w:sz w:val="17"/>
                <w:szCs w:val="17"/>
              </w:rPr>
              <w:t xml:space="preserve">Action du plan : rendre les postes d’informaticiens plus attractifs</w:t>
            </w:r>
          </w:p>
        </w:tc>
        <w:tc>
          <w:tcPr>
            <w:tcW w:type="dxa" w:w="1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spacing w:after="30" w:before="0" w:line="240" w:lineRule="auto"/>
              <w:jc w:val="left"/>
            </w:pPr>
            <w:r>
              <w:rPr>
                <w:sz w:val="17"/>
                <w:szCs w:val="17"/>
              </w:rPr>
              <w:t xml:space="preserve">Postes d’informaticiens vacants / postes d’informaticiens prévus x 100</w:t>
            </w:r>
          </w:p>
        </w:tc>
        <w:tc>
          <w:tcPr>
            <w:tcW w:type="dxa" w:w="215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spacing w:after="30" w:before="0" w:line="240" w:lineRule="auto"/>
              <w:jc w:val="left"/>
            </w:pPr>
            <w:r>
              <w:rPr>
                <w:b/>
                <w:bCs/>
                <w:sz w:val="17"/>
                <w:szCs w:val="17"/>
              </w:rPr>
              <w:t xml:space="preserve">Périmètre : </w:t>
            </w:r>
            <w:r>
              <w:rPr>
                <w:sz w:val="17"/>
                <w:szCs w:val="17"/>
              </w:rPr>
              <w:t xml:space="preserve">Informaticiens de la DR</w:t>
            </w:r>
          </w:p>
          <w:p>
            <w:pPr>
              <w:spacing w:after="30" w:before="0" w:line="240" w:lineRule="auto"/>
              <w:jc w:val="left"/>
            </w:pPr>
            <w:r>
              <w:rPr>
                <w:b/>
                <w:bCs/>
                <w:sz w:val="17"/>
                <w:szCs w:val="17"/>
              </w:rPr>
              <w:t xml:space="preserve">Source : </w:t>
            </w:r>
            <w:r>
              <w:rPr>
                <w:sz w:val="17"/>
                <w:szCs w:val="17"/>
              </w:rPr>
              <w:t xml:space="preserve">Tableau des effectifs, suivi des recrutements</w:t>
            </w:r>
          </w:p>
          <w:p>
            <w:pPr>
              <w:spacing w:after="30" w:before="0" w:line="240" w:lineRule="auto"/>
              <w:jc w:val="left"/>
            </w:pPr>
            <w:r>
              <w:rPr>
                <w:b/>
                <w:bCs/>
                <w:sz w:val="17"/>
                <w:szCs w:val="17"/>
              </w:rPr>
              <w:t xml:space="preserve">Périodicité : </w:t>
            </w:r>
            <w:r>
              <w:rPr>
                <w:sz w:val="17"/>
                <w:szCs w:val="17"/>
              </w:rPr>
              <w:t xml:space="preserve">Tous les 6 mois</w:t>
            </w:r>
          </w:p>
        </w:tc>
        <w:tc>
          <w:tcPr>
            <w:tcW w:type="dxa" w:w="1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spacing w:after="20" w:before="0" w:line="240" w:lineRule="auto"/>
              <w:jc w:val="left"/>
            </w:pPr>
            <w:r>
              <w:rPr>
                <w:sz w:val="17"/>
                <w:szCs w:val="17"/>
              </w:rPr>
              <w:t xml:space="preserve">Pas encore calculé à part</w:t>
            </w:r>
          </w:p>
          <w:p>
            <w:pPr>
              <w:spacing w:after="20" w:before="0" w:line="240" w:lineRule="auto"/>
              <w:jc w:val="left"/>
            </w:pPr>
            <w:r>
              <w:rPr>
                <w:sz w:val="17"/>
                <w:szCs w:val="17"/>
              </w:rPr>
              <w:t xml:space="preserve">Ville : 4 %, métiers critiques : 9 %</w:t>
            </w:r>
          </w:p>
        </w:tc>
        <w:tc>
          <w:tcPr>
            <w:tcW w:type="dxa" w:w="1726"/>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spacing w:after="30" w:before="0" w:line="240" w:lineRule="auto"/>
              <w:jc w:val="left"/>
            </w:pPr>
            <w:r>
              <w:rPr>
                <w:sz w:val="17"/>
                <w:szCs w:val="17"/>
              </w:rPr>
              <w:t xml:space="preserve">Alerte : plus d’un poste vacant depuis plus de 6 mois.</w:t>
            </w:r>
          </w:p>
          <w:p>
            <w:pPr>
              <w:spacing w:after="30" w:before="0" w:line="240" w:lineRule="auto"/>
              <w:jc w:val="left"/>
            </w:pPr>
            <w:r>
              <w:rPr>
                <w:sz w:val="17"/>
                <w:szCs w:val="17"/>
              </w:rPr>
              <w:t xml:space="preserve">Objectif année 3 : 4 % ou moins, comme la moyenne de la ville.</w:t>
            </w:r>
          </w:p>
        </w:tc>
      </w:tr>
      <w:tr>
        <w:tc>
          <w:tcPr>
            <w:tcW w:type="dxa" w:w="9026"/>
            <w:gridSpan w:val="5"/>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spacing w:after="30" w:before="0" w:line="240" w:lineRule="auto"/>
              <w:jc w:val="left"/>
            </w:pPr>
            <w:r>
              <w:rPr>
                <w:b/>
                <w:bCs/>
                <w:sz w:val="17"/>
                <w:szCs w:val="17"/>
              </w:rPr>
              <w:t xml:space="preserve">Pour les deux scénarios (axes « Mobilité interne » et « Outiller la GEPP »)</w:t>
            </w:r>
          </w:p>
        </w:tc>
      </w:tr>
      <w:tr>
        <w:trPr>
          <w:cantSplit/>
        </w:trPr>
        <w:tc>
          <w:tcPr>
            <w:tcW w:type="dxa" w:w="205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spacing w:after="30" w:before="0" w:line="240" w:lineRule="auto"/>
              <w:jc w:val="left"/>
            </w:pPr>
            <w:r>
              <w:rPr>
                <w:b/>
                <w:bCs/>
                <w:sz w:val="17"/>
                <w:szCs w:val="17"/>
              </w:rPr>
              <w:t xml:space="preserve">7. Mobilité interne</w:t>
            </w:r>
            <w:r>
              <w:rPr>
                <w:sz w:val="17"/>
                <w:szCs w:val="17"/>
              </w:rPr>
              <w:t xml:space="preserve"> (action)</w:t>
            </w:r>
          </w:p>
          <w:p>
            <w:pPr>
              <w:spacing w:after="30" w:before="0" w:line="240" w:lineRule="auto"/>
              <w:jc w:val="left"/>
            </w:pPr>
            <w:r>
              <w:rPr>
                <w:sz w:val="17"/>
                <w:szCs w:val="17"/>
              </w:rPr>
              <w:t xml:space="preserve">Agents qui changent de poste dans la ville au lieu de partir.</w:t>
            </w:r>
          </w:p>
          <w:p>
            <w:pPr>
              <w:spacing w:after="30" w:before="0" w:line="240" w:lineRule="auto"/>
              <w:jc w:val="left"/>
            </w:pPr>
            <w:r>
              <w:rPr>
                <w:i/>
                <w:iCs/>
                <w:sz w:val="17"/>
                <w:szCs w:val="17"/>
              </w:rPr>
              <w:t xml:space="preserve">Action du plan : publier les offres en interne d’abord</w:t>
            </w:r>
          </w:p>
        </w:tc>
        <w:tc>
          <w:tcPr>
            <w:tcW w:type="dxa" w:w="1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spacing w:after="30" w:before="0" w:line="240" w:lineRule="auto"/>
              <w:jc w:val="left"/>
            </w:pPr>
            <w:r>
              <w:rPr>
                <w:sz w:val="17"/>
                <w:szCs w:val="17"/>
              </w:rPr>
              <w:t xml:space="preserve">Agents qui ont changé de poste en interne sur 3 ans / nombre d’agents de la ville x 100</w:t>
            </w:r>
          </w:p>
        </w:tc>
        <w:tc>
          <w:tcPr>
            <w:tcW w:type="dxa" w:w="215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spacing w:after="30" w:before="0" w:line="240" w:lineRule="auto"/>
              <w:jc w:val="left"/>
            </w:pPr>
            <w:r>
              <w:rPr>
                <w:b/>
                <w:bCs/>
                <w:sz w:val="17"/>
                <w:szCs w:val="17"/>
              </w:rPr>
              <w:t xml:space="preserve">Périmètre : </w:t>
            </w:r>
            <w:r>
              <w:rPr>
                <w:sz w:val="17"/>
                <w:szCs w:val="17"/>
              </w:rPr>
              <w:t xml:space="preserve">Les 3 directions (950 agents)</w:t>
            </w:r>
          </w:p>
          <w:p>
            <w:pPr>
              <w:spacing w:after="30" w:before="0" w:line="240" w:lineRule="auto"/>
              <w:jc w:val="left"/>
            </w:pPr>
            <w:r>
              <w:rPr>
                <w:b/>
                <w:bCs/>
                <w:sz w:val="17"/>
                <w:szCs w:val="17"/>
              </w:rPr>
              <w:t xml:space="preserve">Source : </w:t>
            </w:r>
            <w:r>
              <w:rPr>
                <w:sz w:val="17"/>
                <w:szCs w:val="17"/>
              </w:rPr>
              <w:t xml:space="preserve">Intranet (offres publiées) et fichiers de la DRH</w:t>
            </w:r>
          </w:p>
          <w:p>
            <w:pPr>
              <w:spacing w:after="30" w:before="0" w:line="240" w:lineRule="auto"/>
              <w:jc w:val="left"/>
            </w:pPr>
            <w:r>
              <w:rPr>
                <w:b/>
                <w:bCs/>
                <w:sz w:val="17"/>
                <w:szCs w:val="17"/>
              </w:rPr>
              <w:t xml:space="preserve">Périodicité : </w:t>
            </w:r>
            <w:r>
              <w:rPr>
                <w:sz w:val="17"/>
                <w:szCs w:val="17"/>
              </w:rPr>
              <w:t xml:space="preserve">Annuelle</w:t>
            </w:r>
          </w:p>
        </w:tc>
        <w:tc>
          <w:tcPr>
            <w:tcW w:type="dxa" w:w="1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spacing w:after="20" w:before="0" w:line="240" w:lineRule="auto"/>
              <w:jc w:val="left"/>
            </w:pPr>
            <w:r>
              <w:rPr>
                <w:sz w:val="17"/>
                <w:szCs w:val="17"/>
              </w:rPr>
              <w:t xml:space="preserve">7 % sur 3 ans (70 agents)</w:t>
            </w:r>
          </w:p>
        </w:tc>
        <w:tc>
          <w:tcPr>
            <w:tcW w:type="dxa" w:w="1726"/>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spacing w:after="30" w:before="0" w:line="240" w:lineRule="auto"/>
              <w:jc w:val="left"/>
            </w:pPr>
            <w:r>
              <w:rPr>
                <w:sz w:val="17"/>
                <w:szCs w:val="17"/>
              </w:rPr>
              <w:t xml:space="preserve">Alerte : toujours 7 % ou moins à la fin de l’année 2.</w:t>
            </w:r>
          </w:p>
          <w:p>
            <w:pPr>
              <w:spacing w:after="30" w:before="0" w:line="240" w:lineRule="auto"/>
              <w:jc w:val="left"/>
            </w:pPr>
            <w:r>
              <w:rPr>
                <w:sz w:val="17"/>
                <w:szCs w:val="17"/>
              </w:rPr>
              <w:t xml:space="preserve">Objectif année 3 : 10 % (environ 95 agents).</w:t>
            </w:r>
          </w:p>
        </w:tc>
      </w:tr>
      <w:tr>
        <w:trPr>
          <w:cantSplit/>
        </w:trPr>
        <w:tc>
          <w:tcPr>
            <w:tcW w:type="dxa" w:w="205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spacing w:after="30" w:before="0" w:line="240" w:lineRule="auto"/>
              <w:jc w:val="left"/>
            </w:pPr>
            <w:r>
              <w:rPr>
                <w:b/>
                <w:bCs/>
                <w:sz w:val="17"/>
                <w:szCs w:val="17"/>
              </w:rPr>
              <w:t xml:space="preserve">8. Animateurs en CDD dans le parcours</w:t>
            </w:r>
            <w:r>
              <w:rPr>
                <w:sz w:val="17"/>
                <w:szCs w:val="17"/>
              </w:rPr>
              <w:t xml:space="preserve"> (action)</w:t>
            </w:r>
          </w:p>
          <w:p>
            <w:pPr>
              <w:spacing w:after="30" w:before="0" w:line="240" w:lineRule="auto"/>
              <w:jc w:val="left"/>
            </w:pPr>
            <w:r>
              <w:rPr>
                <w:sz w:val="17"/>
                <w:szCs w:val="17"/>
              </w:rPr>
              <w:t xml:space="preserve">Animateurs en CDD qui préparent le BPJEPS ou un concours pour rester à la ville.</w:t>
            </w:r>
          </w:p>
          <w:p>
            <w:pPr>
              <w:spacing w:after="30" w:before="0" w:line="240" w:lineRule="auto"/>
              <w:jc w:val="left"/>
            </w:pPr>
            <w:r>
              <w:rPr>
                <w:i/>
                <w:iCs/>
                <w:sz w:val="17"/>
                <w:szCs w:val="17"/>
              </w:rPr>
              <w:t xml:space="preserve">Action du plan : parcours pour les animateurs en CDD</w:t>
            </w:r>
          </w:p>
        </w:tc>
        <w:tc>
          <w:tcPr>
            <w:tcW w:type="dxa" w:w="1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spacing w:after="30" w:before="0" w:line="240" w:lineRule="auto"/>
              <w:jc w:val="left"/>
            </w:pPr>
            <w:r>
              <w:rPr>
                <w:sz w:val="17"/>
                <w:szCs w:val="17"/>
              </w:rPr>
              <w:t xml:space="preserve">Nombre d’animateurs en CDD inscrits au BPJEPS ou à un concours</w:t>
            </w:r>
          </w:p>
        </w:tc>
        <w:tc>
          <w:tcPr>
            <w:tcW w:type="dxa" w:w="215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spacing w:after="30" w:before="0" w:line="240" w:lineRule="auto"/>
              <w:jc w:val="left"/>
            </w:pPr>
            <w:r>
              <w:rPr>
                <w:b/>
                <w:bCs/>
                <w:sz w:val="17"/>
                <w:szCs w:val="17"/>
              </w:rPr>
              <w:t xml:space="preserve">Périmètre : </w:t>
            </w:r>
            <w:r>
              <w:rPr>
                <w:sz w:val="17"/>
                <w:szCs w:val="17"/>
              </w:rPr>
              <w:t xml:space="preserve">Animateurs de la DECS</w:t>
            </w:r>
          </w:p>
          <w:p>
            <w:pPr>
              <w:spacing w:after="30" w:before="0" w:line="240" w:lineRule="auto"/>
              <w:jc w:val="left"/>
            </w:pPr>
            <w:r>
              <w:rPr>
                <w:b/>
                <w:bCs/>
                <w:sz w:val="17"/>
                <w:szCs w:val="17"/>
              </w:rPr>
              <w:t xml:space="preserve">Source : </w:t>
            </w:r>
            <w:r>
              <w:rPr>
                <w:sz w:val="17"/>
                <w:szCs w:val="17"/>
              </w:rPr>
              <w:t xml:space="preserve">DECS et DRH</w:t>
            </w:r>
          </w:p>
          <w:p>
            <w:pPr>
              <w:spacing w:after="30" w:before="0" w:line="240" w:lineRule="auto"/>
              <w:jc w:val="left"/>
            </w:pPr>
            <w:r>
              <w:rPr>
                <w:b/>
                <w:bCs/>
                <w:sz w:val="17"/>
                <w:szCs w:val="17"/>
              </w:rPr>
              <w:t xml:space="preserve">Périodicité : </w:t>
            </w:r>
            <w:r>
              <w:rPr>
                <w:sz w:val="17"/>
                <w:szCs w:val="17"/>
              </w:rPr>
              <w:t xml:space="preserve">Annuelle</w:t>
            </w:r>
          </w:p>
        </w:tc>
        <w:tc>
          <w:tcPr>
            <w:tcW w:type="dxa" w:w="1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spacing w:after="20" w:before="0" w:line="240" w:lineRule="auto"/>
              <w:jc w:val="left"/>
            </w:pPr>
            <w:r>
              <w:rPr>
                <w:sz w:val="17"/>
                <w:szCs w:val="17"/>
              </w:rPr>
              <w:t xml:space="preserve">0 (parcours prévu en année 3)</w:t>
            </w:r>
          </w:p>
          <w:p>
            <w:pPr>
              <w:spacing w:after="20" w:before="0" w:line="240" w:lineRule="auto"/>
              <w:jc w:val="left"/>
            </w:pPr>
            <w:r>
              <w:rPr>
                <w:sz w:val="17"/>
                <w:szCs w:val="17"/>
              </w:rPr>
              <w:t xml:space="preserve">DECS : 28 % de contractuels</w:t>
            </w:r>
          </w:p>
        </w:tc>
        <w:tc>
          <w:tcPr>
            <w:tcW w:type="dxa" w:w="1726"/>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spacing w:after="30" w:before="0" w:line="240" w:lineRule="auto"/>
              <w:jc w:val="left"/>
            </w:pPr>
            <w:r>
              <w:rPr>
                <w:sz w:val="17"/>
                <w:szCs w:val="17"/>
              </w:rPr>
              <w:t xml:space="preserve">Alerte : aucun inscrit à la fin de l’année 3.</w:t>
            </w:r>
          </w:p>
          <w:p>
            <w:pPr>
              <w:spacing w:after="30" w:before="0" w:line="240" w:lineRule="auto"/>
              <w:jc w:val="left"/>
            </w:pPr>
            <w:r>
              <w:rPr>
                <w:sz w:val="17"/>
                <w:szCs w:val="17"/>
              </w:rPr>
              <w:t xml:space="preserve">Objectif fin d’année 3 : un premier groupe d’environ 10 animateurs.</w:t>
            </w:r>
          </w:p>
        </w:tc>
      </w:tr>
      <w:tr>
        <w:trPr>
          <w:cantSplit/>
        </w:trPr>
        <w:tc>
          <w:tcPr>
            <w:tcW w:type="dxa" w:w="205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spacing w:after="30" w:before="0" w:line="240" w:lineRule="auto"/>
              <w:jc w:val="left"/>
            </w:pPr>
            <w:r>
              <w:rPr>
                <w:b/>
                <w:bCs/>
                <w:sz w:val="17"/>
                <w:szCs w:val="17"/>
              </w:rPr>
              <w:t xml:space="preserve">9. Part des formations obligatoires dans le budget formation</w:t>
            </w:r>
            <w:r>
              <w:rPr>
                <w:sz w:val="17"/>
                <w:szCs w:val="17"/>
              </w:rPr>
              <w:t xml:space="preserve"> (action)</w:t>
            </w:r>
          </w:p>
          <w:p>
            <w:pPr>
              <w:spacing w:after="30" w:before="0" w:line="240" w:lineRule="auto"/>
              <w:jc w:val="left"/>
            </w:pPr>
            <w:r>
              <w:rPr>
                <w:sz w:val="17"/>
                <w:szCs w:val="17"/>
              </w:rPr>
              <w:t xml:space="preserve">Montre si le budget formation laisse plus de place aux métiers en tension et au numérique.</w:t>
            </w:r>
          </w:p>
          <w:p>
            <w:pPr>
              <w:spacing w:after="30" w:before="0" w:line="240" w:lineRule="auto"/>
              <w:jc w:val="left"/>
            </w:pPr>
            <w:r>
              <w:rPr>
                <w:i/>
                <w:iCs/>
                <w:sz w:val="17"/>
                <w:szCs w:val="17"/>
              </w:rPr>
              <w:t xml:space="preserve">Action du plan : revoir le budget formation</w:t>
            </w:r>
          </w:p>
        </w:tc>
        <w:tc>
          <w:tcPr>
            <w:tcW w:type="dxa" w:w="1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spacing w:after="30" w:before="0" w:line="240" w:lineRule="auto"/>
              <w:jc w:val="left"/>
            </w:pPr>
            <w:r>
              <w:rPr>
                <w:sz w:val="17"/>
                <w:szCs w:val="17"/>
              </w:rPr>
              <w:t xml:space="preserve">Montant consacré aux formations obligatoires / budget formation de la ville x 100</w:t>
            </w:r>
          </w:p>
        </w:tc>
        <w:tc>
          <w:tcPr>
            <w:tcW w:type="dxa" w:w="215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spacing w:after="30" w:before="0" w:line="240" w:lineRule="auto"/>
              <w:jc w:val="left"/>
            </w:pPr>
            <w:r>
              <w:rPr>
                <w:b/>
                <w:bCs/>
                <w:sz w:val="17"/>
                <w:szCs w:val="17"/>
              </w:rPr>
              <w:t xml:space="preserve">Périmètre : </w:t>
            </w:r>
            <w:r>
              <w:rPr>
                <w:sz w:val="17"/>
                <w:szCs w:val="17"/>
              </w:rPr>
              <w:t xml:space="preserve">Toute la ville (budget de 350 000 €)</w:t>
            </w:r>
          </w:p>
          <w:p>
            <w:pPr>
              <w:spacing w:after="30" w:before="0" w:line="240" w:lineRule="auto"/>
              <w:jc w:val="left"/>
            </w:pPr>
            <w:r>
              <w:rPr>
                <w:b/>
                <w:bCs/>
                <w:sz w:val="17"/>
                <w:szCs w:val="17"/>
              </w:rPr>
              <w:t xml:space="preserve">Source : </w:t>
            </w:r>
            <w:r>
              <w:rPr>
                <w:sz w:val="17"/>
                <w:szCs w:val="17"/>
              </w:rPr>
              <w:t xml:space="preserve">Plan de formation, service formation de la DRH</w:t>
            </w:r>
          </w:p>
          <w:p>
            <w:pPr>
              <w:spacing w:after="30" w:before="0" w:line="240" w:lineRule="auto"/>
              <w:jc w:val="left"/>
            </w:pPr>
            <w:r>
              <w:rPr>
                <w:b/>
                <w:bCs/>
                <w:sz w:val="17"/>
                <w:szCs w:val="17"/>
              </w:rPr>
              <w:t xml:space="preserve">Périodicité : </w:t>
            </w:r>
            <w:r>
              <w:rPr>
                <w:sz w:val="17"/>
                <w:szCs w:val="17"/>
              </w:rPr>
              <w:t xml:space="preserve">Annuelle</w:t>
            </w:r>
          </w:p>
        </w:tc>
        <w:tc>
          <w:tcPr>
            <w:tcW w:type="dxa" w:w="1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spacing w:after="20" w:before="0" w:line="240" w:lineRule="auto"/>
              <w:jc w:val="left"/>
            </w:pPr>
            <w:r>
              <w:rPr>
                <w:sz w:val="17"/>
                <w:szCs w:val="17"/>
              </w:rPr>
              <w:t xml:space="preserve">55 % (contre 20 % pour les métiers en tension)</w:t>
            </w:r>
          </w:p>
        </w:tc>
        <w:tc>
          <w:tcPr>
            <w:tcW w:type="dxa" w:w="1726"/>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spacing w:after="30" w:before="0" w:line="240" w:lineRule="auto"/>
              <w:jc w:val="left"/>
            </w:pPr>
            <w:r>
              <w:rPr>
                <w:sz w:val="17"/>
                <w:szCs w:val="17"/>
              </w:rPr>
              <w:t xml:space="preserve">Alerte : toujours 55 % ou plus à la fin de l’année 1.</w:t>
            </w:r>
          </w:p>
          <w:p>
            <w:pPr>
              <w:spacing w:after="30" w:before="0" w:line="240" w:lineRule="auto"/>
              <w:jc w:val="left"/>
            </w:pPr>
            <w:r>
              <w:rPr>
                <w:sz w:val="17"/>
                <w:szCs w:val="17"/>
              </w:rPr>
              <w:t xml:space="preserve">Objectif année 3 : 40 %, avec le même budget.</w:t>
            </w:r>
          </w:p>
        </w:tc>
      </w:tr>
    </w:tbl>
    <w:p>
      <w:pPr>
        <w:spacing w:after="200" w:before="160" w:line="276" w:lineRule="auto"/>
        <w:jc w:val="left"/>
      </w:pPr>
      <w:r>
        <w:t xml:space="preserve">Ce que le tableau montre aujourd’hui : les alertes déjà visibles sont à la DST (départs à la retraite, -4 agents par an, pas encore de binômes), ce qui va dans le sens de notre choix du scénario A. Chaque année, la DRH présente le tableau à la direction générale pendant la réunion prévue dans notre plan. Si un indicateur passe en alerte, on revoit l’action correspondante.</w:t>
      </w:r>
    </w:p>
    <w:p>
      <w:pPr>
        <w:pStyle w:val="Heading1"/>
        <w:spacing w:after="200" w:before="240" w:line="276" w:lineRule="auto"/>
        <w:jc w:val="left"/>
      </w:pPr>
      <w:r>
        <w:rPr>
          <w:b/>
          <w:bCs/>
          <w:sz w:val="28"/>
          <w:szCs w:val="28"/>
          <w:u w:val="single"/>
        </w:rPr>
        <w:t xml:space="preserve">Conclusion</w:t>
      </w:r>
    </w:p>
    <w:p>
      <w:pPr>
        <w:spacing w:after="200" w:before="0" w:line="276" w:lineRule="auto"/>
        <w:jc w:val="left"/>
      </w:pPr>
      <w:r>
        <w:t xml:space="preserve">Pour conclure, notre diagnostic montre que la ville de Mont-Rivière a surtout un problème de renouvellement. La DST a beaucoup de départs à la retraite et perd environ 4 agents par an. Plusieurs métiers sont en tension (conducteurs PL, techniciens de maintenance, informaticiens, gestionnaires RH) et des animateurs ne restent pas. Entre nos deux scénarios, on a choisi de suivre surtout le scénario A (transition écologique), parce que la situation de la DST est la plus urgente, tout en avançant un peu sur le numérique (scénario B). Notre plan d’actions commence par la DST (liste des départs, tutorat) et par des actions qui coûtent peu (offres en interne, budget formation mieux réparti), et le tableau de bord permettra de vérifier chaque année si les actions fonctionnent.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360" w:hanging="2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efd565f426b81ab7fd9cd53611c93ec785d8d70.png"/><Relationship Id="rId9" Type="http://schemas.openxmlformats.org/officeDocument/2006/relationships/image" Target="media/685ced71c0a90b0c7f54657bc13318acafb39d2e.png"/><Relationship Id="rId10" Type="http://schemas.openxmlformats.org/officeDocument/2006/relationships/image" Target="media/a2f51a0b93364aa5e4bfa5ce820e99a6f38bda3e.png"/><Relationship Id="rId11" Type="http://schemas.openxmlformats.org/officeDocument/2006/relationships/image" Target="media/5aa86bc82a201079c1e8e4aa02e309b8d5f517b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Livrable : Mont-Rivière</dc:title>
  <dc:creator>B. Sulayman, A. Khalil, E. Alaa, B. Mohammed</dc:creator>
  <cp:lastModifiedBy>Un-named</cp:lastModifiedBy>
  <cp:revision>1</cp:revision>
  <dcterms:created xsi:type="dcterms:W3CDTF">2026-10-31T15:24:24.732Z</dcterms:created>
  <dcterms:modified xsi:type="dcterms:W3CDTF">2026-10-31T15:24:24.732Z</dcterms:modified>
</cp:coreProperties>
</file>

<file path=docProps/custom.xml><?xml version="1.0" encoding="utf-8"?>
<Properties xmlns="http://schemas.openxmlformats.org/officeDocument/2006/custom-properties" xmlns:vt="http://schemas.openxmlformats.org/officeDocument/2006/docPropsVTypes"/>
</file>