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76" w:lineRule="auto"/>
        <w:jc w:val="left"/>
      </w:pPr>
      <w:r>
        <w:t xml:space="preserve">B.Sulayman, A.Khalil, E.Alaa, B.Mohammed</w:t>
      </w:r>
    </w:p>
    <w:p>
      <w:pPr>
        <w:spacing w:after="0" w:before="0" w:line="276" w:lineRule="auto"/>
        <w:jc w:val="center"/>
      </w:pPr>
      <w:r>
        <w:t xml:space="preserve">Livrable : Mont-Rivière</w:t>
      </w:r>
    </w:p>
    <w:p>
      <w:pPr>
        <w:spacing w:after="200" w:before="120" w:line="276" w:lineRule="auto"/>
        <w:jc w:val="center"/>
      </w:pPr>
      <w:r>
        <w:rPr>
          <w:b/>
          <w:bCs/>
          <w:sz w:val="28"/>
          <w:szCs w:val="28"/>
        </w:rPr>
        <w:t xml:space="preserve">Séance 1</w:t>
      </w:r>
    </w:p>
    <w:p>
      <w:pPr>
        <w:spacing w:after="0" w:before="0" w:line="276" w:lineRule="auto"/>
        <w:jc w:val="left"/>
      </w:pPr>
      <w:r>
        <w:t xml:space="preserve"/>
      </w:r>
    </w:p>
    <w:p>
      <w:pPr>
        <w:spacing w:after="0" w:before="0" w:line="276" w:lineRule="auto"/>
        <w:jc w:val="left"/>
      </w:pPr>
      <w:r>
        <w:t xml:space="preserve">Synthèse :</w:t>
      </w:r>
    </w:p>
    <w:p>
      <w:pPr>
        <w:spacing w:after="0" w:before="0" w:line="276" w:lineRule="auto"/>
        <w:jc w:val="left"/>
      </w:pPr>
      <w:r>
        <w:t xml:space="preserve"/>
      </w:r>
    </w:p>
    <w:p>
      <w:pPr>
        <w:spacing w:after="0" w:before="0" w:line="276" w:lineRule="auto"/>
        <w:jc w:val="left"/>
      </w:pPr>
      <w:r>
        <w:t xml:space="preserve">contexte général de la ville :</w:t>
      </w:r>
    </w:p>
    <w:p>
      <w:pPr>
        <w:spacing w:after="0" w:before="0" w:line="276" w:lineRule="auto"/>
        <w:jc w:val="left"/>
      </w:pPr>
      <w:r>
        <w:t xml:space="preserve"/>
      </w:r>
    </w:p>
    <w:p>
      <w:pPr>
        <w:pStyle w:val="ListParagraph"/>
        <w:numPr>
          <w:ilvl w:val="0"/>
          <w:numId w:val="2"/>
        </w:numPr>
        <w:spacing w:after="0" w:before="0" w:line="276" w:lineRule="auto"/>
        <w:jc w:val="left"/>
      </w:pPr>
      <w:r>
        <w:t xml:space="preserve">ville moyenne de 65k d’habitant ancien bassin industriel</w:t>
      </w:r>
    </w:p>
    <w:p>
      <w:pPr>
        <w:pStyle w:val="ListParagraph"/>
        <w:numPr>
          <w:ilvl w:val="0"/>
          <w:numId w:val="2"/>
        </w:numPr>
        <w:spacing w:after="0" w:before="0" w:line="276" w:lineRule="auto"/>
        <w:jc w:val="left"/>
      </w:pPr>
      <w:r>
        <w:t xml:space="preserve">- d’industrie , + de pme de services et de commerces</w:t>
      </w:r>
    </w:p>
    <w:p>
      <w:pPr>
        <w:pStyle w:val="ListParagraph"/>
        <w:numPr>
          <w:ilvl w:val="0"/>
          <w:numId w:val="2"/>
        </w:numPr>
        <w:spacing w:after="0" w:before="0" w:line="276" w:lineRule="auto"/>
        <w:jc w:val="left"/>
      </w:pPr>
      <w:r>
        <w:t xml:space="preserve">manque de services publics</w:t>
      </w:r>
    </w:p>
    <w:p>
      <w:pPr>
        <w:pStyle w:val="ListParagraph"/>
        <w:numPr>
          <w:ilvl w:val="0"/>
          <w:numId w:val="2"/>
        </w:numPr>
        <w:spacing w:after="0" w:before="0" w:line="276" w:lineRule="auto"/>
        <w:jc w:val="left"/>
      </w:pPr>
      <w:r>
        <w:t xml:space="preserve">950 agents ( 380 dst, 320 decs, 250 dr)</w:t>
      </w:r>
    </w:p>
    <w:p>
      <w:pPr>
        <w:pStyle w:val="ListParagraph"/>
        <w:numPr>
          <w:ilvl w:val="0"/>
          <w:numId w:val="2"/>
        </w:numPr>
        <w:spacing w:after="0" w:before="0" w:line="276" w:lineRule="auto"/>
        <w:jc w:val="left"/>
      </w:pPr>
      <w:r>
        <w:t xml:space="preserve">age moyen élevé</w:t>
      </w:r>
    </w:p>
    <w:p>
      <w:pPr>
        <w:pStyle w:val="ListParagraph"/>
        <w:numPr>
          <w:ilvl w:val="0"/>
          <w:numId w:val="2"/>
        </w:numPr>
        <w:spacing w:after="0" w:before="0" w:line="276" w:lineRule="auto"/>
        <w:jc w:val="left"/>
      </w:pPr>
      <w:r>
        <w:t xml:space="preserve">manque de nouvelles recrue</w:t>
      </w:r>
    </w:p>
    <w:p>
      <w:pPr>
        <w:pStyle w:val="ListParagraph"/>
        <w:numPr>
          <w:ilvl w:val="0"/>
          <w:numId w:val="2"/>
        </w:numPr>
        <w:spacing w:after="0" w:before="0" w:line="276" w:lineRule="auto"/>
        <w:jc w:val="left"/>
      </w:pPr>
      <w:r>
        <w:t xml:space="preserve">mobilité interne faible</w:t>
      </w:r>
    </w:p>
    <w:p>
      <w:pPr>
        <w:pStyle w:val="ListParagraph"/>
        <w:numPr>
          <w:ilvl w:val="0"/>
          <w:numId w:val="2"/>
        </w:numPr>
        <w:spacing w:after="0" w:before="0" w:line="276" w:lineRule="auto"/>
        <w:jc w:val="left"/>
      </w:pPr>
      <w:r>
        <w:t xml:space="preserve">manque de formation sur les compétences d’avenir</w:t>
      </w:r>
    </w:p>
    <w:p>
      <w:pPr>
        <w:pStyle w:val="ListParagraph"/>
        <w:numPr>
          <w:ilvl w:val="0"/>
          <w:numId w:val="2"/>
        </w:numPr>
        <w:spacing w:after="0" w:before="0" w:line="276" w:lineRule="auto"/>
        <w:jc w:val="left"/>
      </w:pPr>
      <w:r>
        <w:t xml:space="preserve">population vieillissante mais arrivées de nouvelles familles = points positifs en rapport avec l’avenir des projets porté par le maire</w:t>
      </w:r>
    </w:p>
    <w:p>
      <w:pPr>
        <w:spacing w:after="0" w:before="0" w:line="276" w:lineRule="auto"/>
        <w:jc w:val="left"/>
      </w:pPr>
      <w:r>
        <w:t xml:space="preserve"/>
      </w:r>
    </w:p>
    <w:p>
      <w:pPr>
        <w:spacing w:after="0" w:before="0" w:line="276" w:lineRule="auto"/>
        <w:jc w:val="left"/>
      </w:pPr>
      <w:r>
        <w:t xml:space="preserve"/>
      </w:r>
    </w:p>
    <w:p>
      <w:pPr>
        <w:spacing w:after="0" w:before="0" w:line="276" w:lineRule="auto"/>
        <w:jc w:val="left"/>
      </w:pPr>
      <w:r>
        <w:t xml:space="preserve"/>
      </w:r>
    </w:p>
    <w:p>
      <w:pPr>
        <w:spacing w:after="0" w:before="0" w:line="276" w:lineRule="auto"/>
        <w:jc w:val="left"/>
      </w:pPr>
      <w:r>
        <w:t xml:space="preserve">Projet politique et axes stratégiques :</w:t>
      </w:r>
    </w:p>
    <w:p>
      <w:pPr>
        <w:spacing w:after="0" w:before="0" w:line="276" w:lineRule="auto"/>
        <w:jc w:val="left"/>
      </w:pPr>
      <w:r>
        <w:t xml:space="preserve"/>
      </w:r>
    </w:p>
    <w:p>
      <w:pPr>
        <w:pStyle w:val="ListParagraph"/>
        <w:numPr>
          <w:ilvl w:val="0"/>
          <w:numId w:val="2"/>
        </w:numPr>
        <w:spacing w:after="0" w:before="0" w:line="276" w:lineRule="auto"/>
        <w:jc w:val="left"/>
      </w:pPr>
      <w:r>
        <w:t xml:space="preserve">transition écologique et rénovation énergétique</w:t>
      </w:r>
    </w:p>
    <w:p>
      <w:pPr>
        <w:pStyle w:val="ListParagraph"/>
        <w:numPr>
          <w:ilvl w:val="0"/>
          <w:numId w:val="2"/>
        </w:numPr>
        <w:spacing w:after="0" w:before="0" w:line="276" w:lineRule="auto"/>
        <w:jc w:val="left"/>
      </w:pPr>
      <w:r>
        <w:t xml:space="preserve">Modernisation de la ville (infrastructures, système organisationnel, administrations…)</w:t>
      </w:r>
    </w:p>
    <w:p>
      <w:pPr>
        <w:pStyle w:val="ListParagraph"/>
        <w:numPr>
          <w:ilvl w:val="0"/>
          <w:numId w:val="2"/>
        </w:numPr>
        <w:spacing w:after="0" w:before="0" w:line="276" w:lineRule="auto"/>
        <w:jc w:val="left"/>
      </w:pPr>
      <w:r>
        <w:t xml:space="preserve">Nouveau maire élu il y a 1 ans qui porte un programme ambitieux</w:t>
      </w:r>
    </w:p>
    <w:p>
      <w:pPr>
        <w:pStyle w:val="ListParagraph"/>
        <w:numPr>
          <w:ilvl w:val="0"/>
          <w:numId w:val="2"/>
        </w:numPr>
        <w:spacing w:after="0" w:before="0" w:line="276" w:lineRule="auto"/>
        <w:jc w:val="left"/>
      </w:pPr>
      <w:r>
        <w:t xml:space="preserve">Numérisation des tâches administratives et des outils utilisés par les agents ( Risque de difficulté à la transition pour DST : moyenne d'âge assez haute/</w:t>
      </w:r>
    </w:p>
    <w:p>
      <w:pPr>
        <w:pStyle w:val="ListParagraph"/>
        <w:numPr>
          <w:ilvl w:val="0"/>
          <w:numId w:val="2"/>
        </w:numPr>
        <w:spacing w:after="0" w:before="0" w:line="276" w:lineRule="auto"/>
        <w:jc w:val="left"/>
      </w:pPr>
      <w:r>
        <w:t xml:space="preserve">Population vieillissante = moins habilités aux tâches numériques)</w:t>
      </w:r>
    </w:p>
    <w:p>
      <w:pPr>
        <w:pStyle w:val="ListParagraph"/>
        <w:numPr>
          <w:ilvl w:val="0"/>
          <w:numId w:val="2"/>
        </w:numPr>
        <w:spacing w:after="0" w:before="0" w:line="276" w:lineRule="auto"/>
        <w:jc w:val="left"/>
      </w:pPr>
      <w:r>
        <w:t xml:space="preserve">renforcement des services publics en terme de qualité de vie(culture, sport,asso, événement, propreté, sécurité, aménagement urbain optimisé)</w:t>
      </w:r>
    </w:p>
    <w:p>
      <w:pPr>
        <w:pStyle w:val="ListParagraph"/>
        <w:numPr>
          <w:ilvl w:val="0"/>
          <w:numId w:val="2"/>
        </w:numPr>
        <w:spacing w:after="0" w:before="0" w:line="276" w:lineRule="auto"/>
        <w:jc w:val="left"/>
      </w:pPr>
      <w:r>
        <w:t xml:space="preserve">La transition numérique implique le fait de devoir former les salariés pour qu’ils puissent s’adapter à cette transition en utilisant les nouveaux outils.</w:t>
      </w:r>
    </w:p>
    <w:p>
      <w:pPr>
        <w:spacing w:after="0" w:before="0" w:line="276" w:lineRule="auto"/>
        <w:jc w:val="left"/>
      </w:pPr>
      <w:r>
        <w:t xml:space="preserve"/>
      </w:r>
    </w:p>
    <w:p>
      <w:pPr>
        <w:spacing w:after="0" w:before="0" w:line="276" w:lineRule="auto"/>
        <w:jc w:val="left"/>
      </w:pPr>
      <w:r>
        <w:t xml:space="preserve"/>
      </w:r>
    </w:p>
    <w:p>
      <w:pPr>
        <w:spacing w:after="0" w:before="0" w:line="276" w:lineRule="auto"/>
        <w:jc w:val="left"/>
      </w:pPr>
      <w:r>
        <w:t xml:space="preserve"/>
      </w:r>
    </w:p>
    <w:p>
      <w:pPr>
        <w:spacing w:after="0" w:before="0" w:line="276" w:lineRule="auto"/>
        <w:jc w:val="left"/>
      </w:pPr>
      <w:r>
        <w:t xml:space="preserve">Enjeux GEPP :</w:t>
      </w:r>
    </w:p>
    <w:p>
      <w:pPr>
        <w:spacing w:after="0" w:before="0" w:line="276" w:lineRule="auto"/>
        <w:jc w:val="left"/>
      </w:pPr>
      <w:r>
        <w:t xml:space="preserve"/>
      </w:r>
    </w:p>
    <w:p>
      <w:pPr>
        <w:pStyle w:val="ListParagraph"/>
        <w:numPr>
          <w:ilvl w:val="0"/>
          <w:numId w:val="2"/>
        </w:numPr>
        <w:spacing w:after="0" w:before="0" w:line="276" w:lineRule="auto"/>
        <w:jc w:val="left"/>
      </w:pPr>
      <w:r>
        <w:t xml:space="preserve">Vieillissement de la main d’oeuvre dans les métiers d’ouvriers.</w:t>
      </w:r>
    </w:p>
    <w:p>
      <w:pPr>
        <w:pStyle w:val="ListParagraph"/>
        <w:numPr>
          <w:ilvl w:val="0"/>
          <w:numId w:val="2"/>
        </w:numPr>
        <w:spacing w:after="0" w:before="0" w:line="276" w:lineRule="auto"/>
        <w:jc w:val="left"/>
      </w:pPr>
      <w:r>
        <w:t xml:space="preserve">Evolution aux travails avec l’arriver de nouveaux outils numériques.</w:t>
      </w:r>
    </w:p>
    <w:p>
      <w:pPr>
        <w:pStyle w:val="ListParagraph"/>
        <w:numPr>
          <w:ilvl w:val="0"/>
          <w:numId w:val="2"/>
        </w:numPr>
        <w:spacing w:after="0" w:before="0" w:line="276" w:lineRule="auto"/>
        <w:jc w:val="left"/>
      </w:pPr>
      <w:r>
        <w:t xml:space="preserve">Besoin de nouveaux profils ayant des compétences dans la rénovation énergétique.</w:t>
      </w:r>
    </w:p>
    <w:p>
      <w:pPr>
        <w:pStyle w:val="ListParagraph"/>
        <w:numPr>
          <w:ilvl w:val="0"/>
          <w:numId w:val="2"/>
        </w:numPr>
        <w:spacing w:after="0" w:before="0" w:line="276" w:lineRule="auto"/>
        <w:jc w:val="left"/>
      </w:pPr>
      <w:r>
        <w:t xml:space="preserve">Manque de contrat CDI</w:t>
      </w:r>
    </w:p>
    <w:p>
      <w:pPr>
        <w:pStyle w:val="ListParagraph"/>
        <w:numPr>
          <w:ilvl w:val="0"/>
          <w:numId w:val="2"/>
        </w:numPr>
        <w:spacing w:after="0" w:before="0" w:line="276" w:lineRule="auto"/>
        <w:jc w:val="left"/>
      </w:pPr>
      <w:r>
        <w:t xml:space="preserve">Charge de travail en croissance pour les RH</w:t>
      </w:r>
    </w:p>
    <w:p>
      <w:pPr>
        <w:pStyle w:val="ListParagraph"/>
        <w:numPr>
          <w:ilvl w:val="0"/>
          <w:numId w:val="2"/>
        </w:numPr>
        <w:spacing w:after="0" w:before="0" w:line="276" w:lineRule="auto"/>
        <w:jc w:val="left"/>
      </w:pPr>
      <w:r>
        <w:t xml:space="preserve">Evolution de l’IA qui vont impacter des métiers comme dans le secteur de la comptabilité.</w:t>
      </w:r>
    </w:p>
    <w:p>
      <w:pPr>
        <w:pStyle w:val="ListParagraph"/>
        <w:numPr>
          <w:ilvl w:val="0"/>
          <w:numId w:val="2"/>
        </w:numPr>
        <w:spacing w:after="0" w:before="0" w:line="276" w:lineRule="auto"/>
        <w:jc w:val="left"/>
      </w:pPr>
      <w:r>
        <w:t xml:space="preserve">Construction d’une plan D’action GEPP sur 3ans</w:t>
      </w:r>
    </w:p>
    <w:p>
      <w:pPr>
        <w:spacing w:after="0" w:before="0" w:line="276" w:lineRule="auto"/>
        <w:jc w:val="left"/>
      </w:pPr>
      <w:r>
        <w:t xml:space="preserve"/>
      </w:r>
    </w:p>
    <w:p>
      <w:pPr>
        <w:spacing w:after="0" w:before="0" w:line="276" w:lineRule="auto"/>
        <w:jc w:val="left"/>
      </w:pPr>
      <w:r>
        <w:t xml:space="preserve"/>
      </w:r>
    </w:p>
    <w:p>
      <w:pPr>
        <w:spacing w:after="0" w:before="0" w:line="276" w:lineRule="auto"/>
        <w:jc w:val="left"/>
      </w:pPr>
      <w:r>
        <w:t xml:space="preserve">Besoins :</w:t>
      </w:r>
    </w:p>
    <w:p>
      <w:pPr>
        <w:spacing w:after="0" w:before="0" w:line="276" w:lineRule="auto"/>
        <w:jc w:val="left"/>
      </w:pPr>
      <w:r>
        <w:t xml:space="preserve"/>
      </w:r>
    </w:p>
    <w:p>
      <w:pPr>
        <w:pStyle w:val="ListParagraph"/>
        <w:numPr>
          <w:ilvl w:val="0"/>
          <w:numId w:val="2"/>
        </w:numPr>
        <w:spacing w:after="0" w:before="0" w:line="276" w:lineRule="auto"/>
        <w:jc w:val="left"/>
      </w:pPr>
      <w:r>
        <w:t xml:space="preserve">Renforcer la vie local et ameliorer le cadre de vie des habitants.</w:t>
      </w:r>
    </w:p>
    <w:p>
      <w:pPr>
        <w:pStyle w:val="ListParagraph"/>
        <w:numPr>
          <w:ilvl w:val="0"/>
          <w:numId w:val="2"/>
        </w:numPr>
        <w:spacing w:after="0" w:before="0" w:line="276" w:lineRule="auto"/>
        <w:jc w:val="left"/>
      </w:pPr>
      <w:r>
        <w:t xml:space="preserve">Besoins de compétences en rénovation énergetique et gestions de projets de traveaux complexes en lien avec le projet de la ville</w:t>
      </w:r>
    </w:p>
    <w:p>
      <w:pPr>
        <w:pStyle w:val="ListParagraph"/>
        <w:numPr>
          <w:ilvl w:val="0"/>
          <w:numId w:val="2"/>
        </w:numPr>
        <w:spacing w:after="0" w:before="0" w:line="276" w:lineRule="auto"/>
        <w:jc w:val="left"/>
      </w:pPr>
      <w:r>
        <w:t xml:space="preserve">Besoins de renforcer l’attrictivité de certains corps de métier chez les jeunes ( Conducteurs d’engins, chauffeurs poids lourds, Tech de maintenance, Gestionnaires RH)</w:t>
      </w:r>
    </w:p>
    <w:p>
      <w:pPr>
        <w:pageBreakBefore/>
        <w:spacing w:after="0" w:before="0" w:line="276" w:lineRule="auto"/>
        <w:jc w:val="left"/>
      </w:pPr>
      <w:r>
        <w:t xml:space="preserve">B.Sulayman, A.Khalil, E.Alaa, B.Mohammed</w:t>
      </w:r>
    </w:p>
    <w:p>
      <w:pPr>
        <w:spacing w:after="200" w:before="120" w:line="276" w:lineRule="auto"/>
        <w:jc w:val="center"/>
      </w:pPr>
      <w:r>
        <w:rPr>
          <w:b/>
          <w:bCs/>
          <w:sz w:val="28"/>
          <w:szCs w:val="28"/>
        </w:rPr>
        <w:t xml:space="preserve">Séance 2</w:t>
      </w:r>
    </w:p>
    <w:p>
      <w:pPr>
        <w:spacing w:after="0" w:before="0" w:line="276" w:lineRule="auto"/>
        <w:jc w:val="left"/>
      </w:pPr>
      <w:r>
        <w:t xml:space="preserve"/>
      </w:r>
    </w:p>
    <w:p>
      <w:pPr>
        <w:spacing w:after="0" w:before="0" w:line="276" w:lineRule="auto"/>
        <w:jc w:val="left"/>
      </w:pPr>
      <w:r>
        <w:t xml:space="preserve">Cartographie (tableau, schéma, carte mental…) + fiches référentiels pour quelques métiers</w:t>
      </w:r>
    </w:p>
    <w:p>
      <w:pPr>
        <w:spacing w:after="0" w:before="0" w:line="276" w:lineRule="auto"/>
        <w:jc w:val="left"/>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80"/>
        <w:gridCol w:w="2100"/>
        <w:gridCol w:w="1700"/>
        <w:gridCol w:w="1900"/>
        <w:gridCol w:w="2246"/>
      </w:tblGrid>
      <w:tr>
        <w:trPr>
          <w:cantSplit/>
        </w:trPr>
        <w:tc>
          <w:tcPr>
            <w:tcW w:type="dxa" w:w="108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famille</w:t>
            </w:r>
          </w:p>
        </w:tc>
        <w:tc>
          <w:tcPr>
            <w:tcW w:type="dxa" w:w="21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Techniques</w:t>
            </w:r>
          </w:p>
        </w:tc>
        <w:tc>
          <w:tcPr>
            <w:tcW w:type="dxa" w:w="17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Éducation/Animation</w:t>
            </w:r>
          </w:p>
        </w:tc>
        <w:tc>
          <w:tcPr>
            <w:tcW w:type="dxa" w:w="19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Culture/Sport</w:t>
            </w:r>
          </w:p>
        </w:tc>
        <w:tc>
          <w:tcPr>
            <w:tcW w:type="dxa" w:w="2246"/>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Ressources/Administrations</w:t>
            </w:r>
          </w:p>
        </w:tc>
      </w:tr>
      <w:tr>
        <w:trPr>
          <w:cantSplit/>
        </w:trPr>
        <w:tc>
          <w:tcPr>
            <w:tcW w:type="dxa" w:w="108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center"/>
            </w:pPr>
            <w:r>
              <w:t xml:space="preserve">Métier</w:t>
            </w:r>
          </w:p>
        </w:tc>
        <w:tc>
          <w:tcPr>
            <w:tcW w:type="dxa" w:w="21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pStyle w:val="ListParagraph"/>
              <w:numPr>
                <w:ilvl w:val="0"/>
                <w:numId w:val="3"/>
              </w:numPr>
              <w:spacing w:after="0" w:before="0" w:line="276" w:lineRule="auto"/>
              <w:jc w:val="left"/>
            </w:pPr>
            <w:r>
              <w:t xml:space="preserve">Ouvriers (</w:t>
            </w:r>
            <w:r>
              <w:rPr>
                <w:color w:val="FF0000"/>
              </w:rPr>
              <w:t xml:space="preserve">coeur/critiques</w:t>
            </w:r>
            <w:r>
              <w:t xml:space="preserve">)</w:t>
            </w:r>
          </w:p>
          <w:p>
            <w:pPr>
              <w:pStyle w:val="ListParagraph"/>
              <w:numPr>
                <w:ilvl w:val="0"/>
                <w:numId w:val="3"/>
              </w:numPr>
              <w:spacing w:after="0" w:before="0" w:line="276" w:lineRule="auto"/>
              <w:jc w:val="left"/>
            </w:pPr>
            <w:r>
              <w:t xml:space="preserve">Maintenance batiment</w:t>
            </w:r>
          </w:p>
          <w:p>
            <w:pPr>
              <w:pStyle w:val="ListParagraph"/>
              <w:numPr>
                <w:ilvl w:val="0"/>
                <w:numId w:val="3"/>
              </w:numPr>
              <w:spacing w:after="0" w:before="0" w:line="276" w:lineRule="auto"/>
              <w:jc w:val="left"/>
            </w:pPr>
            <w:r>
              <w:t xml:space="preserve">agents espaces vert</w:t>
            </w:r>
          </w:p>
          <w:p>
            <w:pPr>
              <w:pStyle w:val="ListParagraph"/>
              <w:numPr>
                <w:ilvl w:val="0"/>
                <w:numId w:val="3"/>
              </w:numPr>
              <w:spacing w:after="0" w:before="0" w:line="276" w:lineRule="auto"/>
              <w:jc w:val="left"/>
            </w:pPr>
            <w:r>
              <w:t xml:space="preserve">conducteurs d’engins (</w:t>
            </w:r>
            <w:r>
              <w:rPr>
                <w:color w:val="FF0000"/>
              </w:rPr>
              <w:t xml:space="preserve">critiques</w:t>
            </w:r>
            <w:r>
              <w:t xml:space="preserve">)</w:t>
            </w:r>
          </w:p>
          <w:p>
            <w:pPr>
              <w:pStyle w:val="ListParagraph"/>
              <w:numPr>
                <w:ilvl w:val="0"/>
                <w:numId w:val="3"/>
              </w:numPr>
              <w:spacing w:after="0" w:before="0" w:line="276" w:lineRule="auto"/>
              <w:jc w:val="left"/>
            </w:pPr>
            <w:r>
              <w:t xml:space="preserve">techniciens/ingénieur (</w:t>
            </w:r>
            <w:r>
              <w:rPr>
                <w:color w:val="FF0000"/>
              </w:rPr>
              <w:t xml:space="preserve">émergents</w:t>
            </w:r>
            <w:r>
              <w:t xml:space="preserve">)</w:t>
            </w:r>
          </w:p>
          <w:p>
            <w:pPr>
              <w:pStyle w:val="ListParagraph"/>
              <w:numPr>
                <w:ilvl w:val="0"/>
                <w:numId w:val="3"/>
              </w:numPr>
              <w:spacing w:after="0" w:before="0" w:line="276" w:lineRule="auto"/>
              <w:jc w:val="left"/>
            </w:pPr>
            <w:r>
              <w:t xml:space="preserve">encadrant de proximité</w:t>
            </w:r>
          </w:p>
          <w:p>
            <w:pPr>
              <w:pStyle w:val="ListParagraph"/>
              <w:numPr>
                <w:ilvl w:val="0"/>
                <w:numId w:val="3"/>
              </w:numPr>
              <w:spacing w:after="0" w:before="0" w:line="276" w:lineRule="auto"/>
              <w:jc w:val="left"/>
            </w:pPr>
            <w:r>
              <w:t xml:space="preserve">fonctions support</w:t>
            </w:r>
          </w:p>
        </w:tc>
        <w:tc>
          <w:tcPr>
            <w:tcW w:type="dxa" w:w="17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pStyle w:val="ListParagraph"/>
              <w:numPr>
                <w:ilvl w:val="0"/>
                <w:numId w:val="3"/>
              </w:numPr>
              <w:spacing w:after="0" w:before="0" w:line="276" w:lineRule="auto"/>
              <w:jc w:val="left"/>
            </w:pPr>
            <w:r>
              <w:rPr>
                <w:sz w:val="16"/>
                <w:szCs w:val="16"/>
              </w:rPr>
              <w:t xml:space="preserve">Animateurs périscolaires / Extrascolaire</w:t>
            </w:r>
          </w:p>
          <w:p>
            <w:pPr>
              <w:pStyle w:val="ListParagraph"/>
              <w:numPr>
                <w:ilvl w:val="0"/>
                <w:numId w:val="3"/>
              </w:numPr>
              <w:spacing w:after="0" w:before="0" w:line="276" w:lineRule="auto"/>
              <w:jc w:val="left"/>
            </w:pPr>
            <w:r>
              <w:rPr>
                <w:sz w:val="16"/>
                <w:szCs w:val="16"/>
              </w:rPr>
              <w:t xml:space="preserve">Bibliothécaires</w:t>
            </w:r>
          </w:p>
          <w:p>
            <w:pPr>
              <w:pStyle w:val="ListParagraph"/>
              <w:numPr>
                <w:ilvl w:val="0"/>
                <w:numId w:val="3"/>
              </w:numPr>
              <w:spacing w:after="0" w:before="0" w:line="276" w:lineRule="auto"/>
              <w:jc w:val="left"/>
            </w:pPr>
            <w:r>
              <w:rPr>
                <w:sz w:val="16"/>
                <w:szCs w:val="16"/>
              </w:rPr>
              <w:t xml:space="preserve"/>
            </w:r>
          </w:p>
        </w:tc>
        <w:tc>
          <w:tcPr>
            <w:tcW w:type="dxa" w:w="19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pStyle w:val="ListParagraph"/>
              <w:numPr>
                <w:ilvl w:val="0"/>
                <w:numId w:val="3"/>
              </w:numPr>
              <w:spacing w:after="0" w:before="0" w:line="276" w:lineRule="auto"/>
              <w:jc w:val="left"/>
            </w:pPr>
            <w:r>
              <w:t xml:space="preserve">animateurs périscolaire/extrascolaire( </w:t>
            </w:r>
            <w:r>
              <w:rPr>
                <w:color w:val="FF0000"/>
              </w:rPr>
              <w:t xml:space="preserve">critiques</w:t>
            </w:r>
            <w:r>
              <w:t xml:space="preserve">)</w:t>
            </w:r>
          </w:p>
          <w:p>
            <w:pPr>
              <w:pStyle w:val="ListParagraph"/>
              <w:numPr>
                <w:ilvl w:val="0"/>
                <w:numId w:val="3"/>
              </w:numPr>
              <w:spacing w:after="0" w:before="0" w:line="276" w:lineRule="auto"/>
              <w:jc w:val="left"/>
            </w:pPr>
            <w:r>
              <w:t xml:space="preserve">bibliothécaires( </w:t>
            </w:r>
            <w:r>
              <w:rPr>
                <w:color w:val="FF0000"/>
              </w:rPr>
              <w:t xml:space="preserve">critiques</w:t>
            </w:r>
            <w:r>
              <w:t xml:space="preserve">)</w:t>
            </w:r>
          </w:p>
          <w:p>
            <w:pPr>
              <w:pStyle w:val="ListParagraph"/>
              <w:numPr>
                <w:ilvl w:val="0"/>
                <w:numId w:val="3"/>
              </w:numPr>
              <w:spacing w:after="0" w:before="0" w:line="276" w:lineRule="auto"/>
              <w:jc w:val="left"/>
            </w:pPr>
            <w:r>
              <w:t xml:space="preserve">médiateurs( </w:t>
            </w:r>
            <w:r>
              <w:rPr>
                <w:color w:val="FF0000"/>
              </w:rPr>
              <w:t xml:space="preserve">critiques</w:t>
            </w:r>
            <w:r>
              <w:t xml:space="preserve">)</w:t>
            </w:r>
          </w:p>
          <w:p>
            <w:pPr>
              <w:pStyle w:val="ListParagraph"/>
              <w:numPr>
                <w:ilvl w:val="0"/>
                <w:numId w:val="3"/>
              </w:numPr>
              <w:spacing w:after="0" w:before="0" w:line="276" w:lineRule="auto"/>
              <w:jc w:val="left"/>
            </w:pPr>
            <w:r>
              <w:t xml:space="preserve">educateur sportifs</w:t>
            </w:r>
          </w:p>
          <w:p>
            <w:pPr>
              <w:pStyle w:val="ListParagraph"/>
              <w:numPr>
                <w:ilvl w:val="0"/>
                <w:numId w:val="3"/>
              </w:numPr>
              <w:spacing w:after="0" w:before="0" w:line="276" w:lineRule="auto"/>
              <w:jc w:val="left"/>
            </w:pPr>
            <w:r>
              <w:t xml:space="preserve">encadrant et responsable de services</w:t>
            </w:r>
          </w:p>
        </w:tc>
        <w:tc>
          <w:tcPr>
            <w:tcW w:type="dxa" w:w="2246"/>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pStyle w:val="ListParagraph"/>
              <w:numPr>
                <w:ilvl w:val="0"/>
                <w:numId w:val="3"/>
              </w:numPr>
              <w:spacing w:after="0" w:before="0" w:line="276" w:lineRule="auto"/>
              <w:jc w:val="left"/>
            </w:pPr>
            <w:r>
              <w:t xml:space="preserve">gestionnaire assistant rh ( </w:t>
            </w:r>
            <w:r>
              <w:rPr>
                <w:color w:val="FF0000"/>
              </w:rPr>
              <w:t xml:space="preserve">critiques</w:t>
            </w:r>
            <w:r>
              <w:t xml:space="preserve">)</w:t>
            </w:r>
          </w:p>
          <w:p>
            <w:pPr>
              <w:pStyle w:val="ListParagraph"/>
              <w:numPr>
                <w:ilvl w:val="0"/>
                <w:numId w:val="3"/>
              </w:numPr>
              <w:spacing w:after="0" w:before="0" w:line="276" w:lineRule="auto"/>
              <w:jc w:val="left"/>
            </w:pPr>
            <w:r>
              <w:t xml:space="preserve">gestionnaire budgétaire / comptable</w:t>
            </w:r>
          </w:p>
          <w:p>
            <w:pPr>
              <w:pStyle w:val="ListParagraph"/>
              <w:numPr>
                <w:ilvl w:val="0"/>
                <w:numId w:val="3"/>
              </w:numPr>
              <w:spacing w:after="0" w:before="0" w:line="276" w:lineRule="auto"/>
              <w:jc w:val="left"/>
            </w:pPr>
            <w:r>
              <w:t xml:space="preserve">juristes</w:t>
            </w:r>
          </w:p>
          <w:p>
            <w:pPr>
              <w:pStyle w:val="ListParagraph"/>
              <w:numPr>
                <w:ilvl w:val="0"/>
                <w:numId w:val="3"/>
              </w:numPr>
              <w:spacing w:after="0" w:before="0" w:line="276" w:lineRule="auto"/>
              <w:jc w:val="left"/>
            </w:pPr>
            <w:r>
              <w:t xml:space="preserve">informaticiens ( </w:t>
            </w:r>
            <w:r>
              <w:rPr>
                <w:color w:val="FF0000"/>
              </w:rPr>
              <w:t xml:space="preserve">critiques</w:t>
            </w:r>
            <w:r>
              <w:t xml:space="preserve">)</w:t>
            </w:r>
          </w:p>
          <w:p>
            <w:pPr>
              <w:pStyle w:val="ListParagraph"/>
              <w:numPr>
                <w:ilvl w:val="0"/>
                <w:numId w:val="3"/>
              </w:numPr>
              <w:spacing w:after="0" w:before="0" w:line="276" w:lineRule="auto"/>
              <w:jc w:val="left"/>
            </w:pPr>
            <w:r>
              <w:t xml:space="preserve">assistants administration</w:t>
            </w:r>
          </w:p>
          <w:p>
            <w:pPr>
              <w:pStyle w:val="ListParagraph"/>
              <w:numPr>
                <w:ilvl w:val="0"/>
                <w:numId w:val="3"/>
              </w:numPr>
              <w:spacing w:after="0" w:before="0" w:line="276" w:lineRule="auto"/>
              <w:jc w:val="left"/>
            </w:pPr>
            <w:r>
              <w:t xml:space="preserve">chef de projet ( </w:t>
            </w:r>
            <w:r>
              <w:rPr>
                <w:color w:val="FF0000"/>
              </w:rPr>
              <w:t xml:space="preserve">critiques</w:t>
            </w:r>
            <w:r>
              <w:t xml:space="preserve">)</w:t>
            </w:r>
          </w:p>
        </w:tc>
      </w:tr>
    </w:tbl>
    <w:p>
      <w:pPr>
        <w:spacing w:after="0" w:before="0" w:line="276" w:lineRule="auto"/>
        <w:jc w:val="left"/>
      </w:pPr>
      <w:r>
        <w:t xml:space="preserve"/>
      </w:r>
    </w:p>
    <w:p>
      <w:pPr>
        <w:spacing w:after="0" w:before="0" w:line="276" w:lineRule="auto"/>
        <w:jc w:val="left"/>
      </w:pPr>
      <w:r>
        <w:t xml:space="preserve">A finaliser…</w:t>
      </w:r>
    </w:p>
    <w:p>
      <w:pPr>
        <w:spacing w:after="0" w:before="0" w:line="276" w:lineRule="auto"/>
        <w:jc w:val="left"/>
      </w:pPr>
      <w:r>
        <w:t xml:space="preserve"/>
      </w:r>
    </w:p>
    <w:p>
      <w:pPr>
        <w:spacing w:after="60" w:before="0" w:line="276" w:lineRule="auto"/>
        <w:jc w:val="left"/>
      </w:pPr>
      <w:r>
        <w:t xml:space="preserve">Passerelles possibles entre les métiers :</w:t>
      </w:r>
    </w:p>
    <w:p>
      <w:pPr>
        <w:pStyle w:val="ListParagraph"/>
        <w:numPr>
          <w:ilvl w:val="0"/>
          <w:numId w:val="2"/>
        </w:numPr>
        <w:spacing w:after="0" w:before="0" w:line="276" w:lineRule="auto"/>
        <w:jc w:val="left"/>
      </w:pPr>
      <w:r>
        <w:t xml:space="preserve">Ouvriers (Techniques) → conducteurs d’engins / PL, avec le permis PL</w:t>
      </w:r>
    </w:p>
    <w:p>
      <w:pPr>
        <w:pStyle w:val="ListParagraph"/>
        <w:numPr>
          <w:ilvl w:val="0"/>
          <w:numId w:val="2"/>
        </w:numPr>
        <w:spacing w:after="0" w:before="0" w:line="276" w:lineRule="auto"/>
        <w:jc w:val="left"/>
      </w:pPr>
      <w:r>
        <w:t xml:space="preserve">Agents de maintenance → techniciens (rénovation énergétique, CVC), avec de la formation</w:t>
      </w:r>
    </w:p>
    <w:p>
      <w:pPr>
        <w:pStyle w:val="ListParagraph"/>
        <w:numPr>
          <w:ilvl w:val="0"/>
          <w:numId w:val="2"/>
        </w:numPr>
        <w:spacing w:after="0" w:before="0" w:line="276" w:lineRule="auto"/>
        <w:jc w:val="left"/>
      </w:pPr>
      <w:r>
        <w:t xml:space="preserve">Animateurs en CDD (Éducation/Animation) → animateurs diplômés ou titulaires, avec le BPJEPS ou un concours</w:t>
      </w:r>
    </w:p>
    <w:p>
      <w:pPr>
        <w:pStyle w:val="ListParagraph"/>
        <w:numPr>
          <w:ilvl w:val="0"/>
          <w:numId w:val="2"/>
        </w:numPr>
        <w:spacing w:after="200" w:before="0" w:line="276" w:lineRule="auto"/>
        <w:jc w:val="left"/>
      </w:pPr>
      <w:r>
        <w:t xml:space="preserve">Assistants administratifs (Ressources) → accueil polyvalent ou assistant RH</w:t>
      </w:r>
    </w:p>
    <w:p>
      <w:pPr>
        <w:spacing w:after="0" w:before="0" w:line="276" w:lineRule="auto"/>
        <w:jc w:val="left"/>
      </w:pPr>
      <w:r>
        <w:t xml:space="preserve">partie 2 :</w:t>
      </w:r>
    </w:p>
    <w:p>
      <w:pPr>
        <w:spacing w:after="0" w:before="0" w:line="276" w:lineRule="auto"/>
        <w:jc w:val="left"/>
      </w:pPr>
      <w:r>
        <w:t xml:space="preserve"/>
      </w:r>
    </w:p>
    <w:p>
      <w:pPr>
        <w:spacing w:after="0" w:before="0" w:line="276" w:lineRule="auto"/>
        <w:jc w:val="left"/>
      </w:pPr>
      <w:r>
        <w:t xml:space="preserve"/>
      </w:r>
    </w:p>
    <w:p>
      <w:pPr>
        <w:spacing w:after="0" w:before="0" w:line="276" w:lineRule="auto"/>
        <w:jc w:val="left"/>
      </w:pPr>
      <w:r>
        <w:t xml:space="preserve">referentiel metier :</w:t>
      </w:r>
    </w:p>
    <w:p>
      <w:pPr>
        <w:spacing w:after="0" w:before="0" w:line="276" w:lineRule="auto"/>
        <w:jc w:val="left"/>
      </w:pPr>
      <w:r>
        <w:t xml:space="preserve"/>
      </w:r>
    </w:p>
    <w:p>
      <w:pPr>
        <w:spacing w:after="0" w:before="0" w:line="276" w:lineRule="auto"/>
        <w:jc w:val="left"/>
      </w:pPr>
      <w:r>
        <w:t xml:space="preserve"/>
      </w:r>
    </w:p>
    <w:p>
      <w:pPr>
        <w:spacing w:after="120" w:before="0" w:line="276" w:lineRule="auto"/>
        <w:jc w:val="left"/>
      </w:pPr>
      <w:r>
        <w:rPr>
          <w:b/>
          <w:bCs/>
        </w:rPr>
        <w:t xml:space="preserve">agent des espaces verts</w:t>
      </w:r>
      <w:r>
        <w:t xml:space="preserve">.</w:t>
      </w:r>
    </w:p>
    <w:p>
      <w:pPr>
        <w:spacing w:after="120" w:before="120" w:line="276" w:lineRule="auto"/>
        <w:jc w:val="left"/>
      </w:pPr>
      <w:r>
        <w:rPr>
          <w:b/>
          <w:bCs/>
          <w:sz w:val="26"/>
          <w:szCs w:val="26"/>
        </w:rPr>
        <w:t xml:space="preserve">Description du métier</w:t>
      </w:r>
    </w:p>
    <w:p>
      <w:pPr>
        <w:spacing w:after="200" w:before="0" w:line="276" w:lineRule="auto"/>
        <w:jc w:val="left"/>
      </w:pPr>
      <w:r>
        <w:t xml:space="preserve">Un </w:t>
      </w:r>
      <w:r>
        <w:rPr>
          <w:b/>
          <w:bCs/>
        </w:rPr>
        <w:t xml:space="preserve">agent des espaces verts</w:t>
      </w:r>
      <w:r>
        <w:t xml:space="preserve"> assure l’entretien, l’aménagement et la valorisation des espaces végétalisés. Il réalise notamment la tonte des pelouses, la taille des arbres et arbustes, le désherbage, la plantation et l’entretien des massifs. Il veille également à la propreté et à la sécurité des espaces entretenus, tout en utilisant les outils et équipements adaptés.</w:t>
      </w:r>
    </w:p>
    <w:p>
      <w:pPr>
        <w:keepNext/>
        <w:spacing w:after="120" w:before="120" w:line="276" w:lineRule="auto"/>
        <w:jc w:val="left"/>
      </w:pPr>
      <w:r>
        <w:rPr>
          <w:b/>
          <w:bCs/>
          <w:sz w:val="26"/>
          <w:szCs w:val="26"/>
        </w:rPr>
        <w:t xml:space="preserve">Compétences</w:t>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3000"/>
        <w:gridCol w:w="2500"/>
        <w:gridCol w:w="2500"/>
      </w:tblGrid>
      <w:tr>
        <w:trPr>
          <w:cantSplit/>
        </w:trPr>
        <w:tc>
          <w:tcPr>
            <w:tcW w:type="dxa" w:w="30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keepNext/>
              <w:spacing w:after="0" w:before="0" w:line="276" w:lineRule="auto"/>
              <w:jc w:val="center"/>
            </w:pPr>
            <w:r>
              <w:rPr>
                <w:b/>
                <w:bCs/>
              </w:rPr>
              <w:t xml:space="preserve">Compétences techniques</w:t>
            </w:r>
          </w:p>
        </w:tc>
        <w:tc>
          <w:tcPr>
            <w:tcW w:type="dxa" w:w="25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keepNext/>
              <w:spacing w:after="0" w:before="0" w:line="276" w:lineRule="auto"/>
              <w:jc w:val="center"/>
            </w:pPr>
            <w:r>
              <w:rPr>
                <w:b/>
                <w:bCs/>
              </w:rPr>
              <w:t xml:space="preserve">Compétences transversales</w:t>
            </w:r>
          </w:p>
        </w:tc>
        <w:tc>
          <w:tcPr>
            <w:tcW w:type="dxa" w:w="25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keepNext/>
              <w:spacing w:after="0" w:before="0" w:line="276" w:lineRule="auto"/>
              <w:jc w:val="center"/>
            </w:pPr>
            <w:r>
              <w:rPr>
                <w:b/>
                <w:bCs/>
              </w:rPr>
              <w:t xml:space="preserve">Compétences comportementales</w:t>
            </w:r>
          </w:p>
        </w:tc>
      </w:tr>
      <w:tr>
        <w:trPr>
          <w:cantSplit/>
        </w:trPr>
        <w:tc>
          <w:tcPr>
            <w:tcW w:type="dxa" w:w="30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keepNext/>
              <w:spacing w:after="0" w:before="0" w:line="276" w:lineRule="auto"/>
              <w:jc w:val="left"/>
            </w:pPr>
            <w:r>
              <w:t xml:space="preserve">Entretien des espaces verts</w:t>
            </w:r>
          </w:p>
        </w:tc>
        <w:tc>
          <w:tcPr>
            <w:tcW w:type="dxa" w:w="25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keepNext/>
              <w:spacing w:after="0" w:before="0" w:line="276" w:lineRule="auto"/>
              <w:jc w:val="left"/>
            </w:pPr>
            <w:r>
              <w:t xml:space="preserve">Organisation du travail</w:t>
            </w:r>
          </w:p>
        </w:tc>
        <w:tc>
          <w:tcPr>
            <w:tcW w:type="dxa" w:w="25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keepNext/>
              <w:spacing w:after="0" w:before="0" w:line="276" w:lineRule="auto"/>
              <w:jc w:val="left"/>
            </w:pPr>
            <w:r>
              <w:t xml:space="preserve">Rigueur</w:t>
            </w:r>
          </w:p>
        </w:tc>
      </w:tr>
      <w:tr>
        <w:trPr>
          <w:cantSplit/>
        </w:trPr>
        <w:tc>
          <w:tcPr>
            <w:tcW w:type="dxa" w:w="30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keepNext/>
              <w:spacing w:after="0" w:before="0" w:line="276" w:lineRule="auto"/>
              <w:jc w:val="left"/>
            </w:pPr>
            <w:r>
              <w:t xml:space="preserve">Tonte et débroussaillage</w:t>
            </w:r>
          </w:p>
        </w:tc>
        <w:tc>
          <w:tcPr>
            <w:tcW w:type="dxa" w:w="25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keepNext/>
              <w:spacing w:after="0" w:before="0" w:line="276" w:lineRule="auto"/>
              <w:jc w:val="left"/>
            </w:pPr>
            <w:r>
              <w:t xml:space="preserve">Gestion des priorités</w:t>
            </w:r>
          </w:p>
        </w:tc>
        <w:tc>
          <w:tcPr>
            <w:tcW w:type="dxa" w:w="25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keepNext/>
              <w:spacing w:after="0" w:before="0" w:line="276" w:lineRule="auto"/>
              <w:jc w:val="left"/>
            </w:pPr>
            <w:r>
              <w:t xml:space="preserve">Autonomie</w:t>
            </w:r>
          </w:p>
        </w:tc>
      </w:tr>
      <w:tr>
        <w:trPr>
          <w:cantSplit/>
        </w:trPr>
        <w:tc>
          <w:tcPr>
            <w:tcW w:type="dxa" w:w="30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keepNext/>
              <w:spacing w:after="0" w:before="0" w:line="276" w:lineRule="auto"/>
              <w:jc w:val="left"/>
            </w:pPr>
            <w:r>
              <w:t xml:space="preserve">Taille des arbres et arbustes</w:t>
            </w:r>
          </w:p>
        </w:tc>
        <w:tc>
          <w:tcPr>
            <w:tcW w:type="dxa" w:w="25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keepNext/>
              <w:spacing w:after="0" w:before="0" w:line="276" w:lineRule="auto"/>
              <w:jc w:val="left"/>
            </w:pPr>
            <w:r>
              <w:t xml:space="preserve">Travail en équipe</w:t>
            </w:r>
          </w:p>
        </w:tc>
        <w:tc>
          <w:tcPr>
            <w:tcW w:type="dxa" w:w="25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keepNext/>
              <w:spacing w:after="0" w:before="0" w:line="276" w:lineRule="auto"/>
              <w:jc w:val="left"/>
            </w:pPr>
            <w:r>
              <w:t xml:space="preserve">Ponctualité</w:t>
            </w:r>
          </w:p>
        </w:tc>
      </w:tr>
      <w:tr>
        <w:trPr>
          <w:cantSplit/>
        </w:trPr>
        <w:tc>
          <w:tcPr>
            <w:tcW w:type="dxa" w:w="30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keepNext/>
              <w:spacing w:after="0" w:before="0" w:line="276" w:lineRule="auto"/>
              <w:jc w:val="left"/>
            </w:pPr>
            <w:r>
              <w:t xml:space="preserve">Plantation et entretien des végétaux</w:t>
            </w:r>
          </w:p>
        </w:tc>
        <w:tc>
          <w:tcPr>
            <w:tcW w:type="dxa" w:w="25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keepNext/>
              <w:spacing w:after="0" w:before="0" w:line="276" w:lineRule="auto"/>
              <w:jc w:val="left"/>
            </w:pPr>
            <w:r>
              <w:t xml:space="preserve">Organisation des interventions</w:t>
            </w:r>
          </w:p>
        </w:tc>
        <w:tc>
          <w:tcPr>
            <w:tcW w:type="dxa" w:w="25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keepNext/>
              <w:spacing w:after="0" w:before="0" w:line="276" w:lineRule="auto"/>
              <w:jc w:val="left"/>
            </w:pPr>
            <w:r>
              <w:t xml:space="preserve">Esprit d’équipe</w:t>
            </w:r>
          </w:p>
        </w:tc>
      </w:tr>
      <w:tr>
        <w:trPr>
          <w:cantSplit/>
        </w:trPr>
        <w:tc>
          <w:tcPr>
            <w:tcW w:type="dxa" w:w="30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keepNext/>
              <w:spacing w:after="0" w:before="0" w:line="276" w:lineRule="auto"/>
              <w:jc w:val="left"/>
            </w:pPr>
            <w:r>
              <w:t xml:space="preserve">Désherbage</w:t>
            </w:r>
          </w:p>
        </w:tc>
        <w:tc>
          <w:tcPr>
            <w:tcW w:type="dxa" w:w="25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keepNext/>
              <w:spacing w:after="0" w:before="0" w:line="276" w:lineRule="auto"/>
              <w:jc w:val="left"/>
            </w:pPr>
            <w:r>
              <w:t xml:space="preserve">Respect des procédures</w:t>
            </w:r>
          </w:p>
        </w:tc>
        <w:tc>
          <w:tcPr>
            <w:tcW w:type="dxa" w:w="25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keepNext/>
              <w:spacing w:after="0" w:before="0" w:line="276" w:lineRule="auto"/>
              <w:jc w:val="left"/>
            </w:pPr>
            <w:r>
              <w:t xml:space="preserve">Sens des responsabilités</w:t>
            </w:r>
          </w:p>
        </w:tc>
      </w:tr>
      <w:tr>
        <w:trPr>
          <w:cantSplit/>
        </w:trPr>
        <w:tc>
          <w:tcPr>
            <w:tcW w:type="dxa" w:w="30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keepNext/>
              <w:spacing w:after="0" w:before="0" w:line="276" w:lineRule="auto"/>
              <w:jc w:val="left"/>
            </w:pPr>
            <w:r>
              <w:t xml:space="preserve">Utilisation des outils et machines</w:t>
            </w:r>
          </w:p>
        </w:tc>
        <w:tc>
          <w:tcPr>
            <w:tcW w:type="dxa" w:w="25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keepNext/>
              <w:spacing w:after="0" w:before="0" w:line="276" w:lineRule="auto"/>
              <w:jc w:val="left"/>
            </w:pPr>
            <w:r>
              <w:t xml:space="preserve">Communication professionnelle</w:t>
            </w:r>
          </w:p>
        </w:tc>
        <w:tc>
          <w:tcPr>
            <w:tcW w:type="dxa" w:w="25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keepNext/>
              <w:spacing w:after="0" w:before="0" w:line="276" w:lineRule="auto"/>
              <w:jc w:val="left"/>
            </w:pPr>
            <w:r>
              <w:t xml:space="preserve">Réactivité</w:t>
            </w:r>
          </w:p>
        </w:tc>
      </w:tr>
      <w:tr>
        <w:trPr>
          <w:cantSplit/>
        </w:trPr>
        <w:tc>
          <w:tcPr>
            <w:tcW w:type="dxa" w:w="30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keepNext/>
              <w:spacing w:after="0" w:before="0" w:line="276" w:lineRule="auto"/>
              <w:jc w:val="left"/>
            </w:pPr>
            <w:r>
              <w:t xml:space="preserve">Connaissance des végétaux</w:t>
            </w:r>
          </w:p>
        </w:tc>
        <w:tc>
          <w:tcPr>
            <w:tcW w:type="dxa" w:w="25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keepNext/>
              <w:spacing w:after="0" w:before="0" w:line="276" w:lineRule="auto"/>
              <w:jc w:val="left"/>
            </w:pPr>
            <w:r>
              <w:t xml:space="preserve">Adaptation aux conditions de travail</w:t>
            </w:r>
          </w:p>
        </w:tc>
        <w:tc>
          <w:tcPr>
            <w:tcW w:type="dxa" w:w="25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keepNext/>
              <w:spacing w:after="0" w:before="0" w:line="276" w:lineRule="auto"/>
              <w:jc w:val="left"/>
            </w:pPr>
            <w:r>
              <w:t xml:space="preserve">Motivation</w:t>
            </w:r>
          </w:p>
        </w:tc>
      </w:tr>
      <w:tr>
        <w:trPr>
          <w:cantSplit/>
        </w:trPr>
        <w:tc>
          <w:tcPr>
            <w:tcW w:type="dxa" w:w="30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keepNext/>
              <w:spacing w:after="0" w:before="0" w:line="276" w:lineRule="auto"/>
              <w:jc w:val="left"/>
            </w:pPr>
            <w:r>
              <w:t xml:space="preserve">Entretien du matériel</w:t>
            </w:r>
          </w:p>
        </w:tc>
        <w:tc>
          <w:tcPr>
            <w:tcW w:type="dxa" w:w="25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keepNext/>
              <w:spacing w:after="0" w:before="0" w:line="276" w:lineRule="auto"/>
              <w:jc w:val="left"/>
            </w:pPr>
            <w:r>
              <w:t xml:space="preserve">Gestion du temps</w:t>
            </w:r>
          </w:p>
        </w:tc>
        <w:tc>
          <w:tcPr>
            <w:tcW w:type="dxa" w:w="25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keepNext/>
              <w:spacing w:after="0" w:before="0" w:line="276" w:lineRule="auto"/>
              <w:jc w:val="left"/>
            </w:pPr>
            <w:r>
              <w:t xml:space="preserve">Respect des consignes de sécurité</w:t>
            </w:r>
          </w:p>
        </w:tc>
      </w:tr>
      <w:tr>
        <w:trPr>
          <w:cantSplit/>
        </w:trPr>
        <w:tc>
          <w:tcPr>
            <w:tcW w:type="dxa" w:w="30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Utilisation des produits et équipements adaptés</w:t>
            </w:r>
          </w:p>
        </w:tc>
        <w:tc>
          <w:tcPr>
            <w:tcW w:type="dxa" w:w="25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Transmission d'informations</w:t>
            </w:r>
          </w:p>
        </w:tc>
        <w:tc>
          <w:tcPr>
            <w:tcW w:type="dxa" w:w="25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Sens du travail bien fait</w:t>
            </w:r>
          </w:p>
        </w:tc>
      </w:tr>
    </w:tbl>
    <w:p>
      <w:pPr>
        <w:spacing w:after="120" w:before="160" w:line="276" w:lineRule="auto"/>
        <w:jc w:val="left"/>
      </w:pPr>
      <w:r>
        <w:rPr>
          <w:b/>
          <w:bCs/>
          <w:sz w:val="26"/>
          <w:szCs w:val="26"/>
        </w:rPr>
        <w:t xml:space="preserve">Niveau attendu</w:t>
      </w:r>
    </w:p>
    <w:p>
      <w:pPr>
        <w:spacing w:after="200" w:before="0" w:line="276" w:lineRule="auto"/>
        <w:jc w:val="left"/>
      </w:pPr>
      <w:r>
        <w:t xml:space="preserve">Le niveau attendu est opérationnel à maîtrisé dans les compétences techniques, notamment en entretien des espaces verts, en utilisation des outils et machines, en plantation, en taille et en connaissance des végétaux. L’agent doit être capable de réaliser les différentes tâches d’entretien de manière autonome tout en respectant les règles de sécurité. Il doit également savoir organiser son travail, gérer les priorités et travailler efficacement en équipe. Enfin, les qualités attendues sont la rigueur, l’autonomie, la ponctualité, la réactivité, l’esprit d’équipe et le sens des responsabilités.</w:t>
      </w:r>
    </w:p>
    <w:p>
      <w:pPr>
        <w:spacing w:after="0" w:before="0" w:line="276" w:lineRule="auto"/>
        <w:jc w:val="left"/>
      </w:pPr>
      <w:r>
        <w:t xml:space="preserve"/>
      </w:r>
    </w:p>
    <w:p>
      <w:pPr>
        <w:spacing w:after="0" w:before="0" w:line="276" w:lineRule="auto"/>
        <w:jc w:val="left"/>
      </w:pPr>
      <w:r>
        <w:t xml:space="preserve"/>
      </w:r>
    </w:p>
    <w:p>
      <w:pPr>
        <w:spacing w:after="0" w:before="0" w:line="276" w:lineRule="auto"/>
        <w:jc w:val="left"/>
      </w:pPr>
      <w:r>
        <w:t xml:space="preserve">technicien de maintenance :</w:t>
      </w:r>
    </w:p>
    <w:p>
      <w:pPr>
        <w:spacing w:after="0" w:before="0" w:line="276" w:lineRule="auto"/>
        <w:jc w:val="left"/>
      </w:pPr>
      <w:r>
        <w:t xml:space="preserve">description : prévenir les pannes + diagnostiquer les problèmes + réparer les équipements + assurer leur bon fonctionnement.</w:t>
      </w:r>
    </w:p>
    <w:p>
      <w:pPr>
        <w:spacing w:after="0" w:before="0" w:line="276" w:lineRule="auto"/>
        <w:jc w:val="left"/>
      </w:pPr>
      <w:r>
        <w:t xml:space="preserve"/>
      </w:r>
    </w:p>
    <w:p>
      <w:pPr>
        <w:spacing w:after="0" w:before="0" w:line="276" w:lineRule="auto"/>
        <w:jc w:val="left"/>
      </w:pPr>
      <w:r>
        <w:rPr>
          <w:b/>
          <w:bCs/>
        </w:rPr>
        <w:t xml:space="preserve">Ingénieur en énergie</w:t>
      </w:r>
      <w:r>
        <w:t xml:space="preserve"> :</w:t>
      </w:r>
    </w:p>
    <w:p>
      <w:pPr>
        <w:spacing w:after="0" w:before="0" w:line="276" w:lineRule="auto"/>
        <w:jc w:val="left"/>
      </w:pPr>
      <w:r>
        <w:t xml:space="preserve">Missions :</w:t>
      </w:r>
    </w:p>
    <w:p>
      <w:pPr>
        <w:pStyle w:val="ListParagraph"/>
        <w:numPr>
          <w:ilvl w:val="0"/>
          <w:numId w:val="2"/>
        </w:numPr>
        <w:spacing w:after="0" w:before="0" w:line="276" w:lineRule="auto"/>
        <w:jc w:val="left"/>
      </w:pPr>
      <w:r>
        <w:t xml:space="preserve">Analyser et réduire la consommation énergétique</w:t>
      </w:r>
    </w:p>
    <w:p>
      <w:pPr>
        <w:pStyle w:val="ListParagraph"/>
        <w:numPr>
          <w:ilvl w:val="0"/>
          <w:numId w:val="2"/>
        </w:numPr>
        <w:spacing w:after="0" w:before="0" w:line="276" w:lineRule="auto"/>
        <w:jc w:val="left"/>
      </w:pPr>
      <w:r>
        <w:t xml:space="preserve">Développer des projets liés aux énergies renouvelables</w:t>
      </w:r>
    </w:p>
    <w:p>
      <w:pPr>
        <w:pStyle w:val="ListParagraph"/>
        <w:numPr>
          <w:ilvl w:val="0"/>
          <w:numId w:val="2"/>
        </w:numPr>
        <w:spacing w:after="0" w:before="0" w:line="276" w:lineRule="auto"/>
        <w:jc w:val="left"/>
      </w:pPr>
      <w:r>
        <w:t xml:space="preserve">Améliorer l’efficacité énergétique des bâtiments et installations</w:t>
      </w:r>
    </w:p>
    <w:p>
      <w:pPr>
        <w:pStyle w:val="ListParagraph"/>
        <w:numPr>
          <w:ilvl w:val="0"/>
          <w:numId w:val="2"/>
        </w:numPr>
        <w:spacing w:after="160" w:before="0" w:line="276" w:lineRule="auto"/>
        <w:jc w:val="left"/>
      </w:pPr>
      <w:r>
        <w:t xml:space="preserve">Conseiller les entreprises et collectivités sur leurs choix énergétiques</w:t>
      </w:r>
    </w:p>
    <w:p>
      <w:pPr>
        <w:spacing w:after="200" w:before="0" w:line="276" w:lineRule="auto"/>
        <w:jc w:val="left"/>
      </w:pPr>
      <w:r>
        <w:t xml:space="preserve">Compétences techniques : </w:t>
      </w:r>
      <w:r>
        <w:rPr>
          <w:sz w:val="24"/>
          <w:szCs w:val="24"/>
        </w:rPr>
        <w:t xml:space="preserve">utiliser des logiciels, analyser des données, connaître les normes, maîtriser les équipements.</w:t>
      </w:r>
    </w:p>
    <w:p>
      <w:pPr>
        <w:spacing w:after="200" w:before="0" w:line="276" w:lineRule="auto"/>
        <w:jc w:val="left"/>
      </w:pPr>
      <w:r>
        <w:t xml:space="preserve">Compétences transversales : communication, travail en équipe, organisation, gestion de projet, résolution de problèmes.</w:t>
      </w:r>
    </w:p>
    <w:p>
      <w:pPr>
        <w:spacing w:after="200" w:before="0" w:line="276" w:lineRule="auto"/>
        <w:jc w:val="left"/>
      </w:pPr>
      <w:r>
        <w:t xml:space="preserve">Compétences comportementales : écoute, communication, autonomie, rigueur, esprit d’équipe, adaptabilité, sens des responsabilités.</w:t>
      </w:r>
    </w:p>
    <w:p>
      <w:pPr>
        <w:spacing w:after="200" w:before="0" w:line="276" w:lineRule="auto"/>
        <w:jc w:val="left"/>
      </w:pPr>
      <w:r>
        <w:t xml:space="preserve">Niveau attendu :</w:t>
      </w:r>
    </w:p>
    <w:p>
      <w:pPr>
        <w:pStyle w:val="ListParagraph"/>
        <w:numPr>
          <w:ilvl w:val="0"/>
          <w:numId w:val="2"/>
        </w:numPr>
        <w:spacing w:after="0" w:before="0" w:line="276" w:lineRule="auto"/>
        <w:jc w:val="left"/>
      </w:pPr>
      <w:r>
        <w:t xml:space="preserve">Expert en analyses énergétique et en maîtrise des équipements</w:t>
      </w:r>
    </w:p>
    <w:p>
      <w:pPr>
        <w:pStyle w:val="ListParagraph"/>
        <w:numPr>
          <w:ilvl w:val="0"/>
          <w:numId w:val="2"/>
        </w:numPr>
        <w:spacing w:after="0" w:before="0" w:line="276" w:lineRule="auto"/>
        <w:jc w:val="left"/>
      </w:pPr>
      <w:r>
        <w:t xml:space="preserve">Autonome dans la prise d’initiative et en gestion de projet</w:t>
      </w:r>
    </w:p>
    <w:p>
      <w:pPr>
        <w:spacing w:after="0" w:before="0" w:line="276" w:lineRule="auto"/>
        <w:jc w:val="left"/>
      </w:pPr>
      <w:r>
        <w:t xml:space="preserve"/>
      </w:r>
    </w:p>
    <w:p>
      <w:pPr>
        <w:spacing w:after="0" w:before="0" w:line="276" w:lineRule="auto"/>
        <w:jc w:val="left"/>
      </w:pPr>
      <w:r>
        <w:t xml:space="preserve"/>
      </w:r>
    </w:p>
    <w:p>
      <w:pPr>
        <w:spacing w:after="0" w:before="0" w:line="276" w:lineRule="auto"/>
        <w:jc w:val="left"/>
      </w:pPr>
      <w:r>
        <w:t xml:space="preserve"/>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500"/>
      </w:tblGrid>
      <w:tr>
        <w:trPr>
          <w:cantSplit/>
        </w:trPr>
        <w:tc>
          <w:tcPr>
            <w:tcW w:type="dxa" w:w="29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keepNext/>
              <w:spacing w:after="0" w:before="0" w:line="276" w:lineRule="auto"/>
              <w:jc w:val="center"/>
            </w:pPr>
            <w:r>
              <w:rPr>
                <w:b/>
                <w:bCs/>
              </w:rPr>
              <w:t xml:space="preserve">Compétences techniques</w:t>
            </w:r>
          </w:p>
        </w:tc>
        <w:tc>
          <w:tcPr>
            <w:tcW w:type="dxa" w:w="26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keepNext/>
              <w:spacing w:after="0" w:before="0" w:line="276" w:lineRule="auto"/>
              <w:jc w:val="center"/>
            </w:pPr>
            <w:r>
              <w:rPr>
                <w:b/>
                <w:bCs/>
              </w:rPr>
              <w:t xml:space="preserve">Compétences transversales</w:t>
            </w:r>
          </w:p>
        </w:tc>
        <w:tc>
          <w:tcPr>
            <w:tcW w:type="dxa" w:w="25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keepNext/>
              <w:spacing w:after="0" w:before="0" w:line="276" w:lineRule="auto"/>
              <w:jc w:val="center"/>
            </w:pPr>
            <w:r>
              <w:rPr>
                <w:b/>
                <w:bCs/>
              </w:rPr>
              <w:t xml:space="preserve">Compétences comportementales</w:t>
            </w:r>
          </w:p>
        </w:tc>
      </w:tr>
      <w:tr>
        <w:trPr>
          <w:cantSplit/>
        </w:trPr>
        <w:tc>
          <w:tcPr>
            <w:tcW w:type="dxa" w:w="29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keepNext/>
              <w:spacing w:after="0" w:before="0" w:line="276" w:lineRule="auto"/>
              <w:jc w:val="left"/>
            </w:pPr>
            <w:r>
              <w:t xml:space="preserve">Diagnostic et recherche de pannes</w:t>
            </w:r>
          </w:p>
        </w:tc>
        <w:tc>
          <w:tcPr>
            <w:tcW w:type="dxa" w:w="26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keepNext/>
              <w:spacing w:after="0" w:before="0" w:line="276" w:lineRule="auto"/>
              <w:jc w:val="left"/>
            </w:pPr>
            <w:r>
              <w:t xml:space="preserve">Analyse et résolution de problèmes</w:t>
            </w:r>
          </w:p>
        </w:tc>
        <w:tc>
          <w:tcPr>
            <w:tcW w:type="dxa" w:w="25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keepNext/>
              <w:spacing w:after="0" w:before="0" w:line="276" w:lineRule="auto"/>
              <w:jc w:val="left"/>
            </w:pPr>
            <w:r>
              <w:t xml:space="preserve">Rigueur</w:t>
            </w:r>
          </w:p>
        </w:tc>
      </w:tr>
      <w:tr>
        <w:trPr>
          <w:cantSplit/>
        </w:trPr>
        <w:tc>
          <w:tcPr>
            <w:tcW w:type="dxa" w:w="29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keepNext/>
              <w:spacing w:after="0" w:before="0" w:line="276" w:lineRule="auto"/>
              <w:jc w:val="left"/>
            </w:pPr>
            <w:r>
              <w:t xml:space="preserve">Maintenance préventive et corrective</w:t>
            </w:r>
          </w:p>
        </w:tc>
        <w:tc>
          <w:tcPr>
            <w:tcW w:type="dxa" w:w="26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keepNext/>
              <w:spacing w:after="0" w:before="0" w:line="276" w:lineRule="auto"/>
              <w:jc w:val="left"/>
            </w:pPr>
            <w:r>
              <w:t xml:space="preserve">Gestion des priorités</w:t>
            </w:r>
          </w:p>
        </w:tc>
        <w:tc>
          <w:tcPr>
            <w:tcW w:type="dxa" w:w="25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keepNext/>
              <w:spacing w:after="0" w:before="0" w:line="276" w:lineRule="auto"/>
              <w:jc w:val="left"/>
            </w:pPr>
            <w:r>
              <w:t xml:space="preserve">Autonomie</w:t>
            </w:r>
          </w:p>
        </w:tc>
      </w:tr>
      <w:tr>
        <w:trPr>
          <w:cantSplit/>
        </w:trPr>
        <w:tc>
          <w:tcPr>
            <w:tcW w:type="dxa" w:w="29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keepNext/>
              <w:spacing w:after="0" w:before="0" w:line="276" w:lineRule="auto"/>
              <w:jc w:val="left"/>
            </w:pPr>
            <w:r>
              <w:t xml:space="preserve">Mécanique</w:t>
            </w:r>
          </w:p>
        </w:tc>
        <w:tc>
          <w:tcPr>
            <w:tcW w:type="dxa" w:w="26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keepNext/>
              <w:spacing w:after="0" w:before="0" w:line="276" w:lineRule="auto"/>
              <w:jc w:val="left"/>
            </w:pPr>
            <w:r>
              <w:t xml:space="preserve">Organisation du travail</w:t>
            </w:r>
          </w:p>
        </w:tc>
        <w:tc>
          <w:tcPr>
            <w:tcW w:type="dxa" w:w="25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keepNext/>
              <w:spacing w:after="0" w:before="0" w:line="276" w:lineRule="auto"/>
              <w:jc w:val="left"/>
            </w:pPr>
            <w:r>
              <w:t xml:space="preserve">Réactivité</w:t>
            </w:r>
          </w:p>
        </w:tc>
      </w:tr>
      <w:tr>
        <w:trPr>
          <w:cantSplit/>
        </w:trPr>
        <w:tc>
          <w:tcPr>
            <w:tcW w:type="dxa" w:w="29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keepNext/>
              <w:spacing w:after="0" w:before="0" w:line="276" w:lineRule="auto"/>
              <w:jc w:val="left"/>
            </w:pPr>
            <w:r>
              <w:t xml:space="preserve">Électricité / électrotechnique</w:t>
            </w:r>
          </w:p>
        </w:tc>
        <w:tc>
          <w:tcPr>
            <w:tcW w:type="dxa" w:w="26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keepNext/>
              <w:spacing w:after="0" w:before="0" w:line="276" w:lineRule="auto"/>
              <w:jc w:val="left"/>
            </w:pPr>
            <w:r>
              <w:t xml:space="preserve">Communication avec les équipes</w:t>
            </w:r>
          </w:p>
        </w:tc>
        <w:tc>
          <w:tcPr>
            <w:tcW w:type="dxa" w:w="25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keepNext/>
              <w:spacing w:after="0" w:before="0" w:line="276" w:lineRule="auto"/>
              <w:jc w:val="left"/>
            </w:pPr>
            <w:r>
              <w:t xml:space="preserve">Esprit d’équipe</w:t>
            </w:r>
          </w:p>
        </w:tc>
      </w:tr>
      <w:tr>
        <w:trPr>
          <w:cantSplit/>
        </w:trPr>
        <w:tc>
          <w:tcPr>
            <w:tcW w:type="dxa" w:w="29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keepNext/>
              <w:spacing w:after="0" w:before="0" w:line="276" w:lineRule="auto"/>
              <w:jc w:val="left"/>
            </w:pPr>
            <w:r>
              <w:t xml:space="preserve">Hydraulique et pneumatique</w:t>
            </w:r>
          </w:p>
        </w:tc>
        <w:tc>
          <w:tcPr>
            <w:tcW w:type="dxa" w:w="26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keepNext/>
              <w:spacing w:after="0" w:before="0" w:line="276" w:lineRule="auto"/>
              <w:jc w:val="left"/>
            </w:pPr>
            <w:r>
              <w:t xml:space="preserve">Gestion des interventions</w:t>
            </w:r>
          </w:p>
        </w:tc>
        <w:tc>
          <w:tcPr>
            <w:tcW w:type="dxa" w:w="25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keepNext/>
              <w:spacing w:after="0" w:before="0" w:line="276" w:lineRule="auto"/>
              <w:jc w:val="left"/>
            </w:pPr>
            <w:r>
              <w:t xml:space="preserve">Sens des responsabilités</w:t>
            </w:r>
          </w:p>
        </w:tc>
      </w:tr>
      <w:tr>
        <w:trPr>
          <w:cantSplit/>
        </w:trPr>
        <w:tc>
          <w:tcPr>
            <w:tcW w:type="dxa" w:w="29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keepNext/>
              <w:spacing w:after="0" w:before="0" w:line="276" w:lineRule="auto"/>
              <w:jc w:val="left"/>
            </w:pPr>
            <w:r>
              <w:t xml:space="preserve">Lecture de plans et schémas techniques</w:t>
            </w:r>
          </w:p>
        </w:tc>
        <w:tc>
          <w:tcPr>
            <w:tcW w:type="dxa" w:w="26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keepNext/>
              <w:spacing w:after="0" w:before="0" w:line="276" w:lineRule="auto"/>
              <w:jc w:val="left"/>
            </w:pPr>
            <w:r>
              <w:t xml:space="preserve">Utilisation de logiciels de GMAO</w:t>
            </w:r>
          </w:p>
        </w:tc>
        <w:tc>
          <w:tcPr>
            <w:tcW w:type="dxa" w:w="25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keepNext/>
              <w:spacing w:after="0" w:before="0" w:line="276" w:lineRule="auto"/>
              <w:jc w:val="left"/>
            </w:pPr>
            <w:r>
              <w:t xml:space="preserve">Sang-froid</w:t>
            </w:r>
          </w:p>
        </w:tc>
      </w:tr>
      <w:tr>
        <w:trPr>
          <w:cantSplit/>
        </w:trPr>
        <w:tc>
          <w:tcPr>
            <w:tcW w:type="dxa" w:w="29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keepNext/>
              <w:spacing w:after="0" w:before="0" w:line="276" w:lineRule="auto"/>
              <w:jc w:val="left"/>
            </w:pPr>
            <w:r>
              <w:t xml:space="preserve">Utilisation d’outils et appareils de mesure</w:t>
            </w:r>
          </w:p>
        </w:tc>
        <w:tc>
          <w:tcPr>
            <w:tcW w:type="dxa" w:w="26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keepNext/>
              <w:spacing w:after="0" w:before="0" w:line="276" w:lineRule="auto"/>
              <w:jc w:val="left"/>
            </w:pPr>
            <w:r>
              <w:t xml:space="preserve">Transmission d’informations</w:t>
            </w:r>
          </w:p>
        </w:tc>
        <w:tc>
          <w:tcPr>
            <w:tcW w:type="dxa" w:w="25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keepNext/>
              <w:spacing w:after="0" w:before="0" w:line="276" w:lineRule="auto"/>
              <w:jc w:val="left"/>
            </w:pPr>
            <w:r>
              <w:t xml:space="preserve">Adaptabilité</w:t>
            </w:r>
          </w:p>
        </w:tc>
      </w:tr>
      <w:tr>
        <w:trPr>
          <w:cantSplit/>
        </w:trPr>
        <w:tc>
          <w:tcPr>
            <w:tcW w:type="dxa" w:w="29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keepNext/>
              <w:spacing w:after="0" w:before="0" w:line="276" w:lineRule="auto"/>
              <w:jc w:val="left"/>
            </w:pPr>
            <w:r>
              <w:t xml:space="preserve">Réglage et réparation des équipements</w:t>
            </w:r>
          </w:p>
        </w:tc>
        <w:tc>
          <w:tcPr>
            <w:tcW w:type="dxa" w:w="26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keepNext/>
              <w:spacing w:after="0" w:before="0" w:line="276" w:lineRule="auto"/>
              <w:jc w:val="left"/>
            </w:pPr>
            <w:r>
              <w:t xml:space="preserve">Suivi et traçabilité des interventions</w:t>
            </w:r>
          </w:p>
        </w:tc>
        <w:tc>
          <w:tcPr>
            <w:tcW w:type="dxa" w:w="25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keepNext/>
              <w:spacing w:after="0" w:before="0" w:line="276" w:lineRule="auto"/>
              <w:jc w:val="left"/>
            </w:pPr>
            <w:r>
              <w:t xml:space="preserve">Respect des consignes</w:t>
            </w:r>
          </w:p>
        </w:tc>
      </w:tr>
      <w:tr>
        <w:trPr>
          <w:cantSplit/>
        </w:trPr>
        <w:tc>
          <w:tcPr>
            <w:tcW w:type="dxa" w:w="29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Connaissance des normes de sécurité</w:t>
            </w:r>
          </w:p>
        </w:tc>
        <w:tc>
          <w:tcPr>
            <w:tcW w:type="dxa" w:w="26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Amélioration continue</w:t>
            </w:r>
          </w:p>
        </w:tc>
        <w:tc>
          <w:tcPr>
            <w:tcW w:type="dxa" w:w="25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Esprit d’initiative</w:t>
            </w:r>
          </w:p>
        </w:tc>
      </w:tr>
    </w:tbl>
    <w:p>
      <w:pPr>
        <w:spacing w:after="0" w:before="0" w:line="276" w:lineRule="auto"/>
        <w:jc w:val="left"/>
      </w:pPr>
      <w:r>
        <w:t xml:space="preserve"/>
      </w:r>
    </w:p>
    <w:p>
      <w:pPr>
        <w:spacing w:after="200" w:before="0" w:line="276" w:lineRule="auto"/>
        <w:jc w:val="left"/>
      </w:pPr>
      <w:r>
        <w:t xml:space="preserve">Le niveau attendu est opérationnel à maîtriser dans les compétences techniques, notamment en maintenance préventive et corrective, en diagnostic des pannes, en électricité, en mécanique et en utilisation des outils de mesure. Le technicien doit être capable d’assurer l’entretien et le bon fonctionnement des équipements et installations, tout en respectant les règles de sécurité. Il doit également maîtriser l’organisation des interventions, la gestion des priorités et la communication avec les différents interlocuteurs. Enfin, les qualités attendues sont la rigueur, l’autonomie, la réactivité, l’esprit d’équipe, l’adaptabilité et le sens des responsabilités.</w:t>
      </w:r>
    </w:p>
    <w:p>
      <w:pPr>
        <w:spacing w:after="200" w:before="0" w:line="276" w:lineRule="auto"/>
        <w:jc w:val="left"/>
      </w:pPr>
      <w:r>
        <w:t xml:space="preserve">Constat actuel : L’organisation fait face à un vieillissement de ses effectifs, avec un âge moyen de 52 ans. Sur les 70 agents, 25 devraient partir à la retraite dans les cinq prochaines années, ce qui représente un enjeu important en matière de renouvellement des compétences. Par ailleurs, 10 % des postes sont actuellement vacants et seulement 15 formations ont été réalisées au cours des trois dernières années, ce qui souligne la nécessité de renforcer la politique de formation et d’anticiper davantage la gestion des compétences.</w:t>
      </w:r>
    </w:p>
    <w:p>
      <w:pPr>
        <w:keepNext/>
        <w:spacing w:after="120" w:before="120" w:line="276" w:lineRule="auto"/>
        <w:jc w:val="left"/>
      </w:pPr>
      <w:r>
        <w:t xml:space="preserve">Niveaux attendus (débutant / autonome / expert) sur quelques compétences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126"/>
        <w:gridCol w:w="2500"/>
      </w:tblGrid>
      <w:tr>
        <w:trPr>
          <w:cantSplit/>
        </w:trPr>
        <w:tc>
          <w:tcPr>
            <w:tcW w:type="dxa" w:w="24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keepNext/>
              <w:spacing w:after="0" w:before="0" w:line="276" w:lineRule="auto"/>
              <w:jc w:val="center"/>
            </w:pPr>
            <w:r>
              <w:rPr>
                <w:sz w:val="21"/>
                <w:szCs w:val="21"/>
              </w:rPr>
              <w:t xml:space="preserve">Métier</w:t>
            </w:r>
          </w:p>
        </w:tc>
        <w:tc>
          <w:tcPr>
            <w:tcW w:type="dxa" w:w="4126"/>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keepNext/>
              <w:spacing w:after="0" w:before="0" w:line="276" w:lineRule="auto"/>
              <w:jc w:val="center"/>
            </w:pPr>
            <w:r>
              <w:rPr>
                <w:sz w:val="21"/>
                <w:szCs w:val="21"/>
              </w:rPr>
              <w:t xml:space="preserve">Compétence</w:t>
            </w:r>
          </w:p>
        </w:tc>
        <w:tc>
          <w:tcPr>
            <w:tcW w:type="dxa" w:w="25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keepNext/>
              <w:spacing w:after="0" w:before="0" w:line="276" w:lineRule="auto"/>
              <w:jc w:val="center"/>
            </w:pPr>
            <w:r>
              <w:rPr>
                <w:sz w:val="21"/>
                <w:szCs w:val="21"/>
              </w:rPr>
              <w:t xml:space="preserve">Niveau attendu</w:t>
            </w:r>
          </w:p>
        </w:tc>
      </w:tr>
      <w:tr>
        <w:trPr>
          <w:cantSplit/>
        </w:trPr>
        <w:tc>
          <w:tcPr>
            <w:tcW w:type="dxa" w:w="24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keepNext/>
              <w:spacing w:after="0" w:before="0" w:line="276" w:lineRule="auto"/>
              <w:jc w:val="left"/>
            </w:pPr>
            <w:r>
              <w:rPr>
                <w:sz w:val="21"/>
                <w:szCs w:val="21"/>
              </w:rPr>
              <w:t xml:space="preserve">Agent des espaces verts</w:t>
            </w:r>
          </w:p>
        </w:tc>
        <w:tc>
          <w:tcPr>
            <w:tcW w:type="dxa" w:w="4126"/>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keepNext/>
              <w:spacing w:after="0" w:before="0" w:line="276" w:lineRule="auto"/>
              <w:jc w:val="left"/>
            </w:pPr>
            <w:r>
              <w:rPr>
                <w:sz w:val="21"/>
                <w:szCs w:val="21"/>
              </w:rPr>
              <w:t xml:space="preserve">Entretien des espaces verts, tonte et débroussaillage</w:t>
            </w:r>
          </w:p>
        </w:tc>
        <w:tc>
          <w:tcPr>
            <w:tcW w:type="dxa" w:w="25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keepNext/>
              <w:spacing w:after="0" w:before="0" w:line="276" w:lineRule="auto"/>
              <w:jc w:val="left"/>
            </w:pPr>
            <w:r>
              <w:rPr>
                <w:sz w:val="21"/>
                <w:szCs w:val="21"/>
              </w:rPr>
              <w:t xml:space="preserve">Autonome</w:t>
            </w:r>
          </w:p>
        </w:tc>
      </w:tr>
      <w:tr>
        <w:trPr>
          <w:cantSplit/>
        </w:trPr>
        <w:tc>
          <w:tcPr>
            <w:tcW w:type="dxa" w:w="24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keepNext/>
              <w:spacing w:after="0" w:before="0" w:line="276" w:lineRule="auto"/>
              <w:jc w:val="left"/>
            </w:pPr>
            <w:r>
              <w:rPr>
                <w:sz w:val="21"/>
                <w:szCs w:val="21"/>
              </w:rPr>
              <w:t xml:space="preserve">Agent des espaces verts</w:t>
            </w:r>
          </w:p>
        </w:tc>
        <w:tc>
          <w:tcPr>
            <w:tcW w:type="dxa" w:w="4126"/>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keepNext/>
              <w:spacing w:after="0" w:before="0" w:line="276" w:lineRule="auto"/>
              <w:jc w:val="left"/>
            </w:pPr>
            <w:r>
              <w:rPr>
                <w:sz w:val="21"/>
                <w:szCs w:val="21"/>
              </w:rPr>
              <w:t xml:space="preserve">Taille des arbres et arbustes</w:t>
            </w:r>
          </w:p>
        </w:tc>
        <w:tc>
          <w:tcPr>
            <w:tcW w:type="dxa" w:w="25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keepNext/>
              <w:spacing w:after="0" w:before="0" w:line="276" w:lineRule="auto"/>
              <w:jc w:val="left"/>
            </w:pPr>
            <w:r>
              <w:rPr>
                <w:sz w:val="21"/>
                <w:szCs w:val="21"/>
              </w:rPr>
              <w:t xml:space="preserve">Autonome</w:t>
            </w:r>
          </w:p>
        </w:tc>
      </w:tr>
      <w:tr>
        <w:trPr>
          <w:cantSplit/>
        </w:trPr>
        <w:tc>
          <w:tcPr>
            <w:tcW w:type="dxa" w:w="24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keepNext/>
              <w:spacing w:after="0" w:before="0" w:line="276" w:lineRule="auto"/>
              <w:jc w:val="left"/>
            </w:pPr>
            <w:r>
              <w:rPr>
                <w:sz w:val="21"/>
                <w:szCs w:val="21"/>
              </w:rPr>
              <w:t xml:space="preserve">Agent des espaces verts</w:t>
            </w:r>
          </w:p>
        </w:tc>
        <w:tc>
          <w:tcPr>
            <w:tcW w:type="dxa" w:w="4126"/>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keepNext/>
              <w:spacing w:after="0" w:before="0" w:line="276" w:lineRule="auto"/>
              <w:jc w:val="left"/>
            </w:pPr>
            <w:r>
              <w:rPr>
                <w:sz w:val="21"/>
                <w:szCs w:val="21"/>
              </w:rPr>
              <w:t xml:space="preserve">Utilisation des produits et équipements adaptés (gestion écologique)</w:t>
            </w:r>
          </w:p>
        </w:tc>
        <w:tc>
          <w:tcPr>
            <w:tcW w:type="dxa" w:w="25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keepNext/>
              <w:spacing w:after="0" w:before="0" w:line="276" w:lineRule="auto"/>
              <w:jc w:val="left"/>
            </w:pPr>
            <w:r>
              <w:rPr>
                <w:sz w:val="21"/>
                <w:szCs w:val="21"/>
              </w:rPr>
              <w:t xml:space="preserve">Autonome (à développer par la formation)</w:t>
            </w:r>
          </w:p>
        </w:tc>
      </w:tr>
      <w:tr>
        <w:trPr>
          <w:cantSplit/>
        </w:trPr>
        <w:tc>
          <w:tcPr>
            <w:tcW w:type="dxa" w:w="24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keepNext/>
              <w:spacing w:after="0" w:before="0" w:line="276" w:lineRule="auto"/>
              <w:jc w:val="left"/>
            </w:pPr>
            <w:r>
              <w:rPr>
                <w:sz w:val="21"/>
                <w:szCs w:val="21"/>
              </w:rPr>
              <w:t xml:space="preserve">Technicien de maintenance</w:t>
            </w:r>
          </w:p>
        </w:tc>
        <w:tc>
          <w:tcPr>
            <w:tcW w:type="dxa" w:w="4126"/>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keepNext/>
              <w:spacing w:after="0" w:before="0" w:line="276" w:lineRule="auto"/>
              <w:jc w:val="left"/>
            </w:pPr>
            <w:r>
              <w:rPr>
                <w:sz w:val="21"/>
                <w:szCs w:val="21"/>
              </w:rPr>
              <w:t xml:space="preserve">Diagnostic et recherche de pannes</w:t>
            </w:r>
          </w:p>
        </w:tc>
        <w:tc>
          <w:tcPr>
            <w:tcW w:type="dxa" w:w="25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keepNext/>
              <w:spacing w:after="0" w:before="0" w:line="276" w:lineRule="auto"/>
              <w:jc w:val="left"/>
            </w:pPr>
            <w:r>
              <w:rPr>
                <w:sz w:val="21"/>
                <w:szCs w:val="21"/>
              </w:rPr>
              <w:t xml:space="preserve">Expert</w:t>
            </w:r>
          </w:p>
        </w:tc>
      </w:tr>
      <w:tr>
        <w:trPr>
          <w:cantSplit/>
        </w:trPr>
        <w:tc>
          <w:tcPr>
            <w:tcW w:type="dxa" w:w="24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keepNext/>
              <w:spacing w:after="0" w:before="0" w:line="276" w:lineRule="auto"/>
              <w:jc w:val="left"/>
            </w:pPr>
            <w:r>
              <w:rPr>
                <w:sz w:val="21"/>
                <w:szCs w:val="21"/>
              </w:rPr>
              <w:t xml:space="preserve">Technicien de maintenance</w:t>
            </w:r>
          </w:p>
        </w:tc>
        <w:tc>
          <w:tcPr>
            <w:tcW w:type="dxa" w:w="4126"/>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keepNext/>
              <w:spacing w:after="0" w:before="0" w:line="276" w:lineRule="auto"/>
              <w:jc w:val="left"/>
            </w:pPr>
            <w:r>
              <w:rPr>
                <w:sz w:val="21"/>
                <w:szCs w:val="21"/>
              </w:rPr>
              <w:t xml:space="preserve">Électricité / électrotechnique</w:t>
            </w:r>
          </w:p>
        </w:tc>
        <w:tc>
          <w:tcPr>
            <w:tcW w:type="dxa" w:w="25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keepNext/>
              <w:spacing w:after="0" w:before="0" w:line="276" w:lineRule="auto"/>
              <w:jc w:val="left"/>
            </w:pPr>
            <w:r>
              <w:rPr>
                <w:sz w:val="21"/>
                <w:szCs w:val="21"/>
              </w:rPr>
              <w:t xml:space="preserve">Autonome</w:t>
            </w:r>
          </w:p>
        </w:tc>
      </w:tr>
      <w:tr>
        <w:trPr>
          <w:cantSplit/>
        </w:trPr>
        <w:tc>
          <w:tcPr>
            <w:tcW w:type="dxa" w:w="24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keepNext/>
              <w:spacing w:after="0" w:before="0" w:line="276" w:lineRule="auto"/>
              <w:jc w:val="left"/>
            </w:pPr>
            <w:r>
              <w:rPr>
                <w:sz w:val="21"/>
                <w:szCs w:val="21"/>
              </w:rPr>
              <w:t xml:space="preserve">Technicien de maintenance</w:t>
            </w:r>
          </w:p>
        </w:tc>
        <w:tc>
          <w:tcPr>
            <w:tcW w:type="dxa" w:w="4126"/>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keepNext/>
              <w:spacing w:after="0" w:before="0" w:line="276" w:lineRule="auto"/>
              <w:jc w:val="left"/>
            </w:pPr>
            <w:r>
              <w:rPr>
                <w:sz w:val="21"/>
                <w:szCs w:val="21"/>
              </w:rPr>
              <w:t xml:space="preserve">Utilisation de logiciels de GMAO</w:t>
            </w:r>
          </w:p>
        </w:tc>
        <w:tc>
          <w:tcPr>
            <w:tcW w:type="dxa" w:w="25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keepNext/>
              <w:spacing w:after="0" w:before="0" w:line="276" w:lineRule="auto"/>
              <w:jc w:val="left"/>
            </w:pPr>
            <w:r>
              <w:rPr>
                <w:sz w:val="21"/>
                <w:szCs w:val="21"/>
              </w:rPr>
              <w:t xml:space="preserve">Autonome (à développer par la formation)</w:t>
            </w:r>
          </w:p>
        </w:tc>
      </w:tr>
      <w:tr>
        <w:trPr>
          <w:cantSplit/>
        </w:trPr>
        <w:tc>
          <w:tcPr>
            <w:tcW w:type="dxa" w:w="24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keepNext/>
              <w:spacing w:after="0" w:before="0" w:line="276" w:lineRule="auto"/>
              <w:jc w:val="left"/>
            </w:pPr>
            <w:r>
              <w:rPr>
                <w:sz w:val="21"/>
                <w:szCs w:val="21"/>
              </w:rPr>
              <w:t xml:space="preserve">Ingénieur en énergie</w:t>
            </w:r>
          </w:p>
        </w:tc>
        <w:tc>
          <w:tcPr>
            <w:tcW w:type="dxa" w:w="4126"/>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keepNext/>
              <w:spacing w:after="0" w:before="0" w:line="276" w:lineRule="auto"/>
              <w:jc w:val="left"/>
            </w:pPr>
            <w:r>
              <w:rPr>
                <w:sz w:val="21"/>
                <w:szCs w:val="21"/>
              </w:rPr>
              <w:t xml:space="preserve">Analyse énergétique et maîtrise des équipements</w:t>
            </w:r>
          </w:p>
        </w:tc>
        <w:tc>
          <w:tcPr>
            <w:tcW w:type="dxa" w:w="25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keepNext/>
              <w:spacing w:after="0" w:before="0" w:line="276" w:lineRule="auto"/>
              <w:jc w:val="left"/>
            </w:pPr>
            <w:r>
              <w:rPr>
                <w:sz w:val="21"/>
                <w:szCs w:val="21"/>
              </w:rPr>
              <w:t xml:space="preserve">Expert</w:t>
            </w:r>
          </w:p>
        </w:tc>
      </w:tr>
      <w:tr>
        <w:trPr>
          <w:cantSplit/>
        </w:trPr>
        <w:tc>
          <w:tcPr>
            <w:tcW w:type="dxa" w:w="24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rPr>
                <w:sz w:val="21"/>
                <w:szCs w:val="21"/>
              </w:rPr>
              <w:t xml:space="preserve">Ingénieur en énergie</w:t>
            </w:r>
          </w:p>
        </w:tc>
        <w:tc>
          <w:tcPr>
            <w:tcW w:type="dxa" w:w="4126"/>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rPr>
                <w:sz w:val="21"/>
                <w:szCs w:val="21"/>
              </w:rPr>
              <w:t xml:space="preserve">Gestion de projet</w:t>
            </w:r>
          </w:p>
        </w:tc>
        <w:tc>
          <w:tcPr>
            <w:tcW w:type="dxa" w:w="25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rPr>
                <w:sz w:val="21"/>
                <w:szCs w:val="21"/>
              </w:rPr>
              <w:t xml:space="preserve">Autonome</w:t>
            </w:r>
          </w:p>
        </w:tc>
      </w:tr>
    </w:tbl>
    <w:p>
      <w:pPr>
        <w:pageBreakBefore/>
        <w:spacing w:after="0" w:before="0" w:line="276" w:lineRule="auto"/>
        <w:jc w:val="left"/>
      </w:pPr>
      <w:r>
        <w:t xml:space="preserve">llB.Sulayman, A.Khalil, E.Alaa, B.Mohammed</w:t>
      </w:r>
    </w:p>
    <w:p>
      <w:pPr>
        <w:spacing w:after="200" w:before="120" w:line="276" w:lineRule="auto"/>
        <w:jc w:val="center"/>
      </w:pPr>
      <w:r>
        <w:rPr>
          <w:b/>
          <w:bCs/>
          <w:sz w:val="28"/>
          <w:szCs w:val="28"/>
        </w:rPr>
        <w:t xml:space="preserve">Séance 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720"/>
        <w:gridCol w:w="1860"/>
        <w:gridCol w:w="1760"/>
        <w:gridCol w:w="2186"/>
      </w:tblGrid>
      <w:tr>
        <w:trPr>
          <w:cantSplit/>
        </w:trPr>
        <w:tc>
          <w:tcPr>
            <w:tcW w:type="dxa" w:w="15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rPr>
                <w:sz w:val="21"/>
                <w:szCs w:val="21"/>
                <w:highlight w:val="lightGray"/>
              </w:rPr>
              <w:t xml:space="preserve">direction</w:t>
            </w:r>
          </w:p>
        </w:tc>
        <w:tc>
          <w:tcPr>
            <w:tcW w:type="dxa" w:w="172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rPr>
                <w:sz w:val="21"/>
                <w:szCs w:val="21"/>
                <w:highlight w:val="yellow"/>
              </w:rPr>
              <w:t xml:space="preserve">effectif</w:t>
            </w:r>
          </w:p>
        </w:tc>
        <w:tc>
          <w:tcPr>
            <w:tcW w:type="dxa" w:w="186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rPr>
                <w:sz w:val="21"/>
                <w:szCs w:val="21"/>
                <w:highlight w:val="yellow"/>
              </w:rPr>
              <w:t xml:space="preserve">âge moyen</w:t>
            </w:r>
          </w:p>
        </w:tc>
        <w:tc>
          <w:tcPr>
            <w:tcW w:type="dxa" w:w="176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rPr>
                <w:sz w:val="21"/>
                <w:szCs w:val="21"/>
                <w:highlight w:val="yellow"/>
              </w:rPr>
              <w:t xml:space="preserve">statut</w:t>
            </w:r>
          </w:p>
        </w:tc>
        <w:tc>
          <w:tcPr>
            <w:tcW w:type="dxa" w:w="2186"/>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rPr>
                <w:sz w:val="21"/>
                <w:szCs w:val="21"/>
                <w:highlight w:val="yellow"/>
              </w:rPr>
              <w:t xml:space="preserve">commentaire</w:t>
            </w:r>
          </w:p>
        </w:tc>
      </w:tr>
      <w:tr>
        <w:trPr>
          <w:cantSplit/>
        </w:trPr>
        <w:tc>
          <w:tcPr>
            <w:tcW w:type="dxa" w:w="15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rPr>
                <w:sz w:val="21"/>
                <w:szCs w:val="21"/>
                <w:highlight w:val="lightGray"/>
              </w:rPr>
              <w:t xml:space="preserve">DST</w:t>
            </w:r>
          </w:p>
        </w:tc>
        <w:tc>
          <w:tcPr>
            <w:tcW w:type="dxa" w:w="172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rPr>
                <w:sz w:val="21"/>
                <w:szCs w:val="21"/>
              </w:rPr>
              <w:t xml:space="preserve">380</w:t>
            </w:r>
          </w:p>
        </w:tc>
        <w:tc>
          <w:tcPr>
            <w:tcW w:type="dxa" w:w="186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rPr>
                <w:sz w:val="21"/>
                <w:szCs w:val="21"/>
              </w:rPr>
              <w:t xml:space="preserve">51 ans</w:t>
            </w:r>
          </w:p>
        </w:tc>
        <w:tc>
          <w:tcPr>
            <w:tcW w:type="dxa" w:w="176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rPr>
                <w:sz w:val="21"/>
                <w:szCs w:val="21"/>
              </w:rPr>
              <w:t xml:space="preserve">15% contractual</w:t>
            </w:r>
          </w:p>
        </w:tc>
        <w:tc>
          <w:tcPr>
            <w:tcW w:type="dxa" w:w="2186"/>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rPr>
                <w:sz w:val="21"/>
                <w:szCs w:val="21"/>
              </w:rPr>
              <w:t xml:space="preserve">départ à la retraite, peu de remplacements sur certains postes.</w:t>
            </w:r>
          </w:p>
        </w:tc>
      </w:tr>
      <w:tr>
        <w:trPr>
          <w:cantSplit/>
        </w:trPr>
        <w:tc>
          <w:tcPr>
            <w:tcW w:type="dxa" w:w="15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rPr>
                <w:sz w:val="21"/>
                <w:szCs w:val="21"/>
                <w:highlight w:val="lightGray"/>
              </w:rPr>
              <w:t xml:space="preserve">DECS</w:t>
            </w:r>
          </w:p>
        </w:tc>
        <w:tc>
          <w:tcPr>
            <w:tcW w:type="dxa" w:w="172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rPr>
                <w:sz w:val="21"/>
                <w:szCs w:val="21"/>
              </w:rPr>
              <w:t xml:space="preserve">320</w:t>
            </w:r>
          </w:p>
        </w:tc>
        <w:tc>
          <w:tcPr>
            <w:tcW w:type="dxa" w:w="186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rPr>
                <w:sz w:val="21"/>
                <w:szCs w:val="21"/>
              </w:rPr>
              <w:t xml:space="preserve">43 ans</w:t>
            </w:r>
          </w:p>
        </w:tc>
        <w:tc>
          <w:tcPr>
            <w:tcW w:type="dxa" w:w="176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rPr>
                <w:sz w:val="21"/>
                <w:szCs w:val="21"/>
              </w:rPr>
              <w:t xml:space="preserve">28% contractuel</w:t>
            </w:r>
          </w:p>
        </w:tc>
        <w:tc>
          <w:tcPr>
            <w:tcW w:type="dxa" w:w="2186"/>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rPr>
                <w:sz w:val="21"/>
                <w:szCs w:val="21"/>
              </w:rPr>
              <w:t xml:space="preserve">Fort renouvellement dans l’animation et les emplois précaires.</w:t>
            </w:r>
          </w:p>
        </w:tc>
      </w:tr>
      <w:tr>
        <w:trPr>
          <w:cantSplit/>
        </w:trPr>
        <w:tc>
          <w:tcPr>
            <w:tcW w:type="dxa" w:w="15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rPr>
                <w:sz w:val="21"/>
                <w:szCs w:val="21"/>
                <w:highlight w:val="lightGray"/>
              </w:rPr>
              <w:t xml:space="preserve">DR</w:t>
            </w:r>
          </w:p>
        </w:tc>
        <w:tc>
          <w:tcPr>
            <w:tcW w:type="dxa" w:w="172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rPr>
                <w:sz w:val="21"/>
                <w:szCs w:val="21"/>
              </w:rPr>
              <w:t xml:space="preserve">250</w:t>
            </w:r>
          </w:p>
        </w:tc>
        <w:tc>
          <w:tcPr>
            <w:tcW w:type="dxa" w:w="186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rPr>
                <w:sz w:val="21"/>
                <w:szCs w:val="21"/>
              </w:rPr>
              <w:t xml:space="preserve">47 ans</w:t>
            </w:r>
          </w:p>
        </w:tc>
        <w:tc>
          <w:tcPr>
            <w:tcW w:type="dxa" w:w="176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rPr>
                <w:sz w:val="21"/>
                <w:szCs w:val="21"/>
              </w:rPr>
              <w:t xml:space="preserve">16%contractuel</w:t>
            </w:r>
          </w:p>
        </w:tc>
        <w:tc>
          <w:tcPr>
            <w:tcW w:type="dxa" w:w="2186"/>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rPr>
                <w:sz w:val="21"/>
                <w:szCs w:val="21"/>
              </w:rPr>
              <w:t xml:space="preserve">Départs sur des postes qualifiés (informaticiens, juristes)</w:t>
            </w:r>
          </w:p>
        </w:tc>
      </w:tr>
    </w:tbl>
    <w:p>
      <w:pPr>
        <w:spacing w:after="0" w:before="0" w:line="276" w:lineRule="auto"/>
        <w:jc w:val="left"/>
      </w:pPr>
      <w:r>
        <w:t xml:space="preserve"/>
      </w:r>
    </w:p>
    <w:p>
      <w:pPr>
        <w:spacing w:after="0" w:before="0" w:line="276" w:lineRule="auto"/>
        <w:jc w:val="left"/>
      </w:pPr>
      <w:r>
        <w:t xml:space="preserve"/>
      </w:r>
    </w:p>
    <w:tbl>
      <w:tblPr>
        <w:tblW w:type="dxa" w:w="3100"/>
        <w:tblBorders>
          <w:top w:val="single" w:color="auto" w:sz="4"/>
          <w:left w:val="single" w:color="auto" w:sz="4"/>
          <w:bottom w:val="single" w:color="auto" w:sz="4"/>
          <w:right w:val="single" w:color="auto" w:sz="4"/>
          <w:insideH w:val="single" w:color="auto" w:sz="4"/>
          <w:insideV w:val="single" w:color="auto" w:sz="4"/>
        </w:tblBorders>
      </w:tblPr>
      <w:tblGrid>
        <w:gridCol w:w="3100"/>
      </w:tblGrid>
      <w:tr>
        <w:trPr>
          <w:cantSplit/>
        </w:trPr>
        <w:tc>
          <w:tcPr>
            <w:tcW w:type="dxa" w:w="31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Next/>
              <w:spacing w:after="0" w:before="0" w:line="276" w:lineRule="auto"/>
              <w:jc w:val="left"/>
            </w:pPr>
            <w:r>
              <w:rPr>
                <w:sz w:val="20"/>
                <w:szCs w:val="20"/>
              </w:rPr>
              <w:t xml:space="preserve">Techniques — DST : 380 agents</w:t>
            </w:r>
          </w:p>
        </w:tc>
      </w:tr>
    </w:tbl>
    <w:p>
      <w:pPr>
        <w:spacing w:after="0" w:before="0" w:line="276" w:lineRule="auto"/>
        <w:jc w:val="left"/>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cantSplit/>
        </w:trPr>
        <w:tc>
          <w:tcPr>
            <w:tcW w:type="dxa" w:w="4513"/>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rPr>
                <w:sz w:val="20"/>
                <w:szCs w:val="20"/>
              </w:rPr>
              <w:t xml:space="preserve">forces :</w:t>
            </w:r>
          </w:p>
          <w:p>
            <w:pPr>
              <w:pStyle w:val="ListParagraph"/>
              <w:numPr>
                <w:ilvl w:val="0"/>
                <w:numId w:val="3"/>
              </w:numPr>
              <w:spacing w:after="0" w:before="0" w:line="276" w:lineRule="auto"/>
              <w:jc w:val="left"/>
            </w:pPr>
            <w:r>
              <w:rPr>
                <w:sz w:val="21"/>
                <w:szCs w:val="21"/>
              </w:rPr>
              <w:t xml:space="preserve">savoir-faire technique, solide et expérimenté</w:t>
            </w:r>
          </w:p>
          <w:p>
            <w:pPr>
              <w:pStyle w:val="ListParagraph"/>
              <w:numPr>
                <w:ilvl w:val="0"/>
                <w:numId w:val="3"/>
              </w:numPr>
              <w:spacing w:after="0" w:before="0" w:line="276" w:lineRule="auto"/>
              <w:jc w:val="left"/>
            </w:pPr>
            <w:r>
              <w:rPr>
                <w:sz w:val="21"/>
                <w:szCs w:val="21"/>
              </w:rPr>
              <w:t xml:space="preserve">Agents fidèles : 2 % de départs hors retraite chez les conducteurs PL</w:t>
            </w:r>
          </w:p>
          <w:p>
            <w:pPr>
              <w:pStyle w:val="ListParagraph"/>
              <w:numPr>
                <w:ilvl w:val="0"/>
                <w:numId w:val="3"/>
              </w:numPr>
              <w:spacing w:after="0" w:before="0" w:line="276" w:lineRule="auto"/>
              <w:jc w:val="left"/>
            </w:pPr>
            <w:r>
              <w:rPr>
                <w:sz w:val="21"/>
                <w:szCs w:val="21"/>
              </w:rPr>
              <w:t xml:space="preserve">compétences techniques et expérience.</w:t>
            </w:r>
          </w:p>
        </w:tc>
        <w:tc>
          <w:tcPr>
            <w:tcW w:type="dxa" w:w="4513"/>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rPr>
                <w:sz w:val="20"/>
                <w:szCs w:val="20"/>
              </w:rPr>
              <w:t xml:space="preserve">faiblesses :</w:t>
            </w:r>
          </w:p>
          <w:p>
            <w:pPr>
              <w:pStyle w:val="ListParagraph"/>
              <w:numPr>
                <w:ilvl w:val="0"/>
                <w:numId w:val="3"/>
              </w:numPr>
              <w:spacing w:after="0" w:before="0" w:line="276" w:lineRule="auto"/>
              <w:jc w:val="left"/>
            </w:pPr>
            <w:r>
              <w:rPr>
                <w:sz w:val="21"/>
                <w:szCs w:val="21"/>
              </w:rPr>
              <w:t xml:space="preserve">Âge moyen le plus élevé (51 ans), 25 % d’agents de plus de 57 ans</w:t>
            </w:r>
          </w:p>
          <w:p>
            <w:pPr>
              <w:pStyle w:val="ListParagraph"/>
              <w:numPr>
                <w:ilvl w:val="0"/>
                <w:numId w:val="3"/>
              </w:numPr>
              <w:spacing w:after="0" w:before="0" w:line="276" w:lineRule="auto"/>
              <w:jc w:val="left"/>
            </w:pPr>
            <w:r>
              <w:rPr>
                <w:sz w:val="21"/>
                <w:szCs w:val="21"/>
              </w:rPr>
              <w:t xml:space="preserve">Seule direction en solde négatif (– 4 agents par an)</w:t>
            </w:r>
          </w:p>
          <w:p>
            <w:pPr>
              <w:pStyle w:val="ListParagraph"/>
              <w:numPr>
                <w:ilvl w:val="0"/>
                <w:numId w:val="3"/>
              </w:numPr>
              <w:spacing w:after="0" w:before="0" w:line="276" w:lineRule="auto"/>
              <w:jc w:val="left"/>
            </w:pPr>
            <w:r>
              <w:rPr>
                <w:sz w:val="21"/>
                <w:szCs w:val="21"/>
              </w:rPr>
              <w:t xml:space="preserve">Vieillissement et difficultés de recrutement.</w:t>
            </w:r>
          </w:p>
        </w:tc>
      </w:tr>
      <w:tr>
        <w:trPr>
          <w:cantSplit/>
        </w:trPr>
        <w:tc>
          <w:tcPr>
            <w:tcW w:type="dxa" w:w="4513"/>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rPr>
                <w:sz w:val="20"/>
                <w:szCs w:val="20"/>
              </w:rPr>
              <w:t xml:space="preserve">opportunités :</w:t>
            </w:r>
          </w:p>
          <w:p>
            <w:pPr>
              <w:pStyle w:val="ListParagraph"/>
              <w:numPr>
                <w:ilvl w:val="0"/>
                <w:numId w:val="3"/>
              </w:numPr>
              <w:spacing w:after="0" w:before="0" w:line="276" w:lineRule="auto"/>
              <w:jc w:val="left"/>
            </w:pPr>
            <w:r>
              <w:rPr>
                <w:sz w:val="21"/>
                <w:szCs w:val="21"/>
              </w:rPr>
              <w:t xml:space="preserve">Transition écologique : rénovation énergétique, CVC, énergies renouvelables</w:t>
            </w:r>
          </w:p>
          <w:p>
            <w:pPr>
              <w:pStyle w:val="ListParagraph"/>
              <w:numPr>
                <w:ilvl w:val="0"/>
                <w:numId w:val="3"/>
              </w:numPr>
              <w:spacing w:after="0" w:before="0" w:line="276" w:lineRule="auto"/>
              <w:jc w:val="left"/>
            </w:pPr>
            <w:r>
              <w:rPr>
                <w:sz w:val="21"/>
                <w:szCs w:val="21"/>
              </w:rPr>
              <w:t xml:space="preserve">Remplacements pour recruter des profils nouveaux (énergie, télégestion)</w:t>
            </w:r>
          </w:p>
          <w:p>
            <w:pPr>
              <w:pStyle w:val="ListParagraph"/>
              <w:numPr>
                <w:ilvl w:val="0"/>
                <w:numId w:val="3"/>
              </w:numPr>
              <w:spacing w:after="0" w:before="0" w:line="276" w:lineRule="auto"/>
              <w:jc w:val="left"/>
            </w:pPr>
            <w:r>
              <w:rPr>
                <w:sz w:val="21"/>
                <w:szCs w:val="21"/>
              </w:rPr>
              <w:t xml:space="preserve">formation, transmission et mobilité.</w:t>
            </w:r>
          </w:p>
        </w:tc>
        <w:tc>
          <w:tcPr>
            <w:tcW w:type="dxa" w:w="4513"/>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rPr>
                <w:sz w:val="20"/>
                <w:szCs w:val="20"/>
              </w:rPr>
              <w:t xml:space="preserve">menaces :</w:t>
            </w:r>
          </w:p>
          <w:p>
            <w:pPr>
              <w:pStyle w:val="ListParagraph"/>
              <w:numPr>
                <w:ilvl w:val="0"/>
                <w:numId w:val="3"/>
              </w:numPr>
              <w:spacing w:after="0" w:before="0" w:line="276" w:lineRule="auto"/>
              <w:jc w:val="left"/>
            </w:pPr>
            <w:r>
              <w:rPr>
                <w:sz w:val="21"/>
                <w:szCs w:val="21"/>
              </w:rPr>
              <w:t xml:space="preserve">50 % des conducteurs PL et 36 % des techniciens partent en 5 ans</w:t>
            </w:r>
          </w:p>
          <w:p>
            <w:pPr>
              <w:pStyle w:val="ListParagraph"/>
              <w:numPr>
                <w:ilvl w:val="0"/>
                <w:numId w:val="3"/>
              </w:numPr>
              <w:spacing w:after="0" w:before="0" w:line="276" w:lineRule="auto"/>
              <w:jc w:val="left"/>
            </w:pPr>
            <w:r>
              <w:rPr>
                <w:sz w:val="21"/>
                <w:szCs w:val="21"/>
              </w:rPr>
              <w:t xml:space="preserve">Seulement 3 candidatures par poste de conducteur PL</w:t>
            </w:r>
          </w:p>
          <w:p>
            <w:pPr>
              <w:pStyle w:val="ListParagraph"/>
              <w:numPr>
                <w:ilvl w:val="0"/>
                <w:numId w:val="3"/>
              </w:numPr>
              <w:spacing w:after="0" w:before="0" w:line="276" w:lineRule="auto"/>
              <w:jc w:val="left"/>
            </w:pPr>
            <w:r>
              <w:rPr>
                <w:sz w:val="21"/>
                <w:szCs w:val="21"/>
              </w:rPr>
              <w:t xml:space="preserve">départs à la retraite et perte de compétences.</w:t>
            </w:r>
          </w:p>
        </w:tc>
      </w:tr>
    </w:tbl>
    <w:p>
      <w:pPr>
        <w:pageBreakBefore/>
        <w:spacing w:after="0" w:before="0" w:line="276" w:lineRule="auto"/>
        <w:jc w:val="left"/>
      </w:pPr>
      <w:r>
        <w:t xml:space="preserve"/>
      </w:r>
    </w:p>
    <w:tbl>
      <w:tblPr>
        <w:tblW w:type="dxa" w:w="3300"/>
        <w:tblBorders>
          <w:top w:val="single" w:color="auto" w:sz="4"/>
          <w:left w:val="single" w:color="auto" w:sz="4"/>
          <w:bottom w:val="single" w:color="auto" w:sz="4"/>
          <w:right w:val="single" w:color="auto" w:sz="4"/>
          <w:insideH w:val="single" w:color="auto" w:sz="4"/>
          <w:insideV w:val="single" w:color="auto" w:sz="4"/>
        </w:tblBorders>
      </w:tblPr>
      <w:tblGrid>
        <w:gridCol w:w="3300"/>
      </w:tblGrid>
      <w:tr>
        <w:trPr>
          <w:cantSplit/>
        </w:trPr>
        <w:tc>
          <w:tcPr>
            <w:tcW w:type="dxa" w:w="33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Next/>
              <w:spacing w:after="0" w:before="0" w:line="276" w:lineRule="auto"/>
              <w:jc w:val="left"/>
            </w:pPr>
            <w:r>
              <w:rPr>
                <w:sz w:val="20"/>
                <w:szCs w:val="20"/>
              </w:rPr>
              <w:t xml:space="preserve">Éducation / Animation : 200 agents</w:t>
            </w:r>
          </w:p>
        </w:tc>
      </w:tr>
    </w:tbl>
    <w:p>
      <w:pPr>
        <w:spacing w:after="0" w:before="0" w:line="276" w:lineRule="auto"/>
        <w:jc w:val="left"/>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cantSplit/>
        </w:trPr>
        <w:tc>
          <w:tcPr>
            <w:tcW w:type="dxa" w:w="4513"/>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rPr>
                <w:sz w:val="20"/>
                <w:szCs w:val="20"/>
              </w:rPr>
              <w:t xml:space="preserve">forces :</w:t>
            </w:r>
          </w:p>
          <w:p>
            <w:pPr>
              <w:pStyle w:val="ListParagraph"/>
              <w:numPr>
                <w:ilvl w:val="0"/>
                <w:numId w:val="3"/>
              </w:numPr>
              <w:spacing w:after="0" w:before="0" w:line="276" w:lineRule="auto"/>
              <w:jc w:val="left"/>
            </w:pPr>
            <w:r>
              <w:rPr>
                <w:sz w:val="21"/>
                <w:szCs w:val="21"/>
              </w:rPr>
              <w:t xml:space="preserve">métiers indispensables aux services aux habitants.</w:t>
            </w:r>
          </w:p>
        </w:tc>
        <w:tc>
          <w:tcPr>
            <w:tcW w:type="dxa" w:w="4513"/>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rPr>
                <w:sz w:val="20"/>
                <w:szCs w:val="20"/>
              </w:rPr>
              <w:t xml:space="preserve">faiblesses :</w:t>
            </w:r>
          </w:p>
          <w:p>
            <w:pPr>
              <w:pStyle w:val="ListParagraph"/>
              <w:numPr>
                <w:ilvl w:val="0"/>
                <w:numId w:val="3"/>
              </w:numPr>
              <w:spacing w:after="0" w:before="0" w:line="276" w:lineRule="auto"/>
              <w:jc w:val="left"/>
            </w:pPr>
            <w:r>
              <w:rPr>
                <w:sz w:val="21"/>
                <w:szCs w:val="21"/>
              </w:rPr>
              <w:t xml:space="preserve">animateurs en tension.</w:t>
            </w:r>
          </w:p>
        </w:tc>
      </w:tr>
      <w:tr>
        <w:trPr>
          <w:cantSplit/>
        </w:trPr>
        <w:tc>
          <w:tcPr>
            <w:tcW w:type="dxa" w:w="4513"/>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rPr>
                <w:sz w:val="20"/>
                <w:szCs w:val="20"/>
              </w:rPr>
              <w:t xml:space="preserve">opportunités :</w:t>
            </w:r>
          </w:p>
          <w:p>
            <w:pPr>
              <w:pStyle w:val="ListParagraph"/>
              <w:numPr>
                <w:ilvl w:val="0"/>
                <w:numId w:val="3"/>
              </w:numPr>
              <w:spacing w:after="0" w:before="0" w:line="276" w:lineRule="auto"/>
              <w:jc w:val="left"/>
            </w:pPr>
            <w:r>
              <w:rPr>
                <w:sz w:val="21"/>
                <w:szCs w:val="21"/>
              </w:rPr>
              <w:t xml:space="preserve">formation et évolution professionnelle.</w:t>
            </w:r>
          </w:p>
        </w:tc>
        <w:tc>
          <w:tcPr>
            <w:tcW w:type="dxa" w:w="4513"/>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rPr>
                <w:sz w:val="20"/>
                <w:szCs w:val="20"/>
              </w:rPr>
              <w:t xml:space="preserve">menaces :</w:t>
            </w:r>
          </w:p>
          <w:p>
            <w:pPr>
              <w:pStyle w:val="ListParagraph"/>
              <w:numPr>
                <w:ilvl w:val="0"/>
                <w:numId w:val="3"/>
              </w:numPr>
              <w:spacing w:after="0" w:before="0" w:line="276" w:lineRule="auto"/>
              <w:jc w:val="left"/>
            </w:pPr>
            <w:r>
              <w:rPr>
                <w:sz w:val="21"/>
                <w:szCs w:val="21"/>
              </w:rPr>
              <w:t xml:space="preserve">difficultés de recrutement.</w:t>
            </w:r>
          </w:p>
        </w:tc>
      </w:tr>
    </w:tbl>
    <w:p>
      <w:pPr>
        <w:spacing w:after="0" w:before="0" w:line="276" w:lineRule="auto"/>
        <w:jc w:val="left"/>
      </w:pPr>
      <w:r>
        <w:t xml:space="preserve"/>
      </w:r>
    </w:p>
    <w:p>
      <w:pPr>
        <w:spacing w:after="0" w:before="0" w:line="276" w:lineRule="auto"/>
        <w:jc w:val="left"/>
      </w:pPr>
      <w:r>
        <w:t xml:space="preserve"/>
      </w:r>
    </w:p>
    <w:tbl>
      <w:tblPr>
        <w:tblW w:type="dxa" w:w="2700"/>
        <w:tblBorders>
          <w:top w:val="single" w:color="auto" w:sz="4"/>
          <w:left w:val="single" w:color="auto" w:sz="4"/>
          <w:bottom w:val="single" w:color="auto" w:sz="4"/>
          <w:right w:val="single" w:color="auto" w:sz="4"/>
          <w:insideH w:val="single" w:color="auto" w:sz="4"/>
          <w:insideV w:val="single" w:color="auto" w:sz="4"/>
        </w:tblBorders>
      </w:tblPr>
      <w:tblGrid>
        <w:gridCol w:w="2700"/>
      </w:tblGrid>
      <w:tr>
        <w:trPr>
          <w:cantSplit/>
        </w:trPr>
        <w:tc>
          <w:tcPr>
            <w:tcW w:type="dxa" w:w="27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Next/>
              <w:spacing w:after="0" w:before="0" w:line="276" w:lineRule="auto"/>
              <w:jc w:val="left"/>
            </w:pPr>
            <w:r>
              <w:rPr>
                <w:sz w:val="20"/>
                <w:szCs w:val="20"/>
              </w:rPr>
              <w:t xml:space="preserve">Culture / Sport : 120 agents</w:t>
            </w:r>
          </w:p>
        </w:tc>
      </w:tr>
    </w:tbl>
    <w:p>
      <w:pPr>
        <w:spacing w:after="0" w:before="0" w:line="276" w:lineRule="auto"/>
        <w:jc w:val="left"/>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cantSplit/>
        </w:trPr>
        <w:tc>
          <w:tcPr>
            <w:tcW w:type="dxa" w:w="4513"/>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rPr>
                <w:sz w:val="20"/>
                <w:szCs w:val="20"/>
              </w:rPr>
              <w:t xml:space="preserve">forces :</w:t>
            </w:r>
          </w:p>
          <w:p>
            <w:pPr>
              <w:pStyle w:val="ListParagraph"/>
              <w:numPr>
                <w:ilvl w:val="0"/>
                <w:numId w:val="3"/>
              </w:numPr>
              <w:spacing w:after="0" w:before="0" w:line="276" w:lineRule="auto"/>
              <w:jc w:val="left"/>
            </w:pPr>
            <w:r>
              <w:rPr>
                <w:sz w:val="21"/>
                <w:szCs w:val="21"/>
              </w:rPr>
              <w:t xml:space="preserve">compétences spécialisées.</w:t>
            </w:r>
          </w:p>
        </w:tc>
        <w:tc>
          <w:tcPr>
            <w:tcW w:type="dxa" w:w="4513"/>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rPr>
                <w:sz w:val="20"/>
                <w:szCs w:val="20"/>
              </w:rPr>
              <w:t xml:space="preserve">faiblesses :</w:t>
            </w:r>
          </w:p>
          <w:p>
            <w:pPr>
              <w:pStyle w:val="ListParagraph"/>
              <w:numPr>
                <w:ilvl w:val="0"/>
                <w:numId w:val="3"/>
              </w:numPr>
              <w:spacing w:after="0" w:before="0" w:line="276" w:lineRule="auto"/>
              <w:jc w:val="left"/>
            </w:pPr>
            <w:r>
              <w:rPr>
                <w:sz w:val="21"/>
                <w:szCs w:val="21"/>
              </w:rPr>
              <w:t xml:space="preserve">effectifs plus réduits.</w:t>
            </w:r>
          </w:p>
        </w:tc>
      </w:tr>
      <w:tr>
        <w:trPr>
          <w:cantSplit/>
        </w:trPr>
        <w:tc>
          <w:tcPr>
            <w:tcW w:type="dxa" w:w="4513"/>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rPr>
                <w:sz w:val="20"/>
                <w:szCs w:val="20"/>
              </w:rPr>
              <w:t xml:space="preserve">opportunités :</w:t>
            </w:r>
          </w:p>
          <w:p>
            <w:pPr>
              <w:pStyle w:val="ListParagraph"/>
              <w:numPr>
                <w:ilvl w:val="0"/>
                <w:numId w:val="3"/>
              </w:numPr>
              <w:spacing w:after="0" w:before="0" w:line="276" w:lineRule="auto"/>
              <w:jc w:val="left"/>
            </w:pPr>
            <w:r>
              <w:rPr>
                <w:sz w:val="21"/>
                <w:szCs w:val="21"/>
              </w:rPr>
              <w:t xml:space="preserve">polyvalence et formation.</w:t>
            </w:r>
          </w:p>
        </w:tc>
        <w:tc>
          <w:tcPr>
            <w:tcW w:type="dxa" w:w="4513"/>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rPr>
                <w:sz w:val="20"/>
                <w:szCs w:val="20"/>
              </w:rPr>
              <w:t xml:space="preserve">menaces :</w:t>
            </w:r>
          </w:p>
          <w:p>
            <w:pPr>
              <w:pStyle w:val="ListParagraph"/>
              <w:numPr>
                <w:ilvl w:val="0"/>
                <w:numId w:val="3"/>
              </w:numPr>
              <w:spacing w:after="0" w:before="0" w:line="276" w:lineRule="auto"/>
              <w:jc w:val="left"/>
            </w:pPr>
            <w:r>
              <w:rPr>
                <w:sz w:val="21"/>
                <w:szCs w:val="21"/>
              </w:rPr>
              <w:t xml:space="preserve">perte de compétences lors des départs.</w:t>
            </w:r>
          </w:p>
        </w:tc>
      </w:tr>
    </w:tbl>
    <w:p>
      <w:pPr>
        <w:spacing w:after="0" w:before="0" w:line="276" w:lineRule="auto"/>
        <w:jc w:val="left"/>
      </w:pPr>
      <w:r>
        <w:t xml:space="preserve"/>
      </w:r>
    </w:p>
    <w:p>
      <w:pPr>
        <w:spacing w:after="0" w:before="0" w:line="276" w:lineRule="auto"/>
        <w:jc w:val="left"/>
      </w:pPr>
      <w:r>
        <w:t xml:space="preserve"/>
      </w:r>
    </w:p>
    <w:tbl>
      <w:tblPr>
        <w:tblW w:type="dxa" w:w="3900"/>
        <w:tblBorders>
          <w:top w:val="single" w:color="auto" w:sz="4"/>
          <w:left w:val="single" w:color="auto" w:sz="4"/>
          <w:bottom w:val="single" w:color="auto" w:sz="4"/>
          <w:right w:val="single" w:color="auto" w:sz="4"/>
          <w:insideH w:val="single" w:color="auto" w:sz="4"/>
          <w:insideV w:val="single" w:color="auto" w:sz="4"/>
        </w:tblBorders>
      </w:tblPr>
      <w:tblGrid>
        <w:gridCol w:w="3900"/>
      </w:tblGrid>
      <w:tr>
        <w:trPr>
          <w:cantSplit/>
        </w:trPr>
        <w:tc>
          <w:tcPr>
            <w:tcW w:type="dxa" w:w="39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Next/>
              <w:spacing w:after="0" w:before="0" w:line="276" w:lineRule="auto"/>
              <w:jc w:val="left"/>
            </w:pPr>
            <w:r>
              <w:rPr>
                <w:sz w:val="20"/>
                <w:szCs w:val="20"/>
              </w:rPr>
              <w:t xml:space="preserve">Ressources / Administration : 250 agents</w:t>
            </w:r>
          </w:p>
        </w:tc>
      </w:tr>
    </w:tbl>
    <w:p>
      <w:pPr>
        <w:spacing w:after="0" w:before="0" w:line="276" w:lineRule="auto"/>
        <w:jc w:val="left"/>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cantSplit/>
        </w:trPr>
        <w:tc>
          <w:tcPr>
            <w:tcW w:type="dxa" w:w="4513"/>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rPr>
                <w:sz w:val="20"/>
                <w:szCs w:val="20"/>
              </w:rPr>
              <w:t xml:space="preserve">forces :</w:t>
            </w:r>
          </w:p>
          <w:p>
            <w:pPr>
              <w:pStyle w:val="ListParagraph"/>
              <w:numPr>
                <w:ilvl w:val="0"/>
                <w:numId w:val="3"/>
              </w:numPr>
              <w:spacing w:after="0" w:before="0" w:line="276" w:lineRule="auto"/>
              <w:jc w:val="left"/>
            </w:pPr>
            <w:r>
              <w:rPr>
                <w:sz w:val="21"/>
                <w:szCs w:val="21"/>
              </w:rPr>
              <w:t xml:space="preserve">compétences indispensables au fonctionnement de la ville.</w:t>
            </w:r>
          </w:p>
        </w:tc>
        <w:tc>
          <w:tcPr>
            <w:tcW w:type="dxa" w:w="4513"/>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rPr>
                <w:sz w:val="20"/>
                <w:szCs w:val="20"/>
              </w:rPr>
              <w:t xml:space="preserve">faiblesses :</w:t>
            </w:r>
          </w:p>
          <w:p>
            <w:pPr>
              <w:pStyle w:val="ListParagraph"/>
              <w:numPr>
                <w:ilvl w:val="0"/>
                <w:numId w:val="3"/>
              </w:numPr>
              <w:spacing w:after="0" w:before="0" w:line="276" w:lineRule="auto"/>
              <w:jc w:val="left"/>
            </w:pPr>
            <w:r>
              <w:rPr>
                <w:sz w:val="21"/>
                <w:szCs w:val="21"/>
              </w:rPr>
              <w:t xml:space="preserve">mobilité et formation limitées.</w:t>
            </w:r>
          </w:p>
        </w:tc>
      </w:tr>
      <w:tr>
        <w:trPr>
          <w:cantSplit/>
        </w:trPr>
        <w:tc>
          <w:tcPr>
            <w:tcW w:type="dxa" w:w="4513"/>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rPr>
                <w:sz w:val="20"/>
                <w:szCs w:val="20"/>
              </w:rPr>
              <w:t xml:space="preserve">opportunités :</w:t>
            </w:r>
          </w:p>
          <w:p>
            <w:pPr>
              <w:pStyle w:val="ListParagraph"/>
              <w:numPr>
                <w:ilvl w:val="0"/>
                <w:numId w:val="3"/>
              </w:numPr>
              <w:spacing w:after="0" w:before="0" w:line="276" w:lineRule="auto"/>
              <w:jc w:val="left"/>
            </w:pPr>
            <w:r>
              <w:rPr>
                <w:sz w:val="21"/>
                <w:szCs w:val="21"/>
              </w:rPr>
              <w:t xml:space="preserve">développement des compétences numériques.</w:t>
            </w:r>
          </w:p>
        </w:tc>
        <w:tc>
          <w:tcPr>
            <w:tcW w:type="dxa" w:w="4513"/>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rPr>
                <w:sz w:val="20"/>
                <w:szCs w:val="20"/>
              </w:rPr>
              <w:t xml:space="preserve">menaces :</w:t>
            </w:r>
          </w:p>
          <w:p>
            <w:pPr>
              <w:pStyle w:val="ListParagraph"/>
              <w:numPr>
                <w:ilvl w:val="0"/>
                <w:numId w:val="3"/>
              </w:numPr>
              <w:spacing w:after="0" w:before="0" w:line="276" w:lineRule="auto"/>
              <w:jc w:val="left"/>
            </w:pPr>
            <w:r>
              <w:rPr>
                <w:sz w:val="21"/>
                <w:szCs w:val="21"/>
              </w:rPr>
              <w:t xml:space="preserve">départs à la retraite et difficultés de remplacement.</w:t>
            </w:r>
          </w:p>
        </w:tc>
      </w:tr>
    </w:tbl>
    <w:p>
      <w:pPr>
        <w:pageBreakBefore/>
        <w:spacing w:after="100" w:before="0" w:line="276" w:lineRule="auto"/>
        <w:jc w:val="left"/>
      </w:pPr>
      <w:r>
        <w:rPr>
          <w:sz w:val="24"/>
          <w:szCs w:val="24"/>
          <w:u w:val="single"/>
        </w:rPr>
        <w:t xml:space="preserve">Analyse globale</w:t>
      </w:r>
    </w:p>
    <w:p>
      <w:pPr>
        <w:spacing w:after="200" w:before="0" w:line="276" w:lineRule="auto"/>
        <w:jc w:val="left"/>
      </w:pPr>
      <w:r>
        <w:t xml:space="preserve">La ville compte environ 950 agents. La population est assez vieillissante : 28 % ont 55 ans ou plus, soit environ 266 agents.</w:t>
      </w:r>
    </w:p>
    <w:p>
      <w:pPr>
        <w:spacing w:after="200" w:before="0" w:line="276" w:lineRule="auto"/>
        <w:jc w:val="left"/>
      </w:pPr>
      <w:r>
        <w:t xml:space="preserve">20 % sont en CDD (environ 190 agents) et 4 % des postes sont vacants, contre 9 % dans les métiers critiques.</w:t>
      </w:r>
    </w:p>
    <w:p>
      <w:pPr>
        <w:spacing w:after="200" w:before="0" w:line="276" w:lineRule="auto"/>
        <w:jc w:val="left"/>
      </w:pPr>
      <w:r>
        <w:t xml:space="preserve">La DST est la seule direction où les départs sont supérieurs aux recrutements, avec environ 4 agents de moins par an.</w:t>
      </w:r>
    </w:p>
    <w:p>
      <w:pPr>
        <w:spacing w:after="200" w:before="0" w:line="276" w:lineRule="auto"/>
        <w:jc w:val="left"/>
      </w:pPr>
      <w:r>
        <w:t xml:space="preserve">La formation est un point de vigilance : 55 % du budget est consacré aux formations obligatoires et 56 % des agents n'ont suivi aucune formation. La mobilité interne reste faible avec 7 % sur 3 ans.</w:t>
      </w:r>
    </w:p>
    <w:p>
      <w:pPr>
        <w:keepNext/>
        <w:spacing w:after="120" w:before="120"/>
        <w:jc w:val="center"/>
      </w:pPr>
      <w:r>
        <w:drawing>
          <wp:inline distT="0" distB="0" distL="0" distR="0">
            <wp:extent cx="2762250" cy="2647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762250" cy="2647950"/>
                    </a:xfrm>
                    <a:prstGeom prst="rect">
                      <a:avLst/>
                    </a:prstGeom>
                  </pic:spPr>
                </pic:pic>
              </a:graphicData>
            </a:graphic>
          </wp:inline>
        </w:drawing>
      </w:r>
      <w:r>
        <w:drawing>
          <wp:inline distT="0" distB="0" distL="0" distR="0">
            <wp:extent cx="2762250" cy="2647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762250" cy="2647950"/>
                    </a:xfrm>
                    <a:prstGeom prst="rect">
                      <a:avLst/>
                    </a:prstGeom>
                  </pic:spPr>
                </pic:pic>
              </a:graphicData>
            </a:graphic>
          </wp:inline>
        </w:drawing>
      </w:r>
    </w:p>
    <w:p>
      <w:pPr>
        <w:spacing w:after="200"/>
        <w:jc w:val="center"/>
      </w:pPr>
      <w:r>
        <w:drawing>
          <wp:inline distT="0" distB="0" distL="0" distR="0">
            <wp:extent cx="4286250" cy="23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286250" cy="2371725"/>
                    </a:xfrm>
                    <a:prstGeom prst="rect">
                      <a:avLst/>
                    </a:prstGeom>
                  </pic:spPr>
                </pic:pic>
              </a:graphicData>
            </a:graphic>
          </wp:inline>
        </w:drawing>
      </w:r>
    </w:p>
    <w:p>
      <w:pPr>
        <w:spacing w:after="0" w:before="0" w:line="276" w:lineRule="auto"/>
        <w:jc w:val="left"/>
      </w:pPr>
      <w:r>
        <w:t xml:space="preserve"/>
      </w:r>
    </w:p>
    <w:p>
      <w:pPr>
        <w:spacing w:after="0" w:before="0" w:line="276" w:lineRule="auto"/>
        <w:jc w:val="left"/>
      </w:pPr>
      <w:r>
        <w:t xml:space="preserve"/>
      </w:r>
    </w:p>
    <w:p>
      <w:pPr>
        <w:spacing w:after="100" w:before="0" w:line="276" w:lineRule="auto"/>
        <w:jc w:val="left"/>
      </w:pPr>
      <w:r>
        <w:rPr>
          <w:sz w:val="24"/>
          <w:szCs w:val="24"/>
          <w:u w:val="single"/>
        </w:rPr>
        <w:t xml:space="preserve">Cartographie des métiers</w:t>
      </w:r>
    </w:p>
    <w:p>
      <w:pPr>
        <w:spacing w:after="60" w:before="0" w:line="276" w:lineRule="auto"/>
        <w:jc w:val="left"/>
      </w:pPr>
      <w:r>
        <w:t xml:space="preserve">Sur les 15 métiers étudiés, cinq sont particulièrement en tension :</w:t>
      </w:r>
    </w:p>
    <w:p>
      <w:pPr>
        <w:pStyle w:val="ListParagraph"/>
        <w:numPr>
          <w:ilvl w:val="0"/>
          <w:numId w:val="4"/>
        </w:numPr>
        <w:spacing w:after="0" w:before="0" w:line="276" w:lineRule="auto"/>
        <w:jc w:val="left"/>
      </w:pPr>
      <w:r>
        <w:t xml:space="preserve">Conducteurs PL</w:t>
      </w:r>
    </w:p>
    <w:p>
      <w:pPr>
        <w:pStyle w:val="ListParagraph"/>
        <w:numPr>
          <w:ilvl w:val="0"/>
          <w:numId w:val="4"/>
        </w:numPr>
        <w:spacing w:after="0" w:before="0" w:line="276" w:lineRule="auto"/>
        <w:jc w:val="left"/>
      </w:pPr>
      <w:r>
        <w:t xml:space="preserve">Techniciens de maintenance</w:t>
      </w:r>
    </w:p>
    <w:p>
      <w:pPr>
        <w:pStyle w:val="ListParagraph"/>
        <w:numPr>
          <w:ilvl w:val="0"/>
          <w:numId w:val="4"/>
        </w:numPr>
        <w:spacing w:after="0" w:before="0" w:line="276" w:lineRule="auto"/>
        <w:jc w:val="left"/>
      </w:pPr>
      <w:r>
        <w:t xml:space="preserve">Animateurs</w:t>
      </w:r>
    </w:p>
    <w:p>
      <w:pPr>
        <w:pStyle w:val="ListParagraph"/>
        <w:numPr>
          <w:ilvl w:val="0"/>
          <w:numId w:val="4"/>
        </w:numPr>
        <w:spacing w:after="0" w:before="0" w:line="276" w:lineRule="auto"/>
        <w:jc w:val="left"/>
      </w:pPr>
      <w:r>
        <w:t xml:space="preserve">Gestionnaires RH</w:t>
      </w:r>
    </w:p>
    <w:p>
      <w:pPr>
        <w:pStyle w:val="ListParagraph"/>
        <w:numPr>
          <w:ilvl w:val="0"/>
          <w:numId w:val="4"/>
        </w:numPr>
        <w:spacing w:after="0" w:before="0" w:line="276" w:lineRule="auto"/>
        <w:jc w:val="left"/>
      </w:pPr>
      <w:r>
        <w:t xml:space="preserve">Informaticiens</w:t>
      </w:r>
    </w:p>
    <w:p>
      <w:pPr>
        <w:spacing w:after="200" w:before="120" w:line="276" w:lineRule="auto"/>
        <w:jc w:val="left"/>
      </w:pPr>
      <w:r>
        <w:t xml:space="preserve">Ces métiers représentent environ 300 agents.</w:t>
      </w:r>
    </w:p>
    <w:p>
      <w:pPr>
        <w:spacing w:after="200" w:before="0" w:line="276" w:lineRule="auto"/>
        <w:jc w:val="left"/>
      </w:pPr>
      <w:r>
        <w:t xml:space="preserve">Les principales difficultés sont le vieillissement, les postes vacants et les difficultés de recrutement.</w:t>
      </w:r>
    </w:p>
    <w:p>
      <w:pPr>
        <w:spacing w:after="0" w:before="0" w:line="276" w:lineRule="auto"/>
        <w:jc w:val="left"/>
      </w:pPr>
      <w:r>
        <w:t xml:space="preserve"/>
      </w:r>
    </w:p>
    <w:p>
      <w:pPr>
        <w:spacing w:after="0" w:before="0" w:line="276" w:lineRule="auto"/>
        <w:jc w:val="left"/>
      </w:pPr>
      <w:r>
        <w:t xml:space="preserve"/>
      </w:r>
    </w:p>
    <w:p>
      <w:pPr>
        <w:spacing w:after="100" w:before="0" w:line="276" w:lineRule="auto"/>
        <w:jc w:val="left"/>
      </w:pPr>
      <w:r>
        <w:rPr>
          <w:sz w:val="24"/>
          <w:szCs w:val="24"/>
          <w:u w:val="single"/>
        </w:rPr>
        <w:t xml:space="preserve">Métiers critiques</w:t>
      </w:r>
    </w:p>
    <w:p>
      <w:pPr>
        <w:spacing w:after="60" w:before="0" w:line="276" w:lineRule="auto"/>
        <w:jc w:val="left"/>
      </w:pPr>
      <w:r>
        <w:t xml:space="preserve">Trois métiers sont particulièrement étudiés :</w:t>
      </w:r>
    </w:p>
    <w:p>
      <w:pPr>
        <w:pStyle w:val="ListParagraph"/>
        <w:numPr>
          <w:ilvl w:val="0"/>
          <w:numId w:val="2"/>
        </w:numPr>
        <w:spacing w:after="200" w:before="0" w:line="276" w:lineRule="auto"/>
        <w:jc w:val="left"/>
      </w:pPr>
      <w:r>
        <w:t xml:space="preserve">conducteurs PL, techniciens de maintenance et gestionnaires RH.</w:t>
      </w:r>
    </w:p>
    <w:p>
      <w:pPr>
        <w:spacing w:after="200" w:before="0" w:line="276" w:lineRule="auto"/>
        <w:jc w:val="left"/>
      </w:pPr>
      <w:r>
        <w:t xml:space="preserve">Au total, 60 départs à la retraite sont prévus sur 170 agents en 5 ans, soit 35 %.</w:t>
      </w:r>
    </w:p>
    <w:p>
      <w:pPr>
        <w:spacing w:after="200" w:before="0" w:line="276" w:lineRule="auto"/>
        <w:jc w:val="left"/>
      </w:pPr>
      <w:r>
        <w:t xml:space="preserve">Le métier le plus touché est celui de conducteur PL, avec 50 % de départs prévus et seulement 3 candidatures par poste.</w:t>
      </w:r>
    </w:p>
    <w:p>
      <w:pPr>
        <w:spacing w:after="200" w:before="0" w:line="276" w:lineRule="auto"/>
        <w:jc w:val="left"/>
      </w:pPr>
      <w:r>
        <w:t xml:space="preserve">L'enjeu principal est donc d'anticiper les recrutements et de transmettre les compétences des agents expérimentés.</w:t>
      </w:r>
    </w:p>
    <w:p>
      <w:pPr>
        <w:pageBreakBefore/>
        <w:spacing w:after="0" w:before="0" w:line="276" w:lineRule="auto"/>
        <w:jc w:val="left"/>
      </w:pPr>
      <w:r>
        <w:t xml:space="preserve">pyramide des âges :</w:t>
      </w:r>
    </w:p>
    <w:p>
      <w:pPr>
        <w:spacing w:after="200" w:before="120"/>
      </w:pPr>
      <w:r>
        <w:drawing>
          <wp:inline distT="0" distB="0" distL="0" distR="0">
            <wp:extent cx="5619750" cy="3476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19750" cy="3476625"/>
                    </a:xfrm>
                    <a:prstGeom prst="rect">
                      <a:avLst/>
                    </a:prstGeom>
                  </pic:spPr>
                </pic:pic>
              </a:graphicData>
            </a:graphic>
          </wp:inline>
        </w:drawing>
      </w:r>
    </w:p>
    <w:p>
      <w:pPr>
        <w:spacing w:after="200" w:before="0" w:line="276" w:lineRule="auto"/>
        <w:jc w:val="left"/>
      </w:pPr>
      <w:r>
        <w:t xml:space="preserve">DST &gt; 50 ans = </w:t>
      </w:r>
      <w:r>
        <w:rPr>
          <w:b/>
          <w:bCs/>
        </w:rPr>
        <w:t xml:space="preserve">47,4 % :</w:t>
      </w:r>
      <w:r>
        <w:t xml:space="preserve"> population vieillissante, proche de la retraite = problème notamment dans certains corps de métier appartenant à cette direction comme conducteurs d’engins ou on peine à recruter. Problème : les projets de rénovations du maire nécessitent beaucoup de main d'œuvre notamment dans ce corps de métier.</w:t>
      </w:r>
    </w:p>
    <w:p>
      <w:pPr>
        <w:spacing w:after="200" w:before="0" w:line="276" w:lineRule="auto"/>
        <w:jc w:val="left"/>
      </w:pPr>
      <w:r>
        <w:t xml:space="preserve">DECS &gt; 50 ans = </w:t>
      </w:r>
      <w:r>
        <w:rPr>
          <w:b/>
          <w:bCs/>
        </w:rPr>
        <w:t xml:space="preserve">18,75 % :</w:t>
      </w:r>
      <w:r>
        <w:t xml:space="preserve"> beaucoup de renouvellement avec un taux de recrutement à 9 %, bonne choses en liens avec les projets d’attractivité et de qualité de vie du maire</w:t>
      </w:r>
    </w:p>
    <w:p>
      <w:pPr>
        <w:spacing w:after="200" w:before="0" w:line="276" w:lineRule="auto"/>
        <w:jc w:val="left"/>
      </w:pPr>
      <w:r>
        <w:t xml:space="preserve">DR &gt; 50 ans = </w:t>
      </w:r>
      <w:r>
        <w:rPr>
          <w:b/>
          <w:bCs/>
        </w:rPr>
        <w:t xml:space="preserve">30 %</w:t>
      </w:r>
    </w:p>
    <w:p>
      <w:pPr>
        <w:spacing w:after="0" w:before="0" w:line="276" w:lineRule="auto"/>
        <w:jc w:val="left"/>
      </w:pPr>
      <w:r>
        <w:t xml:space="preserve"/>
      </w:r>
    </w:p>
    <w:p>
      <w:pPr>
        <w:spacing w:after="0" w:before="0" w:line="276" w:lineRule="auto"/>
        <w:jc w:val="left"/>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4"/>
        <w:gridCol w:w="1504"/>
        <w:gridCol w:w="1504"/>
        <w:gridCol w:w="1504"/>
        <w:gridCol w:w="1504"/>
        <w:gridCol w:w="1506"/>
      </w:tblGrid>
      <w:tr>
        <w:trPr>
          <w:cantSplit/>
        </w:trPr>
        <w:tc>
          <w:tcPr>
            <w:tcW w:type="dxa" w:w="1504"/>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Tranche d'âge</w:t>
            </w:r>
          </w:p>
        </w:tc>
        <w:tc>
          <w:tcPr>
            <w:tcW w:type="dxa" w:w="1504"/>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DST</w:t>
            </w:r>
          </w:p>
        </w:tc>
        <w:tc>
          <w:tcPr>
            <w:tcW w:type="dxa" w:w="1504"/>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DECS</w:t>
            </w:r>
          </w:p>
        </w:tc>
        <w:tc>
          <w:tcPr>
            <w:tcW w:type="dxa" w:w="1504"/>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DR</w:t>
            </w:r>
          </w:p>
        </w:tc>
        <w:tc>
          <w:tcPr>
            <w:tcW w:type="dxa" w:w="1504"/>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Total</w:t>
            </w:r>
          </w:p>
        </w:tc>
        <w:tc>
          <w:tcPr>
            <w:tcW w:type="dxa" w:w="1506"/>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w:t>
            </w:r>
          </w:p>
        </w:tc>
      </w:tr>
      <w:tr>
        <w:trPr>
          <w:cantSplit/>
        </w:trPr>
        <w:tc>
          <w:tcPr>
            <w:tcW w:type="dxa" w:w="1504"/>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60 ans et plus</w:t>
            </w:r>
          </w:p>
        </w:tc>
        <w:tc>
          <w:tcPr>
            <w:tcW w:type="dxa" w:w="1504"/>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60</w:t>
            </w:r>
          </w:p>
        </w:tc>
        <w:tc>
          <w:tcPr>
            <w:tcW w:type="dxa" w:w="1504"/>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25</w:t>
            </w:r>
          </w:p>
        </w:tc>
        <w:tc>
          <w:tcPr>
            <w:tcW w:type="dxa" w:w="1504"/>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25</w:t>
            </w:r>
          </w:p>
        </w:tc>
        <w:tc>
          <w:tcPr>
            <w:tcW w:type="dxa" w:w="1504"/>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110</w:t>
            </w:r>
          </w:p>
        </w:tc>
        <w:tc>
          <w:tcPr>
            <w:tcW w:type="dxa" w:w="1506"/>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12%</w:t>
            </w:r>
          </w:p>
        </w:tc>
      </w:tr>
      <w:tr>
        <w:trPr>
          <w:cantSplit/>
        </w:trPr>
        <w:tc>
          <w:tcPr>
            <w:tcW w:type="dxa" w:w="1504"/>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55–59 ans</w:t>
            </w:r>
          </w:p>
        </w:tc>
        <w:tc>
          <w:tcPr>
            <w:tcW w:type="dxa" w:w="1504"/>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80</w:t>
            </w:r>
          </w:p>
        </w:tc>
        <w:tc>
          <w:tcPr>
            <w:tcW w:type="dxa" w:w="1504"/>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30</w:t>
            </w:r>
          </w:p>
        </w:tc>
        <w:tc>
          <w:tcPr>
            <w:tcW w:type="dxa" w:w="1504"/>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46</w:t>
            </w:r>
          </w:p>
        </w:tc>
        <w:tc>
          <w:tcPr>
            <w:tcW w:type="dxa" w:w="1504"/>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156</w:t>
            </w:r>
          </w:p>
        </w:tc>
        <w:tc>
          <w:tcPr>
            <w:tcW w:type="dxa" w:w="1506"/>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16%</w:t>
            </w:r>
          </w:p>
        </w:tc>
      </w:tr>
      <w:tr>
        <w:trPr>
          <w:cantSplit/>
        </w:trPr>
        <w:tc>
          <w:tcPr>
            <w:tcW w:type="dxa" w:w="1504"/>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50–54 ans</w:t>
            </w:r>
          </w:p>
        </w:tc>
        <w:tc>
          <w:tcPr>
            <w:tcW w:type="dxa" w:w="1504"/>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31</w:t>
            </w:r>
          </w:p>
        </w:tc>
        <w:tc>
          <w:tcPr>
            <w:tcW w:type="dxa" w:w="1504"/>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30</w:t>
            </w:r>
          </w:p>
        </w:tc>
        <w:tc>
          <w:tcPr>
            <w:tcW w:type="dxa" w:w="1504"/>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59</w:t>
            </w:r>
          </w:p>
        </w:tc>
        <w:tc>
          <w:tcPr>
            <w:tcW w:type="dxa" w:w="1504"/>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120</w:t>
            </w:r>
          </w:p>
        </w:tc>
        <w:tc>
          <w:tcPr>
            <w:tcW w:type="dxa" w:w="1506"/>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13%</w:t>
            </w:r>
          </w:p>
        </w:tc>
      </w:tr>
      <w:tr>
        <w:trPr>
          <w:cantSplit/>
        </w:trPr>
        <w:tc>
          <w:tcPr>
            <w:tcW w:type="dxa" w:w="1504"/>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40–49 ans</w:t>
            </w:r>
          </w:p>
        </w:tc>
        <w:tc>
          <w:tcPr>
            <w:tcW w:type="dxa" w:w="1504"/>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154</w:t>
            </w:r>
          </w:p>
        </w:tc>
        <w:tc>
          <w:tcPr>
            <w:tcW w:type="dxa" w:w="1504"/>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90</w:t>
            </w:r>
          </w:p>
        </w:tc>
        <w:tc>
          <w:tcPr>
            <w:tcW w:type="dxa" w:w="1504"/>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70</w:t>
            </w:r>
          </w:p>
        </w:tc>
        <w:tc>
          <w:tcPr>
            <w:tcW w:type="dxa" w:w="1504"/>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314</w:t>
            </w:r>
          </w:p>
        </w:tc>
        <w:tc>
          <w:tcPr>
            <w:tcW w:type="dxa" w:w="1506"/>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33%</w:t>
            </w:r>
          </w:p>
        </w:tc>
      </w:tr>
      <w:tr>
        <w:trPr>
          <w:cantSplit/>
        </w:trPr>
        <w:tc>
          <w:tcPr>
            <w:tcW w:type="dxa" w:w="1504"/>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30–39 ans</w:t>
            </w:r>
          </w:p>
        </w:tc>
        <w:tc>
          <w:tcPr>
            <w:tcW w:type="dxa" w:w="1504"/>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40</w:t>
            </w:r>
          </w:p>
        </w:tc>
        <w:tc>
          <w:tcPr>
            <w:tcW w:type="dxa" w:w="1504"/>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100</w:t>
            </w:r>
          </w:p>
        </w:tc>
        <w:tc>
          <w:tcPr>
            <w:tcW w:type="dxa" w:w="1504"/>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35</w:t>
            </w:r>
          </w:p>
        </w:tc>
        <w:tc>
          <w:tcPr>
            <w:tcW w:type="dxa" w:w="1504"/>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175</w:t>
            </w:r>
          </w:p>
        </w:tc>
        <w:tc>
          <w:tcPr>
            <w:tcW w:type="dxa" w:w="1506"/>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18%</w:t>
            </w:r>
          </w:p>
        </w:tc>
      </w:tr>
      <w:tr>
        <w:trPr>
          <w:cantSplit/>
        </w:trPr>
        <w:tc>
          <w:tcPr>
            <w:tcW w:type="dxa" w:w="1504"/>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Moins de 30 ans</w:t>
            </w:r>
          </w:p>
        </w:tc>
        <w:tc>
          <w:tcPr>
            <w:tcW w:type="dxa" w:w="1504"/>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15</w:t>
            </w:r>
          </w:p>
        </w:tc>
        <w:tc>
          <w:tcPr>
            <w:tcW w:type="dxa" w:w="1504"/>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45</w:t>
            </w:r>
          </w:p>
        </w:tc>
        <w:tc>
          <w:tcPr>
            <w:tcW w:type="dxa" w:w="1504"/>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15</w:t>
            </w:r>
          </w:p>
        </w:tc>
        <w:tc>
          <w:tcPr>
            <w:tcW w:type="dxa" w:w="1504"/>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75</w:t>
            </w:r>
          </w:p>
        </w:tc>
        <w:tc>
          <w:tcPr>
            <w:tcW w:type="dxa" w:w="1506"/>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8%</w:t>
            </w:r>
          </w:p>
        </w:tc>
      </w:tr>
      <w:tr>
        <w:trPr>
          <w:cantSplit/>
        </w:trPr>
        <w:tc>
          <w:tcPr>
            <w:tcW w:type="dxa" w:w="1504"/>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rPr>
                <w:b/>
                <w:bCs/>
              </w:rPr>
              <w:t xml:space="preserve">Total</w:t>
            </w:r>
          </w:p>
        </w:tc>
        <w:tc>
          <w:tcPr>
            <w:tcW w:type="dxa" w:w="1504"/>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rPr>
                <w:b/>
                <w:bCs/>
              </w:rPr>
              <w:t xml:space="preserve">380</w:t>
            </w:r>
          </w:p>
        </w:tc>
        <w:tc>
          <w:tcPr>
            <w:tcW w:type="dxa" w:w="1504"/>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rPr>
                <w:b/>
                <w:bCs/>
              </w:rPr>
              <w:t xml:space="preserve">320</w:t>
            </w:r>
          </w:p>
        </w:tc>
        <w:tc>
          <w:tcPr>
            <w:tcW w:type="dxa" w:w="1504"/>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rPr>
                <w:b/>
                <w:bCs/>
              </w:rPr>
              <w:t xml:space="preserve">250</w:t>
            </w:r>
          </w:p>
        </w:tc>
        <w:tc>
          <w:tcPr>
            <w:tcW w:type="dxa" w:w="1504"/>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950</w:t>
            </w:r>
          </w:p>
        </w:tc>
        <w:tc>
          <w:tcPr>
            <w:tcW w:type="dxa" w:w="1506"/>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100%</w:t>
            </w:r>
          </w:p>
        </w:tc>
      </w:tr>
    </w:tbl>
    <w:p>
      <w:pPr>
        <w:spacing w:after="0" w:before="0" w:line="276" w:lineRule="auto"/>
        <w:jc w:val="left"/>
      </w:pPr>
      <w:r>
        <w:t xml:space="preserve"/>
      </w:r>
    </w:p>
    <w:p>
      <w:pPr>
        <w:spacing w:after="100" w:before="0" w:line="276" w:lineRule="auto"/>
        <w:jc w:val="left"/>
      </w:pPr>
      <w:r>
        <w:rPr>
          <w:sz w:val="24"/>
          <w:szCs w:val="24"/>
          <w:u w:val="single"/>
        </w:rPr>
        <w:t xml:space="preserve">Synthèse</w:t>
      </w:r>
    </w:p>
    <w:p>
      <w:pPr>
        <w:spacing w:after="200" w:before="0" w:line="276" w:lineRule="auto"/>
        <w:jc w:val="left"/>
      </w:pPr>
      <w:r>
        <w:t xml:space="preserve">La ville compte environ 950 agents et présente une population vieillissante, notamment à la DST où l’âge moyen atteint 51 ans. Les départs à la retraite représentent donc un enjeu important, surtout pour les métiers techniques comme les conducteurs PL et les techniciens de maintenance, qui sont déjà difficiles à recruter.</w:t>
      </w:r>
    </w:p>
    <w:p>
      <w:pPr>
        <w:spacing w:after="200" w:before="0" w:line="276" w:lineRule="auto"/>
        <w:jc w:val="left"/>
      </w:pPr>
      <w:r>
        <w:t xml:space="preserve">La DECS possède une population plus jeune, mais rencontre des difficultés dans les métiers de l’animation et la DR, connaît des besoins sur des métiers qualifiés comme les informaticiens et les juristes.</w:t>
      </w:r>
    </w:p>
    <w:p>
      <w:pPr>
        <w:spacing w:after="200" w:before="0" w:line="276" w:lineRule="auto"/>
        <w:jc w:val="left"/>
      </w:pPr>
      <w:r>
        <w:t xml:space="preserve">Au total, cinq métiers sont particulièrement en tension : conducteurs PL, techniciens de maintenance, animateurs, gestionnaires RH et informaticiens. Les principaux enjeux sont donc le recrutement, le renouvellement des effectifs et la transmission des compétences.</w:t>
      </w:r>
    </w:p>
    <w:p>
      <w:pPr>
        <w:spacing w:after="200" w:before="0" w:line="276" w:lineRule="auto"/>
        <w:jc w:val="left"/>
      </w:pPr>
      <w:r>
        <w:t xml:space="preserve">Pour y répondre, la ville peut renforcer la formation, la mobilité interne, la transmission des savoir-faire et anticiper davantage les départs à la retraite.</w:t>
      </w:r>
    </w:p>
    <w:p>
      <w:pPr>
        <w:spacing w:after="0" w:before="0" w:line="276" w:lineRule="auto"/>
        <w:jc w:val="left"/>
      </w:pPr>
      <w:r>
        <w:t xml:space="preserve"/>
      </w:r>
    </w:p>
    <w:p>
      <w:pPr>
        <w:spacing w:after="100" w:before="0" w:line="276" w:lineRule="auto"/>
        <w:jc w:val="left"/>
      </w:pPr>
      <w:r>
        <w:rPr>
          <w:sz w:val="24"/>
          <w:szCs w:val="24"/>
          <w:u w:val="single"/>
        </w:rPr>
        <w:t xml:space="preserve">Risques à court, moyen et long terme</w:t>
      </w:r>
    </w:p>
    <w:p>
      <w:pPr>
        <w:pStyle w:val="ListParagraph"/>
        <w:numPr>
          <w:ilvl w:val="0"/>
          <w:numId w:val="2"/>
        </w:numPr>
        <w:spacing w:after="60" w:before="0" w:line="276" w:lineRule="auto"/>
        <w:jc w:val="left"/>
      </w:pPr>
      <w:r>
        <w:rPr>
          <w:b/>
          <w:bCs/>
        </w:rPr>
        <w:t xml:space="preserve">Court terme (1 an) : </w:t>
      </w:r>
      <w:r>
        <w:t xml:space="preserve">départs à la retraite à la DST (environ 4 conducteurs PL et 5 techniciens par an) et postes déjà vacants (10 % chez les techniciens).</w:t>
      </w:r>
    </w:p>
    <w:p>
      <w:pPr>
        <w:pStyle w:val="ListParagraph"/>
        <w:numPr>
          <w:ilvl w:val="0"/>
          <w:numId w:val="2"/>
        </w:numPr>
        <w:spacing w:after="60" w:before="0" w:line="276" w:lineRule="auto"/>
        <w:jc w:val="left"/>
      </w:pPr>
      <w:r>
        <w:rPr>
          <w:b/>
          <w:bCs/>
        </w:rPr>
        <w:t xml:space="preserve">Moyen terme (2-3 ans) : </w:t>
      </w:r>
      <w:r>
        <w:t xml:space="preserve">perte de savoir-faire si la transmission n'est pas organisée, animateurs qui partent et informaticiens difficiles à garder.</w:t>
      </w:r>
    </w:p>
    <w:p>
      <w:pPr>
        <w:pStyle w:val="ListParagraph"/>
        <w:numPr>
          <w:ilvl w:val="0"/>
          <w:numId w:val="2"/>
        </w:numPr>
        <w:spacing w:after="0" w:before="0" w:line="276" w:lineRule="auto"/>
        <w:jc w:val="left"/>
      </w:pPr>
      <w:r>
        <w:rPr>
          <w:b/>
          <w:bCs/>
        </w:rPr>
        <w:t xml:space="preserve">Long terme (5 ans) : </w:t>
      </w:r>
      <w:r>
        <w:t xml:space="preserve">50 % des conducteurs PL et 36 % des techniciens partis, 60 départs sur 170 agents dans les métiers critiques. Sans remplacement, la ville ne pourra pas mener les projets de rénovation du maire.</w:t>
      </w:r>
    </w:p>
    <w:p>
      <w:pPr>
        <w:pageBreakBefore/>
        <w:spacing w:after="120" w:before="0" w:line="276" w:lineRule="auto"/>
        <w:jc w:val="left"/>
      </w:pPr>
      <w:r>
        <w:t xml:space="preserve">B. Sulayman, A. Khalil, E. Alaa, B. Mohammed</w:t>
      </w:r>
    </w:p>
    <w:p>
      <w:pPr>
        <w:spacing w:after="200" w:before="120" w:line="276" w:lineRule="auto"/>
        <w:jc w:val="center"/>
      </w:pPr>
      <w:r>
        <w:rPr>
          <w:b/>
          <w:bCs/>
          <w:sz w:val="28"/>
          <w:szCs w:val="28"/>
        </w:rPr>
        <w:t xml:space="preserve">Séance 4</w:t>
      </w:r>
    </w:p>
    <w:p>
      <w:pPr>
        <w:spacing w:after="200" w:before="0" w:line="276" w:lineRule="auto"/>
        <w:jc w:val="left"/>
      </w:pPr>
      <w:r>
        <w:rPr>
          <w:b/>
          <w:bCs/>
          <w:sz w:val="28"/>
          <w:szCs w:val="28"/>
          <w:u w:val="single"/>
        </w:rPr>
        <w:t xml:space="preserve">1. Scénarios d'évolution des emplois et compétences (3-5 ans)</w:t>
      </w:r>
    </w:p>
    <w:p>
      <w:pPr>
        <w:spacing w:after="200" w:before="0" w:line="276" w:lineRule="auto"/>
        <w:jc w:val="left"/>
      </w:pPr>
      <w:r>
        <w:rPr>
          <w:sz w:val="21"/>
          <w:szCs w:val="21"/>
        </w:rPr>
        <w:t xml:space="preserve">On part de notre diagnostic : 950 agents, 28 % de 55 ans et plus, une DST vieillissante (51 ans de moyenne) et 5 métiers en tension. On a imaginé deux scénarios selon la priorité choisie par la ville.</w:t>
      </w:r>
    </w:p>
    <w:p>
      <w:pPr>
        <w:spacing w:after="120" w:before="120" w:line="276" w:lineRule="auto"/>
        <w:jc w:val="left"/>
      </w:pPr>
      <w:r>
        <w:rPr>
          <w:sz w:val="28"/>
          <w:szCs w:val="28"/>
        </w:rPr>
        <w:t xml:space="preserve">Scénario A : priorité à la transition écologique</w:t>
      </w:r>
    </w:p>
    <w:p>
      <w:pPr>
        <w:spacing w:after="0" w:before="0" w:line="276" w:lineRule="auto"/>
        <w:jc w:val="left"/>
      </w:pPr>
      <w:r>
        <w:rPr>
          <w:color w:val="666666"/>
          <w:sz w:val="24"/>
          <w:szCs w:val="24"/>
        </w:rPr>
        <w:t xml:space="preserve">Logique </w:t>
      </w:r>
      <w:r>
        <w:rPr>
          <w:b/>
          <w:bCs/>
          <w:color w:val="666666"/>
          <w:sz w:val="24"/>
          <w:szCs w:val="24"/>
        </w:rPr>
        <w:t xml:space="preserve">:</w:t>
      </w:r>
      <w:r>
        <w:rPr>
          <w:color w:val="666666"/>
          <w:sz w:val="24"/>
          <w:szCs w:val="24"/>
        </w:rPr>
        <w:t xml:space="preserve"> la ville met l'accent sur la rénovation énergétique des bâtiments, en lien avec le projet du maire. Le budget va surtout à la DST et les chantiers commencent dès la première année.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2050"/>
        <w:gridCol w:w="3476"/>
      </w:tblGrid>
      <w:tr>
        <w:trPr>
          <w:cantSplit/>
        </w:trPr>
        <w:tc>
          <w:tcPr>
            <w:tcW w:type="dxa" w:w="35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center"/>
            </w:pPr>
            <w:r>
              <w:rPr>
                <w:sz w:val="21"/>
                <w:szCs w:val="21"/>
              </w:rPr>
              <w:t xml:space="preserve">Métiers en hausse</w:t>
            </w:r>
          </w:p>
        </w:tc>
        <w:tc>
          <w:tcPr>
            <w:tcW w:type="dxa" w:w="205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center"/>
            </w:pPr>
            <w:r>
              <w:rPr>
                <w:sz w:val="21"/>
                <w:szCs w:val="21"/>
              </w:rPr>
              <w:t xml:space="preserve">Métiers stables</w:t>
            </w:r>
          </w:p>
        </w:tc>
        <w:tc>
          <w:tcPr>
            <w:tcW w:type="dxa" w:w="3476"/>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center"/>
            </w:pPr>
            <w:r>
              <w:rPr>
                <w:sz w:val="21"/>
                <w:szCs w:val="21"/>
              </w:rPr>
              <w:t xml:space="preserve">Métiers en baisse ou qui changent</w:t>
            </w:r>
          </w:p>
        </w:tc>
      </w:tr>
      <w:tr>
        <w:trPr>
          <w:cantSplit/>
        </w:trPr>
        <w:tc>
          <w:tcPr>
            <w:tcW w:type="dxa" w:w="35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rPr>
                <w:sz w:val="21"/>
                <w:szCs w:val="21"/>
              </w:rPr>
              <w:t xml:space="preserve">Techniciens de maintenance, conducteurs PL, chargé de mission énergie</w:t>
            </w:r>
          </w:p>
        </w:tc>
        <w:tc>
          <w:tcPr>
            <w:tcW w:type="dxa" w:w="205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rPr>
                <w:sz w:val="21"/>
                <w:szCs w:val="21"/>
              </w:rPr>
              <w:t xml:space="preserve">Animateurs, culture/sport, administratifs</w:t>
            </w:r>
          </w:p>
        </w:tc>
        <w:tc>
          <w:tcPr>
            <w:tcW w:type="dxa" w:w="3476"/>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rPr>
                <w:sz w:val="21"/>
                <w:szCs w:val="21"/>
              </w:rPr>
              <w:t xml:space="preserve">Agents de maintenance (plus de suivi technique, moins de dépannage)</w:t>
            </w:r>
          </w:p>
        </w:tc>
      </w:tr>
    </w:tbl>
    <w:p>
      <w:pPr>
        <w:spacing w:after="200" w:before="160" w:line="276" w:lineRule="auto"/>
        <w:jc w:val="left"/>
      </w:pPr>
      <w:r>
        <w:rPr>
          <w:sz w:val="21"/>
          <w:szCs w:val="21"/>
        </w:rPr>
        <w:t xml:space="preserve">Compétences à développer : rénovation énergétique, chauffage/CVC, suivi de chantier. Moins centrales : le dépannage au cas par cas.</w:t>
      </w:r>
    </w:p>
    <w:p>
      <w:pPr>
        <w:spacing w:after="200" w:before="0" w:line="276" w:lineRule="auto"/>
        <w:jc w:val="left"/>
      </w:pPr>
      <w:r>
        <w:rPr>
          <w:sz w:val="21"/>
          <w:szCs w:val="21"/>
        </w:rPr>
        <w:t xml:space="preserve">Lien avec le diagnostic : c'est le scénario le plus risqué car il demande plus de monde à la DST, alors que c'est la direction qui perd le plus d'agents (-4 par an). 50 % des conducteurs PL et 36 % des techniciens partent en 5 ans, avec seulement 3 candidatures par poste.</w:t>
      </w:r>
    </w:p>
    <w:p>
      <w:pPr>
        <w:spacing w:after="120" w:before="120" w:line="276" w:lineRule="auto"/>
        <w:jc w:val="left"/>
      </w:pPr>
      <w:r>
        <w:rPr>
          <w:sz w:val="28"/>
          <w:szCs w:val="28"/>
        </w:rPr>
        <w:t xml:space="preserve">Scénario B : priorité au numérique et à la relation usagers</w:t>
      </w:r>
    </w:p>
    <w:p>
      <w:pPr>
        <w:spacing w:after="200" w:before="0" w:line="276" w:lineRule="auto"/>
        <w:jc w:val="left"/>
      </w:pPr>
      <w:r>
        <w:rPr>
          <w:sz w:val="21"/>
          <w:szCs w:val="21"/>
        </w:rPr>
        <w:t xml:space="preserve">Logique : la ville modernise ses services (démarches en ligne, portail famille, accueil unique). Le budget va surtout aux outils et à la formation, avec une mise en place plus lente, sur 3 à 5 ans.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2050"/>
        <w:gridCol w:w="3476"/>
      </w:tblGrid>
      <w:tr>
        <w:trPr>
          <w:cantSplit/>
        </w:trPr>
        <w:tc>
          <w:tcPr>
            <w:tcW w:type="dxa" w:w="35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center"/>
            </w:pPr>
            <w:r>
              <w:rPr>
                <w:sz w:val="21"/>
                <w:szCs w:val="21"/>
              </w:rPr>
              <w:t xml:space="preserve">Métiers en hausse</w:t>
            </w:r>
          </w:p>
        </w:tc>
        <w:tc>
          <w:tcPr>
            <w:tcW w:type="dxa" w:w="205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center"/>
            </w:pPr>
            <w:r>
              <w:rPr>
                <w:sz w:val="21"/>
                <w:szCs w:val="21"/>
              </w:rPr>
              <w:t xml:space="preserve">Métiers stables</w:t>
            </w:r>
          </w:p>
        </w:tc>
        <w:tc>
          <w:tcPr>
            <w:tcW w:type="dxa" w:w="3476"/>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center"/>
            </w:pPr>
            <w:r>
              <w:rPr>
                <w:sz w:val="21"/>
                <w:szCs w:val="21"/>
              </w:rPr>
              <w:t xml:space="preserve">Métiers en baisse ou qui changent</w:t>
            </w:r>
          </w:p>
        </w:tc>
      </w:tr>
      <w:tr>
        <w:trPr>
          <w:cantSplit/>
        </w:trPr>
        <w:tc>
          <w:tcPr>
            <w:tcW w:type="dxa" w:w="35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rPr>
                <w:sz w:val="21"/>
                <w:szCs w:val="21"/>
              </w:rPr>
              <w:t xml:space="preserve">Informaticiens, gestionnaires RH, agents d'accueil polyvalents</w:t>
            </w:r>
          </w:p>
        </w:tc>
        <w:tc>
          <w:tcPr>
            <w:tcW w:type="dxa" w:w="205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rPr>
                <w:sz w:val="21"/>
                <w:szCs w:val="21"/>
              </w:rPr>
              <w:t xml:space="preserve">Métiers techniques de la DST</w:t>
            </w:r>
          </w:p>
        </w:tc>
        <w:tc>
          <w:tcPr>
            <w:tcW w:type="dxa" w:w="3476"/>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rPr>
                <w:sz w:val="21"/>
                <w:szCs w:val="21"/>
              </w:rPr>
              <w:t xml:space="preserve">Agents administratifs (moins de papier, plus d'outils en ligne)</w:t>
            </w:r>
          </w:p>
        </w:tc>
      </w:tr>
    </w:tbl>
    <w:p>
      <w:pPr>
        <w:spacing w:after="200" w:before="160" w:line="276" w:lineRule="auto"/>
        <w:jc w:val="left"/>
      </w:pPr>
      <w:r>
        <w:rPr>
          <w:sz w:val="21"/>
          <w:szCs w:val="21"/>
        </w:rPr>
        <w:t xml:space="preserve">Compétences à développer : outils numériques, SIRH, accueil et accompagnement des habitants. Moins centrales : la saisie et le classement papier.</w:t>
      </w:r>
    </w:p>
    <w:p>
      <w:pPr>
        <w:spacing w:after="200" w:before="0" w:line="276" w:lineRule="auto"/>
        <w:jc w:val="left"/>
      </w:pPr>
      <w:r>
        <w:rPr>
          <w:sz w:val="21"/>
          <w:szCs w:val="21"/>
        </w:rPr>
        <w:t xml:space="preserve">Lien avec le diagnostic : la DR a déjà du mal à remplacer ses informaticiens. Il faudra aussi former beaucoup plus, alors que 56 % des agents n'ont suivi aucune formation. Par contre, ce scénario ne règle pas le problème de la DST.</w:t>
      </w:r>
    </w:p>
    <w:p>
      <w:pPr>
        <w:spacing w:after="120" w:before="0" w:line="276" w:lineRule="auto"/>
        <w:jc w:val="left"/>
      </w:pPr>
      <w:r>
        <w:rPr>
          <w:sz w:val="28"/>
          <w:szCs w:val="28"/>
        </w:rPr>
        <w:t xml:space="preserve">Comparaison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4026"/>
      </w:tblGrid>
      <w:tr>
        <w:trPr>
          <w:cantSplit/>
        </w:trPr>
        <w:tc>
          <w:tcPr>
            <w:tcW w:type="dxa" w:w="26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center"/>
            </w:pPr>
            <w:r>
              <w:rPr>
                <w:sz w:val="21"/>
                <w:szCs w:val="21"/>
              </w:rPr>
              <w:t xml:space="preserve"/>
            </w:r>
          </w:p>
        </w:tc>
        <w:tc>
          <w:tcPr>
            <w:tcW w:type="dxa" w:w="24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center"/>
            </w:pPr>
            <w:r>
              <w:rPr>
                <w:sz w:val="21"/>
                <w:szCs w:val="21"/>
              </w:rPr>
              <w:t xml:space="preserve">Scénario A</w:t>
            </w:r>
          </w:p>
        </w:tc>
        <w:tc>
          <w:tcPr>
            <w:tcW w:type="dxa" w:w="4026"/>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center"/>
            </w:pPr>
            <w:r>
              <w:rPr>
                <w:sz w:val="21"/>
                <w:szCs w:val="21"/>
              </w:rPr>
              <w:t xml:space="preserve">Scénario B</w:t>
            </w:r>
          </w:p>
        </w:tc>
      </w:tr>
      <w:tr>
        <w:trPr>
          <w:cantSplit/>
        </w:trPr>
        <w:tc>
          <w:tcPr>
            <w:tcW w:type="dxa" w:w="26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rPr>
                <w:sz w:val="21"/>
                <w:szCs w:val="21"/>
              </w:rPr>
              <w:t xml:space="preserve">Direction la plus touchée</w:t>
            </w:r>
          </w:p>
        </w:tc>
        <w:tc>
          <w:tcPr>
            <w:tcW w:type="dxa" w:w="24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rPr>
                <w:sz w:val="21"/>
                <w:szCs w:val="21"/>
              </w:rPr>
              <w:t xml:space="preserve">DST</w:t>
            </w:r>
          </w:p>
        </w:tc>
        <w:tc>
          <w:tcPr>
            <w:tcW w:type="dxa" w:w="4026"/>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rPr>
                <w:sz w:val="21"/>
                <w:szCs w:val="21"/>
              </w:rPr>
              <w:t xml:space="preserve">DR</w:t>
            </w:r>
          </w:p>
        </w:tc>
      </w:tr>
      <w:tr>
        <w:trPr>
          <w:cantSplit/>
        </w:trPr>
        <w:tc>
          <w:tcPr>
            <w:tcW w:type="dxa" w:w="26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rPr>
                <w:sz w:val="21"/>
                <w:szCs w:val="21"/>
              </w:rPr>
              <w:t xml:space="preserve">Rythme</w:t>
            </w:r>
          </w:p>
        </w:tc>
        <w:tc>
          <w:tcPr>
            <w:tcW w:type="dxa" w:w="24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rPr>
                <w:sz w:val="21"/>
                <w:szCs w:val="21"/>
              </w:rPr>
              <w:t xml:space="preserve">Rapide</w:t>
            </w:r>
          </w:p>
        </w:tc>
        <w:tc>
          <w:tcPr>
            <w:tcW w:type="dxa" w:w="4026"/>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rPr>
                <w:sz w:val="21"/>
                <w:szCs w:val="21"/>
              </w:rPr>
              <w:t xml:space="preserve">Progressif</w:t>
            </w:r>
          </w:p>
        </w:tc>
      </w:tr>
      <w:tr>
        <w:trPr>
          <w:cantSplit/>
        </w:trPr>
        <w:tc>
          <w:tcPr>
            <w:tcW w:type="dxa" w:w="26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rPr>
                <w:sz w:val="21"/>
                <w:szCs w:val="21"/>
              </w:rPr>
              <w:t xml:space="preserve">Risque principal</w:t>
            </w:r>
          </w:p>
        </w:tc>
        <w:tc>
          <w:tcPr>
            <w:tcW w:type="dxa" w:w="24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rPr>
                <w:sz w:val="21"/>
                <w:szCs w:val="21"/>
              </w:rPr>
              <w:t xml:space="preserve">Manque de techniciens</w:t>
            </w:r>
          </w:p>
        </w:tc>
        <w:tc>
          <w:tcPr>
            <w:tcW w:type="dxa" w:w="4026"/>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rPr>
                <w:sz w:val="21"/>
                <w:szCs w:val="21"/>
              </w:rPr>
              <w:t xml:space="preserve">Difficulté à recruter des informaticiens</w:t>
            </w:r>
          </w:p>
        </w:tc>
      </w:tr>
    </w:tbl>
    <w:p>
      <w:pPr>
        <w:spacing w:after="200" w:before="160" w:line="276" w:lineRule="auto"/>
        <w:jc w:val="left"/>
      </w:pPr>
      <w:r>
        <w:rPr>
          <w:sz w:val="21"/>
          <w:szCs w:val="21"/>
        </w:rPr>
        <w:t xml:space="preserve">Pour nous, la ville doit surtout suivre le scénario A, parce que les départs à la DST sont urgents, tout en avançant un peu sur le numérique.</w:t>
      </w:r>
    </w:p>
    <w:p>
      <w:pPr>
        <w:keepNext/>
        <w:spacing w:after="120" w:before="0" w:line="276" w:lineRule="auto"/>
        <w:jc w:val="left"/>
      </w:pPr>
      <w:r>
        <w:rPr>
          <w:sz w:val="28"/>
          <w:szCs w:val="28"/>
        </w:rPr>
        <w:t xml:space="preserve">Matrice métiers / horizon (scénarios A et B)</w:t>
      </w:r>
    </w:p>
    <w:p>
      <w:pPr>
        <w:keepNext/>
        <w:spacing w:after="200" w:before="0" w:line="276" w:lineRule="auto"/>
        <w:jc w:val="left"/>
      </w:pPr>
      <w:r>
        <w:rPr>
          <w:sz w:val="21"/>
          <w:szCs w:val="21"/>
        </w:rPr>
        <w:t xml:space="preserve">On reprend les métiers de nos deux scénarios et on regarde quand ils changent. Le scénario A va vite (les chantiers commencent dès la première année), le scénario B va plus lentement (sur 3 à 5 ans).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3263"/>
        <w:gridCol w:w="3263"/>
      </w:tblGrid>
      <w:tr>
        <w:trPr>
          <w:cantSplit/>
        </w:trPr>
        <w:tc>
          <w:tcPr>
            <w:tcW w:type="dxa" w:w="25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center"/>
            </w:pPr>
            <w:r>
              <w:rPr>
                <w:sz w:val="21"/>
                <w:szCs w:val="21"/>
              </w:rPr>
              <w:t xml:space="preserve">Métier</w:t>
            </w:r>
          </w:p>
        </w:tc>
        <w:tc>
          <w:tcPr>
            <w:tcW w:type="dxa" w:w="3263"/>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center"/>
            </w:pPr>
            <w:r>
              <w:rPr>
                <w:sz w:val="21"/>
                <w:szCs w:val="21"/>
              </w:rPr>
              <w:t xml:space="preserve">Scénario A : transition écologique</w:t>
            </w:r>
          </w:p>
        </w:tc>
        <w:tc>
          <w:tcPr>
            <w:tcW w:type="dxa" w:w="3263"/>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center"/>
            </w:pPr>
            <w:r>
              <w:rPr>
                <w:sz w:val="21"/>
                <w:szCs w:val="21"/>
              </w:rPr>
              <w:t xml:space="preserve">Scénario B : numérique et relation usagers</w:t>
            </w:r>
          </w:p>
        </w:tc>
      </w:tr>
      <w:tr>
        <w:trPr>
          <w:cantSplit/>
        </w:trPr>
        <w:tc>
          <w:tcPr>
            <w:tcW w:type="dxa" w:w="25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rPr>
                <w:sz w:val="21"/>
                <w:szCs w:val="21"/>
              </w:rPr>
              <w:t xml:space="preserve">Techniciens de maintenance, conducteurs PL (DST)</w:t>
            </w:r>
          </w:p>
        </w:tc>
        <w:tc>
          <w:tcPr>
            <w:tcW w:type="dxa" w:w="3263"/>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rPr>
                <w:sz w:val="21"/>
                <w:szCs w:val="21"/>
              </w:rPr>
              <w:t xml:space="preserve">En hausse dès l'année 1 (chantiers de rénovation)</w:t>
            </w:r>
          </w:p>
        </w:tc>
        <w:tc>
          <w:tcPr>
            <w:tcW w:type="dxa" w:w="3263"/>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rPr>
                <w:sz w:val="21"/>
                <w:szCs w:val="21"/>
              </w:rPr>
              <w:t xml:space="preserve">Stables</w:t>
            </w:r>
          </w:p>
        </w:tc>
      </w:tr>
      <w:tr>
        <w:trPr>
          <w:cantSplit/>
        </w:trPr>
        <w:tc>
          <w:tcPr>
            <w:tcW w:type="dxa" w:w="25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rPr>
                <w:sz w:val="21"/>
                <w:szCs w:val="21"/>
              </w:rPr>
              <w:t xml:space="preserve">Chargé de mission énergie (DST)</w:t>
            </w:r>
          </w:p>
        </w:tc>
        <w:tc>
          <w:tcPr>
            <w:tcW w:type="dxa" w:w="3263"/>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rPr>
                <w:sz w:val="21"/>
                <w:szCs w:val="21"/>
              </w:rPr>
              <w:t xml:space="preserve">Nouveau poste dès l'année 1</w:t>
            </w:r>
          </w:p>
        </w:tc>
        <w:tc>
          <w:tcPr>
            <w:tcW w:type="dxa" w:w="3263"/>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rPr>
                <w:sz w:val="21"/>
                <w:szCs w:val="21"/>
              </w:rPr>
              <w:t xml:space="preserve">Pas prévu dans ce scénario</w:t>
            </w:r>
          </w:p>
        </w:tc>
      </w:tr>
      <w:tr>
        <w:trPr>
          <w:cantSplit/>
        </w:trPr>
        <w:tc>
          <w:tcPr>
            <w:tcW w:type="dxa" w:w="25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rPr>
                <w:sz w:val="21"/>
                <w:szCs w:val="21"/>
              </w:rPr>
              <w:t xml:space="preserve">Agents de maintenance (DST)</w:t>
            </w:r>
          </w:p>
        </w:tc>
        <w:tc>
          <w:tcPr>
            <w:tcW w:type="dxa" w:w="3263"/>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rPr>
                <w:sz w:val="21"/>
                <w:szCs w:val="21"/>
              </w:rPr>
              <w:t xml:space="preserve">Commencent à changer dès l'année 1, avec les chantiers : plus de suivi technique, moins de dépannage</w:t>
            </w:r>
          </w:p>
        </w:tc>
        <w:tc>
          <w:tcPr>
            <w:tcW w:type="dxa" w:w="3263"/>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rPr>
                <w:sz w:val="21"/>
                <w:szCs w:val="21"/>
              </w:rPr>
              <w:t xml:space="preserve">Stables</w:t>
            </w:r>
          </w:p>
        </w:tc>
      </w:tr>
      <w:tr>
        <w:trPr>
          <w:cantSplit/>
        </w:trPr>
        <w:tc>
          <w:tcPr>
            <w:tcW w:type="dxa" w:w="25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rPr>
                <w:sz w:val="21"/>
                <w:szCs w:val="21"/>
              </w:rPr>
              <w:t xml:space="preserve">Informaticiens, gestionnaires RH, agents d'accueil polyvalents</w:t>
            </w:r>
          </w:p>
        </w:tc>
        <w:tc>
          <w:tcPr>
            <w:tcW w:type="dxa" w:w="3263"/>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rPr>
                <w:sz w:val="21"/>
                <w:szCs w:val="21"/>
              </w:rPr>
              <w:t xml:space="preserve">Stables</w:t>
            </w:r>
          </w:p>
        </w:tc>
        <w:tc>
          <w:tcPr>
            <w:tcW w:type="dxa" w:w="3263"/>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rPr>
                <w:sz w:val="21"/>
                <w:szCs w:val="21"/>
              </w:rPr>
              <w:t xml:space="preserve">En hausse en 3 à 5 ans (démarches en ligne, SIRH, accueil unique)</w:t>
            </w:r>
          </w:p>
        </w:tc>
      </w:tr>
      <w:tr>
        <w:trPr>
          <w:cantSplit/>
        </w:trPr>
        <w:tc>
          <w:tcPr>
            <w:tcW w:type="dxa" w:w="25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rPr>
                <w:sz w:val="21"/>
                <w:szCs w:val="21"/>
              </w:rPr>
              <w:t xml:space="preserve">Agents administratifs (DR)</w:t>
            </w:r>
          </w:p>
        </w:tc>
        <w:tc>
          <w:tcPr>
            <w:tcW w:type="dxa" w:w="3263"/>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rPr>
                <w:sz w:val="21"/>
                <w:szCs w:val="21"/>
              </w:rPr>
              <w:t xml:space="preserve">Stables</w:t>
            </w:r>
          </w:p>
        </w:tc>
        <w:tc>
          <w:tcPr>
            <w:tcW w:type="dxa" w:w="3263"/>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rPr>
                <w:sz w:val="21"/>
                <w:szCs w:val="21"/>
              </w:rPr>
              <w:t xml:space="preserve">Changent en 3 à 5 ans : moins de papier, plus d'outils en ligne</w:t>
            </w:r>
          </w:p>
        </w:tc>
      </w:tr>
      <w:tr>
        <w:trPr>
          <w:cantSplit/>
        </w:trPr>
        <w:tc>
          <w:tcPr>
            <w:tcW w:type="dxa" w:w="25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rPr>
                <w:sz w:val="21"/>
                <w:szCs w:val="21"/>
              </w:rPr>
              <w:t xml:space="preserve">Animateurs, culture/sport (DECS)</w:t>
            </w:r>
          </w:p>
        </w:tc>
        <w:tc>
          <w:tcPr>
            <w:tcW w:type="dxa" w:w="3263"/>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rPr>
                <w:sz w:val="21"/>
                <w:szCs w:val="21"/>
              </w:rPr>
              <w:t xml:space="preserve">Stables</w:t>
            </w:r>
          </w:p>
        </w:tc>
        <w:tc>
          <w:tcPr>
            <w:tcW w:type="dxa" w:w="3263"/>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rPr>
                <w:sz w:val="21"/>
                <w:szCs w:val="21"/>
              </w:rPr>
              <w:t xml:space="preserve">Stables</w:t>
            </w:r>
          </w:p>
        </w:tc>
      </w:tr>
    </w:tbl>
    <w:p>
      <w:pPr>
        <w:spacing w:after="200" w:before="160" w:line="276" w:lineRule="auto"/>
        <w:jc w:val="left"/>
      </w:pPr>
      <w:r>
        <w:rPr>
          <w:sz w:val="21"/>
          <w:szCs w:val="21"/>
        </w:rPr>
        <w:t xml:space="preserve">Avec le scénario A, la DST doit recruter et former tout de suite. Avec le scénario B, les besoins arrivent plus tard, surtout à la DR. Notre plan commence donc par la DST.</w:t>
      </w:r>
    </w:p>
    <w:p>
      <w:pPr>
        <w:keepNext/>
        <w:spacing w:after="120" w:before="200" w:line="276" w:lineRule="auto"/>
        <w:jc w:val="left"/>
      </w:pPr>
      <w:r>
        <w:rPr>
          <w:sz w:val="28"/>
          <w:szCs w:val="28"/>
        </w:rPr>
        <w:t xml:space="preserve">Estimation des besoins (sur 5 ans)</w:t>
      </w:r>
    </w:p>
    <w:p>
      <w:pPr>
        <w:keepNext/>
        <w:spacing w:after="200" w:before="0" w:line="276" w:lineRule="auto"/>
        <w:jc w:val="left"/>
      </w:pPr>
      <w:r>
        <w:rPr>
          <w:sz w:val="21"/>
          <w:szCs w:val="21"/>
        </w:rPr>
        <w:t xml:space="preserve">On part de notre diagnostic (60 départs à la retraite sur 170 agents dans les métiers critiques) et de notre choix (surtout le A, un peu le B). Ce sont des ordres de grandeur.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cantSplit/>
        </w:trPr>
        <w:tc>
          <w:tcPr>
            <w:tcW w:type="dxa" w:w="20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keepNext/>
              <w:spacing w:after="0" w:before="0" w:line="276" w:lineRule="auto"/>
              <w:jc w:val="center"/>
            </w:pPr>
            <w:r>
              <w:rPr>
                <w:sz w:val="21"/>
                <w:szCs w:val="21"/>
              </w:rPr>
              <w:t xml:space="preserve">Besoin</w:t>
            </w:r>
          </w:p>
        </w:tc>
        <w:tc>
          <w:tcPr>
            <w:tcW w:type="dxa" w:w="7026"/>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keepNext/>
              <w:spacing w:after="0" w:before="0" w:line="276" w:lineRule="auto"/>
              <w:jc w:val="center"/>
            </w:pPr>
            <w:r>
              <w:rPr>
                <w:sz w:val="21"/>
                <w:szCs w:val="21"/>
              </w:rPr>
              <w:t xml:space="preserve">Estimation</w:t>
            </w:r>
          </w:p>
        </w:tc>
      </w:tr>
      <w:tr>
        <w:trPr>
          <w:cantSplit/>
        </w:trPr>
        <w:tc>
          <w:tcPr>
            <w:tcW w:type="dxa" w:w="20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rPr>
                <w:sz w:val="21"/>
                <w:szCs w:val="21"/>
              </w:rPr>
              <w:t xml:space="preserve">Recrutements</w:t>
            </w:r>
          </w:p>
        </w:tc>
        <w:tc>
          <w:tcPr>
            <w:tcW w:type="dxa" w:w="7026"/>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pStyle w:val="ListParagraph"/>
              <w:numPr>
                <w:ilvl w:val="0"/>
                <w:numId w:val="3"/>
              </w:numPr>
              <w:spacing w:after="0" w:before="0" w:line="276" w:lineRule="auto"/>
              <w:jc w:val="left"/>
            </w:pPr>
            <w:r>
              <w:rPr>
                <w:sz w:val="21"/>
                <w:szCs w:val="21"/>
              </w:rPr>
              <w:t xml:space="preserve">Scénario A (DST) : au moins 12 conducteurs PL (20 départs - 8 agents formés au permis PL), 32 techniciens (25 départs + 7 postes vacants) et 1 chargé de mission énergie</w:t>
            </w:r>
          </w:p>
          <w:p>
            <w:pPr>
              <w:pStyle w:val="ListParagraph"/>
              <w:numPr>
                <w:ilvl w:val="0"/>
                <w:numId w:val="3"/>
              </w:numPr>
              <w:spacing w:after="0" w:before="0" w:line="276" w:lineRule="auto"/>
              <w:jc w:val="left"/>
            </w:pPr>
            <w:r>
              <w:rPr>
                <w:sz w:val="21"/>
                <w:szCs w:val="21"/>
              </w:rPr>
              <w:t xml:space="preserve">Scénario B (DR) : 10 à 15 informaticiens en 5 ans (difficiles à remplacer) et 15 gestionnaires RH (départs prévus)</w:t>
            </w:r>
          </w:p>
        </w:tc>
      </w:tr>
      <w:tr>
        <w:trPr>
          <w:cantSplit/>
        </w:trPr>
        <w:tc>
          <w:tcPr>
            <w:tcW w:type="dxa" w:w="20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rPr>
                <w:sz w:val="21"/>
                <w:szCs w:val="21"/>
              </w:rPr>
              <w:t xml:space="preserve">Mobilité interne</w:t>
            </w:r>
          </w:p>
        </w:tc>
        <w:tc>
          <w:tcPr>
            <w:tcW w:type="dxa" w:w="7026"/>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pStyle w:val="ListParagraph"/>
              <w:numPr>
                <w:ilvl w:val="0"/>
                <w:numId w:val="3"/>
              </w:numPr>
              <w:spacing w:after="0" w:before="0" w:line="276" w:lineRule="auto"/>
              <w:jc w:val="left"/>
            </w:pPr>
            <w:r>
              <w:rPr>
                <w:sz w:val="21"/>
                <w:szCs w:val="21"/>
              </w:rPr>
              <w:t xml:space="preserve">Passer de 7 % (70 agents) à 10 % sur 3 ans (environ 95 agents), soit environ 25 mobilités de plus</w:t>
            </w:r>
          </w:p>
          <w:p>
            <w:pPr>
              <w:pStyle w:val="ListParagraph"/>
              <w:numPr>
                <w:ilvl w:val="0"/>
                <w:numId w:val="3"/>
              </w:numPr>
              <w:spacing w:after="0" w:before="0" w:line="276" w:lineRule="auto"/>
              <w:jc w:val="left"/>
            </w:pPr>
            <w:r>
              <w:rPr>
                <w:sz w:val="21"/>
                <w:szCs w:val="21"/>
              </w:rPr>
              <w:t xml:space="preserve">Scénario A : agents techniques vers conducteurs PL, agents de maintenance vers techniciens</w:t>
            </w:r>
          </w:p>
          <w:p>
            <w:pPr>
              <w:pStyle w:val="ListParagraph"/>
              <w:numPr>
                <w:ilvl w:val="0"/>
                <w:numId w:val="3"/>
              </w:numPr>
              <w:spacing w:after="0" w:before="0" w:line="276" w:lineRule="auto"/>
              <w:jc w:val="left"/>
            </w:pPr>
            <w:r>
              <w:rPr>
                <w:sz w:val="21"/>
                <w:szCs w:val="21"/>
              </w:rPr>
              <w:t xml:space="preserve">Scénario B : agents administratifs vers l'accueil polyvalent ou assistant RH</w:t>
            </w:r>
          </w:p>
        </w:tc>
      </w:tr>
      <w:tr>
        <w:trPr>
          <w:cantSplit/>
        </w:trPr>
        <w:tc>
          <w:tcPr>
            <w:tcW w:type="dxa" w:w="20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rPr>
                <w:sz w:val="21"/>
                <w:szCs w:val="21"/>
              </w:rPr>
              <w:t xml:space="preserve">Formation</w:t>
            </w:r>
          </w:p>
        </w:tc>
        <w:tc>
          <w:tcPr>
            <w:tcW w:type="dxa" w:w="7026"/>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pStyle w:val="ListParagraph"/>
              <w:numPr>
                <w:ilvl w:val="0"/>
                <w:numId w:val="3"/>
              </w:numPr>
              <w:spacing w:after="0" w:before="0" w:line="276" w:lineRule="auto"/>
              <w:jc w:val="left"/>
            </w:pPr>
            <w:r>
              <w:rPr>
                <w:sz w:val="21"/>
                <w:szCs w:val="21"/>
              </w:rPr>
              <w:t xml:space="preserve">Scénario A : permis PL, chauffage/CVC, rénovation énergétique et suivi de chantier</w:t>
            </w:r>
          </w:p>
          <w:p>
            <w:pPr>
              <w:pStyle w:val="ListParagraph"/>
              <w:numPr>
                <w:ilvl w:val="0"/>
                <w:numId w:val="3"/>
              </w:numPr>
              <w:spacing w:after="0" w:before="0" w:line="276" w:lineRule="auto"/>
              <w:jc w:val="left"/>
            </w:pPr>
            <w:r>
              <w:rPr>
                <w:sz w:val="21"/>
                <w:szCs w:val="21"/>
              </w:rPr>
              <w:t xml:space="preserve">Scénario B : outils numériques, SIRH, accueil et accompagnement des habitants</w:t>
            </w:r>
          </w:p>
          <w:p>
            <w:pPr>
              <w:pStyle w:val="ListParagraph"/>
              <w:numPr>
                <w:ilvl w:val="0"/>
                <w:numId w:val="3"/>
              </w:numPr>
              <w:spacing w:after="0" w:before="0" w:line="276" w:lineRule="auto"/>
              <w:jc w:val="left"/>
            </w:pPr>
            <w:r>
              <w:rPr>
                <w:sz w:val="21"/>
                <w:szCs w:val="21"/>
              </w:rPr>
              <w:t xml:space="preserve">Budget : passer de 55 % à 40 % de formations obligatoires, et donner ces 15 % aux métiers en tension (20 % aujourd'hui) et au numérique, sans augmenter les 350 000 €</w:t>
            </w:r>
          </w:p>
          <w:p>
            <w:pPr>
              <w:pStyle w:val="ListParagraph"/>
              <w:numPr>
                <w:ilvl w:val="0"/>
                <w:numId w:val="3"/>
              </w:numPr>
              <w:spacing w:after="0" w:before="0" w:line="276" w:lineRule="auto"/>
              <w:jc w:val="left"/>
            </w:pPr>
            <w:r>
              <w:rPr>
                <w:sz w:val="21"/>
                <w:szCs w:val="21"/>
              </w:rPr>
              <w:t xml:space="preserve">Agents formés : passer de 44 % à 55 % (environ 100 agents de plus)</w:t>
            </w:r>
          </w:p>
        </w:tc>
      </w:tr>
    </w:tbl>
    <w:p>
      <w:pPr>
        <w:spacing w:after="0" w:before="0" w:line="276" w:lineRule="auto"/>
        <w:jc w:val="left"/>
      </w:pPr>
      <w:r>
        <w:t xml:space="preserve"/>
      </w:r>
    </w:p>
    <w:p>
      <w:pPr>
        <w:spacing w:after="160" w:before="120" w:line="276" w:lineRule="auto"/>
        <w:jc w:val="left"/>
      </w:pPr>
      <w:r>
        <w:rPr>
          <w:b/>
          <w:bCs/>
          <w:sz w:val="30"/>
          <w:szCs w:val="30"/>
        </w:rPr>
        <w:t xml:space="preserve">2. Plan d'actions GEPP sur 3 ans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50"/>
        <w:gridCol w:w="1500"/>
        <w:gridCol w:w="1500"/>
        <w:gridCol w:w="1350"/>
        <w:gridCol w:w="1250"/>
        <w:gridCol w:w="1000"/>
        <w:gridCol w:w="1176"/>
      </w:tblGrid>
      <w:tr>
        <w:trPr>
          <w:cantSplit/>
          <w:tblHeader/>
        </w:trPr>
        <w:tc>
          <w:tcPr>
            <w:tcW w:type="dxa" w:w="125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center"/>
            </w:pPr>
            <w:r>
              <w:t xml:space="preserve">Axe</w:t>
            </w:r>
          </w:p>
        </w:tc>
        <w:tc>
          <w:tcPr>
            <w:tcW w:type="dxa" w:w="15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center"/>
            </w:pPr>
            <w:r>
              <w:t xml:space="preserve">Action</w:t>
            </w:r>
          </w:p>
        </w:tc>
        <w:tc>
          <w:tcPr>
            <w:tcW w:type="dxa" w:w="15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center"/>
            </w:pPr>
            <w:r>
              <w:t xml:space="preserve">Objectif</w:t>
            </w:r>
          </w:p>
        </w:tc>
        <w:tc>
          <w:tcPr>
            <w:tcW w:type="dxa" w:w="135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center"/>
            </w:pPr>
            <w:r>
              <w:t xml:space="preserve">Public</w:t>
            </w:r>
          </w:p>
        </w:tc>
        <w:tc>
          <w:tcPr>
            <w:tcW w:type="dxa" w:w="125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center"/>
            </w:pPr>
            <w:r>
              <w:t xml:space="preserve">Moyens</w:t>
            </w:r>
          </w:p>
        </w:tc>
        <w:tc>
          <w:tcPr>
            <w:tcW w:type="dxa" w:w="10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center"/>
            </w:pPr>
            <w:r>
              <w:t xml:space="preserve">Quand</w:t>
            </w:r>
          </w:p>
        </w:tc>
        <w:tc>
          <w:tcPr>
            <w:tcW w:type="dxa" w:w="1176"/>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center"/>
            </w:pPr>
            <w:r>
              <w:t xml:space="preserve">Pilote</w:t>
            </w:r>
          </w:p>
        </w:tc>
      </w:tr>
      <w:tr>
        <w:trPr>
          <w:cantSplit/>
          <w:tblHeader w:val="false"/>
        </w:trPr>
        <w:tc>
          <w:tcPr>
            <w:tcW w:type="dxa" w:w="125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Sécuriser les métiers techniques</w:t>
            </w:r>
          </w:p>
        </w:tc>
        <w:tc>
          <w:tcPr>
            <w:tcW w:type="dxa" w:w="15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Lister les départs à la retraite prévus</w:t>
            </w:r>
          </w:p>
        </w:tc>
        <w:tc>
          <w:tcPr>
            <w:tcW w:type="dxa" w:w="15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Anticiper les remplacements</w:t>
            </w:r>
          </w:p>
        </w:tc>
        <w:tc>
          <w:tcPr>
            <w:tcW w:type="dxa" w:w="135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DST</w:t>
            </w:r>
          </w:p>
        </w:tc>
        <w:tc>
          <w:tcPr>
            <w:tcW w:type="dxa" w:w="125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SIRH, entretiens</w:t>
            </w:r>
          </w:p>
        </w:tc>
        <w:tc>
          <w:tcPr>
            <w:tcW w:type="dxa" w:w="10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Année 1</w:t>
            </w:r>
          </w:p>
        </w:tc>
        <w:tc>
          <w:tcPr>
            <w:tcW w:type="dxa" w:w="1176"/>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DRH</w:t>
            </w:r>
          </w:p>
        </w:tc>
      </w:tr>
      <w:tr>
        <w:trPr>
          <w:cantSplit/>
          <w:tblHeader w:val="false"/>
        </w:trPr>
        <w:tc>
          <w:tcPr>
            <w:tcW w:type="dxa" w:w="125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Sécuriser les métiers techniques</w:t>
            </w:r>
          </w:p>
        </w:tc>
        <w:tc>
          <w:tcPr>
            <w:tcW w:type="dxa" w:w="15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Tutorat entre anciens et nouveaux</w:t>
            </w:r>
          </w:p>
        </w:tc>
        <w:tc>
          <w:tcPr>
            <w:tcW w:type="dxa" w:w="15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Transmettre les savoir-faire</w:t>
            </w:r>
          </w:p>
        </w:tc>
        <w:tc>
          <w:tcPr>
            <w:tcW w:type="dxa" w:w="135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Agents de plus de 57 ans et nouveaux</w:t>
            </w:r>
          </w:p>
        </w:tc>
        <w:tc>
          <w:tcPr>
            <w:tcW w:type="dxa" w:w="125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Binômes sur 6 mois</w:t>
            </w:r>
          </w:p>
        </w:tc>
        <w:tc>
          <w:tcPr>
            <w:tcW w:type="dxa" w:w="10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Année 1</w:t>
            </w:r>
          </w:p>
        </w:tc>
        <w:tc>
          <w:tcPr>
            <w:tcW w:type="dxa" w:w="1176"/>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Managers DST</w:t>
            </w:r>
          </w:p>
        </w:tc>
      </w:tr>
      <w:tr>
        <w:trPr>
          <w:cantSplit/>
          <w:tblHeader w:val="false"/>
        </w:trPr>
        <w:tc>
          <w:tcPr>
            <w:tcW w:type="dxa" w:w="125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Sécuriser les métiers techniques</w:t>
            </w:r>
          </w:p>
        </w:tc>
        <w:tc>
          <w:tcPr>
            <w:tcW w:type="dxa" w:w="15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Financer le permis PL à des agents</w:t>
            </w:r>
          </w:p>
        </w:tc>
        <w:tc>
          <w:tcPr>
            <w:tcW w:type="dxa" w:w="15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Avoir des conducteurs en interne</w:t>
            </w:r>
          </w:p>
        </w:tc>
        <w:tc>
          <w:tcPr>
            <w:tcW w:type="dxa" w:w="135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Agents techniques volontaires</w:t>
            </w:r>
          </w:p>
        </w:tc>
        <w:tc>
          <w:tcPr>
            <w:tcW w:type="dxa" w:w="125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Formation CNFPT</w:t>
            </w:r>
          </w:p>
        </w:tc>
        <w:tc>
          <w:tcPr>
            <w:tcW w:type="dxa" w:w="10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Année 2</w:t>
            </w:r>
          </w:p>
        </w:tc>
        <w:tc>
          <w:tcPr>
            <w:tcW w:type="dxa" w:w="1176"/>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DRH</w:t>
            </w:r>
          </w:p>
        </w:tc>
      </w:tr>
      <w:tr>
        <w:trPr>
          <w:cantSplit/>
          <w:tblHeader w:val="false"/>
        </w:trPr>
        <w:tc>
          <w:tcPr>
            <w:tcW w:type="dxa" w:w="125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Numérique et usagers</w:t>
            </w:r>
          </w:p>
        </w:tc>
        <w:tc>
          <w:tcPr>
            <w:tcW w:type="dxa" w:w="15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Former les agents aux outils numériques</w:t>
            </w:r>
          </w:p>
        </w:tc>
        <w:tc>
          <w:tcPr>
            <w:tcW w:type="dxa" w:w="15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Suivre la dématérialisation</w:t>
            </w:r>
          </w:p>
        </w:tc>
        <w:tc>
          <w:tcPr>
            <w:tcW w:type="dxa" w:w="135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Agents administratifs</w:t>
            </w:r>
          </w:p>
        </w:tc>
        <w:tc>
          <w:tcPr>
            <w:tcW w:type="dxa" w:w="125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Formations courtes</w:t>
            </w:r>
          </w:p>
        </w:tc>
        <w:tc>
          <w:tcPr>
            <w:tcW w:type="dxa" w:w="10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Année 1</w:t>
            </w:r>
          </w:p>
        </w:tc>
        <w:tc>
          <w:tcPr>
            <w:tcW w:type="dxa" w:w="1176"/>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DRH</w:t>
            </w:r>
          </w:p>
        </w:tc>
      </w:tr>
      <w:tr>
        <w:trPr>
          <w:cantSplit/>
          <w:tblHeader w:val="false"/>
        </w:trPr>
        <w:tc>
          <w:tcPr>
            <w:tcW w:type="dxa" w:w="125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Numérique et usagers</w:t>
            </w:r>
          </w:p>
        </w:tc>
        <w:tc>
          <w:tcPr>
            <w:tcW w:type="dxa" w:w="15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Rendre les postes d'informaticiens plus attractifs</w:t>
            </w:r>
          </w:p>
        </w:tc>
        <w:tc>
          <w:tcPr>
            <w:tcW w:type="dxa" w:w="15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Moins de postes vacants</w:t>
            </w:r>
          </w:p>
        </w:tc>
        <w:tc>
          <w:tcPr>
            <w:tcW w:type="dxa" w:w="135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Informaticiens</w:t>
            </w:r>
          </w:p>
        </w:tc>
        <w:tc>
          <w:tcPr>
            <w:tcW w:type="dxa" w:w="125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Télétravail, primes</w:t>
            </w:r>
          </w:p>
        </w:tc>
        <w:tc>
          <w:tcPr>
            <w:tcW w:type="dxa" w:w="10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Année 2</w:t>
            </w:r>
          </w:p>
        </w:tc>
        <w:tc>
          <w:tcPr>
            <w:tcW w:type="dxa" w:w="1176"/>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DRH</w:t>
            </w:r>
          </w:p>
        </w:tc>
      </w:tr>
      <w:tr>
        <w:trPr>
          <w:cantSplit/>
          <w:tblHeader w:val="false"/>
        </w:trPr>
        <w:tc>
          <w:tcPr>
            <w:tcW w:type="dxa" w:w="125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Mobilité interne</w:t>
            </w:r>
          </w:p>
        </w:tc>
        <w:tc>
          <w:tcPr>
            <w:tcW w:type="dxa" w:w="15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Publier les offres en interne d'abord</w:t>
            </w:r>
          </w:p>
        </w:tc>
        <w:tc>
          <w:tcPr>
            <w:tcW w:type="dxa" w:w="15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Plus de mobilité (7 % aujourd'hui)</w:t>
            </w:r>
          </w:p>
        </w:tc>
        <w:tc>
          <w:tcPr>
            <w:tcW w:type="dxa" w:w="135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Tous les agents</w:t>
            </w:r>
          </w:p>
        </w:tc>
        <w:tc>
          <w:tcPr>
            <w:tcW w:type="dxa" w:w="125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Intranet</w:t>
            </w:r>
          </w:p>
        </w:tc>
        <w:tc>
          <w:tcPr>
            <w:tcW w:type="dxa" w:w="10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Année 1</w:t>
            </w:r>
          </w:p>
        </w:tc>
        <w:tc>
          <w:tcPr>
            <w:tcW w:type="dxa" w:w="1176"/>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DRH</w:t>
            </w:r>
          </w:p>
        </w:tc>
      </w:tr>
      <w:tr>
        <w:trPr>
          <w:cantSplit/>
          <w:tblHeader w:val="false"/>
        </w:trPr>
        <w:tc>
          <w:tcPr>
            <w:tcW w:type="dxa" w:w="125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Mobilité interne</w:t>
            </w:r>
          </w:p>
        </w:tc>
        <w:tc>
          <w:tcPr>
            <w:tcW w:type="dxa" w:w="15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Parcours pour les animateurs en CDD</w:t>
            </w:r>
          </w:p>
        </w:tc>
        <w:tc>
          <w:tcPr>
            <w:tcW w:type="dxa" w:w="15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Les fidéliser</w:t>
            </w:r>
          </w:p>
        </w:tc>
        <w:tc>
          <w:tcPr>
            <w:tcW w:type="dxa" w:w="135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Animateurs</w:t>
            </w:r>
          </w:p>
        </w:tc>
        <w:tc>
          <w:tcPr>
            <w:tcW w:type="dxa" w:w="125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BPJEPS, concours</w:t>
            </w:r>
          </w:p>
        </w:tc>
        <w:tc>
          <w:tcPr>
            <w:tcW w:type="dxa" w:w="10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Année 3</w:t>
            </w:r>
          </w:p>
        </w:tc>
        <w:tc>
          <w:tcPr>
            <w:tcW w:type="dxa" w:w="1176"/>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DECS</w:t>
            </w:r>
          </w:p>
        </w:tc>
      </w:tr>
      <w:tr>
        <w:trPr>
          <w:cantSplit/>
          <w:tblHeader w:val="false"/>
        </w:trPr>
        <w:tc>
          <w:tcPr>
            <w:tcW w:type="dxa" w:w="125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Outiller la GEPP</w:t>
            </w:r>
          </w:p>
        </w:tc>
        <w:tc>
          <w:tcPr>
            <w:tcW w:type="dxa" w:w="15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Revoir le budget formation</w:t>
            </w:r>
          </w:p>
        </w:tc>
        <w:tc>
          <w:tcPr>
            <w:tcW w:type="dxa" w:w="15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Moins d'obligatoire (55 %), plus de métiers en tension</w:t>
            </w:r>
          </w:p>
        </w:tc>
        <w:tc>
          <w:tcPr>
            <w:tcW w:type="dxa" w:w="135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Tous</w:t>
            </w:r>
          </w:p>
        </w:tc>
        <w:tc>
          <w:tcPr>
            <w:tcW w:type="dxa" w:w="125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Plan de formation</w:t>
            </w:r>
          </w:p>
        </w:tc>
        <w:tc>
          <w:tcPr>
            <w:tcW w:type="dxa" w:w="10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Année 1</w:t>
            </w:r>
          </w:p>
        </w:tc>
        <w:tc>
          <w:tcPr>
            <w:tcW w:type="dxa" w:w="1176"/>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DRH</w:t>
            </w:r>
          </w:p>
        </w:tc>
      </w:tr>
      <w:tr>
        <w:trPr>
          <w:cantSplit/>
          <w:tblHeader w:val="false"/>
        </w:trPr>
        <w:tc>
          <w:tcPr>
            <w:tcW w:type="dxa" w:w="125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Outiller la GEPP</w:t>
            </w:r>
          </w:p>
        </w:tc>
        <w:tc>
          <w:tcPr>
            <w:tcW w:type="dxa" w:w="15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Suivre le tableau de bord</w:t>
            </w:r>
          </w:p>
        </w:tc>
        <w:tc>
          <w:tcPr>
            <w:tcW w:type="dxa" w:w="15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Ajuster le plan chaque année</w:t>
            </w:r>
          </w:p>
        </w:tc>
        <w:tc>
          <w:tcPr>
            <w:tcW w:type="dxa" w:w="135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Direction</w:t>
            </w:r>
          </w:p>
        </w:tc>
        <w:tc>
          <w:tcPr>
            <w:tcW w:type="dxa" w:w="125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Réunion annuelle</w:t>
            </w:r>
          </w:p>
        </w:tc>
        <w:tc>
          <w:tcPr>
            <w:tcW w:type="dxa" w:w="10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Année 3</w:t>
            </w:r>
          </w:p>
        </w:tc>
        <w:tc>
          <w:tcPr>
            <w:tcW w:type="dxa" w:w="1176"/>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DRH</w:t>
            </w:r>
          </w:p>
        </w:tc>
      </w:tr>
    </w:tbl>
    <w:p>
      <w:pPr>
        <w:spacing w:after="200" w:before="120" w:line="276" w:lineRule="auto"/>
        <w:jc w:val="left"/>
      </w:pPr>
      <w:r>
        <w:rPr>
          <w:sz w:val="21"/>
          <w:szCs w:val="21"/>
        </w:rPr>
        <w:t xml:space="preserve">Priorités : on commence par la DST (liste des départs, tutorat) parce que c'est le plus urgent, et par des actions qui coûtent peu (offres en interne, budget formation). Le permis PL, les informaticiens et le parcours des animateurs prennent plus de temps, donc on les met en années 2 et 3.</w:t>
      </w:r>
    </w:p>
    <w:p>
      <w:pPr>
        <w:spacing w:after="200" w:before="0" w:line="276" w:lineRule="auto"/>
        <w:jc w:val="left"/>
      </w:pPr>
      <w:r>
        <w:rPr>
          <w:sz w:val="21"/>
          <w:szCs w:val="21"/>
        </w:rPr>
        <w:t xml:space="preserve">Lien avec nos scénarios et le diagnostic : l'axe « Sécuriser les métiers techniques » répond au scénario A et à la DST (-4 agents par an, 50 % des conducteurs PL et 36 % des techniciens qui partent en 5 ans). L'axe « Numérique et usagers » vient du scénario B (informaticiens difficiles à remplacer, 56 % des agents sans formation). Les axes « Mobilité interne » et « Outiller la GEPP » servent aux deux scénarios : 7 % de mobilité sur 3 ans, animateurs en CDD et 55 % de formations obligatoires.</w:t>
      </w:r>
    </w:p>
    <w:p>
      <w:pPr>
        <w:spacing w:after="200" w:before="0" w:line="276" w:lineRule="auto"/>
        <w:jc w:val="left"/>
      </w:pPr>
      <w:r>
        <w:rPr>
          <w:sz w:val="21"/>
          <w:szCs w:val="21"/>
        </w:rPr>
        <w:t xml:space="preserve">Budget et dialogue social : la plupart des actions coûtent peu (tutorat, offres en interne, beaucoup de formations du CNFPT comprises dans la cotisation de la ville). Pour la formation, on ne demande pas plus d'argent : on répartit autrement les 350 000 €. Les actions qui coûtent le plus sont le permis PL, payé par la ville, et les primes pour les informaticiens. Avant de lancer le plan, on le présente aux représentants du personnel (Comité social territorial), surtout pour le tutorat, le télétravail et les primes.</w:t>
      </w:r>
    </w:p>
    <w:p>
      <w:pPr>
        <w:pageBreakBefore/>
        <w:spacing w:after="200" w:before="0" w:line="276" w:lineRule="auto"/>
        <w:jc w:val="left"/>
      </w:pPr>
      <w:r>
        <w:t xml:space="preserve">B. Sulayman, A. Khalil, E. Alaa, B. Mohammed</w:t>
      </w:r>
    </w:p>
    <w:p>
      <w:pPr>
        <w:spacing w:after="200" w:before="0" w:line="276" w:lineRule="auto"/>
        <w:jc w:val="center"/>
      </w:pPr>
      <w:r>
        <w:rPr>
          <w:b/>
          <w:bCs/>
          <w:sz w:val="28"/>
          <w:szCs w:val="28"/>
        </w:rPr>
        <w:t xml:space="preserve">Séance 5</w:t>
      </w:r>
    </w:p>
    <w:p>
      <w:pPr>
        <w:spacing w:after="200" w:before="0" w:line="276" w:lineRule="auto"/>
        <w:jc w:val="left"/>
      </w:pPr>
      <w:r>
        <w:rPr>
          <w:b/>
          <w:bCs/>
          <w:sz w:val="28"/>
          <w:szCs w:val="28"/>
          <w:u w:val="single"/>
        </w:rPr>
        <w:t xml:space="preserve">Tableau de bord GEPP (indicateurs de suivi)</w:t>
      </w:r>
    </w:p>
    <w:p>
      <w:pPr>
        <w:spacing w:after="200" w:before="0" w:line="276" w:lineRule="auto"/>
        <w:jc w:val="left"/>
      </w:pPr>
      <w:r>
        <w:t xml:space="preserve">Notre tableau de bord suit le plan d'actions de la séance 4 et nos deux scénarios. Comme on suit surtout le scénario A, c'est lui qui a le plus d'indicateurs : quatre portent sur la DST, deux sur le numérique (scénario B) et trois servent aux deux. Chaque indicateur suit une action de notre plan et part d'un chiffre de notre diagnostic (séance 3). Ils suivent des risques, des actions et des résultats.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50"/>
        <w:gridCol w:w="1700"/>
        <w:gridCol w:w="2150"/>
        <w:gridCol w:w="1400"/>
        <w:gridCol w:w="1726"/>
      </w:tblGrid>
      <w:tr>
        <w:trPr>
          <w:tblHeader/>
        </w:trPr>
        <w:tc>
          <w:tcPr>
            <w:tcW w:type="dxa" w:w="2050"/>
            <w:tcBorders>
              <w:top w:val="single" w:color="000000" w:sz="8"/>
              <w:left w:val="single" w:color="000000" w:sz="8"/>
              <w:bottom w:val="single" w:color="000000" w:sz="8"/>
              <w:right w:val="single" w:color="000000" w:sz="8"/>
            </w:tcBorders>
            <w:tcMar>
              <w:top w:type="dxa" w:w="50"/>
              <w:left w:type="dxa" w:w="90"/>
              <w:bottom w:type="dxa" w:w="50"/>
              <w:right w:type="dxa" w:w="90"/>
            </w:tcMar>
            <w:vAlign w:val="top"/>
          </w:tcPr>
          <w:p>
            <w:pPr>
              <w:spacing w:after="30" w:before="0" w:line="240" w:lineRule="auto"/>
              <w:jc w:val="left"/>
            </w:pPr>
            <w:r>
              <w:rPr>
                <w:b/>
                <w:bCs/>
                <w:sz w:val="17"/>
                <w:szCs w:val="17"/>
              </w:rPr>
              <w:t xml:space="preserve">Indicateur (ce qu'il mesure)</w:t>
            </w:r>
          </w:p>
        </w:tc>
        <w:tc>
          <w:tcPr>
            <w:tcW w:type="dxa" w:w="1700"/>
            <w:tcBorders>
              <w:top w:val="single" w:color="000000" w:sz="8"/>
              <w:left w:val="single" w:color="000000" w:sz="8"/>
              <w:bottom w:val="single" w:color="000000" w:sz="8"/>
              <w:right w:val="single" w:color="000000" w:sz="8"/>
            </w:tcBorders>
            <w:tcMar>
              <w:top w:type="dxa" w:w="50"/>
              <w:left w:type="dxa" w:w="90"/>
              <w:bottom w:type="dxa" w:w="50"/>
              <w:right w:type="dxa" w:w="90"/>
            </w:tcMar>
            <w:vAlign w:val="top"/>
          </w:tcPr>
          <w:p>
            <w:pPr>
              <w:spacing w:after="30" w:before="0" w:line="240" w:lineRule="auto"/>
              <w:jc w:val="left"/>
            </w:pPr>
            <w:r>
              <w:rPr>
                <w:b/>
                <w:bCs/>
                <w:sz w:val="17"/>
                <w:szCs w:val="17"/>
              </w:rPr>
              <w:t xml:space="preserve">Formule de calcul</w:t>
            </w:r>
          </w:p>
        </w:tc>
        <w:tc>
          <w:tcPr>
            <w:tcW w:type="dxa" w:w="2150"/>
            <w:tcBorders>
              <w:top w:val="single" w:color="000000" w:sz="8"/>
              <w:left w:val="single" w:color="000000" w:sz="8"/>
              <w:bottom w:val="single" w:color="000000" w:sz="8"/>
              <w:right w:val="single" w:color="000000" w:sz="8"/>
            </w:tcBorders>
            <w:tcMar>
              <w:top w:type="dxa" w:w="50"/>
              <w:left w:type="dxa" w:w="90"/>
              <w:bottom w:type="dxa" w:w="50"/>
              <w:right w:type="dxa" w:w="90"/>
            </w:tcMar>
            <w:vAlign w:val="top"/>
          </w:tcPr>
          <w:p>
            <w:pPr>
              <w:spacing w:after="30" w:before="0" w:line="240" w:lineRule="auto"/>
              <w:jc w:val="left"/>
            </w:pPr>
            <w:r>
              <w:rPr>
                <w:b/>
                <w:bCs/>
                <w:sz w:val="17"/>
                <w:szCs w:val="17"/>
              </w:rPr>
              <w:t xml:space="preserve">Périmètre, source, périodicité</w:t>
            </w:r>
          </w:p>
        </w:tc>
        <w:tc>
          <w:tcPr>
            <w:tcW w:type="dxa" w:w="1400"/>
            <w:tcBorders>
              <w:top w:val="single" w:color="000000" w:sz="8"/>
              <w:left w:val="single" w:color="000000" w:sz="8"/>
              <w:bottom w:val="single" w:color="000000" w:sz="8"/>
              <w:right w:val="single" w:color="000000" w:sz="8"/>
            </w:tcBorders>
            <w:tcMar>
              <w:top w:type="dxa" w:w="50"/>
              <w:left w:type="dxa" w:w="90"/>
              <w:bottom w:type="dxa" w:w="50"/>
              <w:right w:type="dxa" w:w="90"/>
            </w:tcMar>
            <w:vAlign w:val="top"/>
          </w:tcPr>
          <w:p>
            <w:pPr>
              <w:spacing w:after="30" w:before="0" w:line="240" w:lineRule="auto"/>
              <w:jc w:val="left"/>
            </w:pPr>
            <w:r>
              <w:rPr>
                <w:b/>
                <w:bCs/>
                <w:sz w:val="17"/>
                <w:szCs w:val="17"/>
              </w:rPr>
              <w:t xml:space="preserve">Aujourd'hui (notre diagnostic)</w:t>
            </w:r>
          </w:p>
        </w:tc>
        <w:tc>
          <w:tcPr>
            <w:tcW w:type="dxa" w:w="1726"/>
            <w:tcBorders>
              <w:top w:val="single" w:color="000000" w:sz="8"/>
              <w:left w:val="single" w:color="000000" w:sz="8"/>
              <w:bottom w:val="single" w:color="000000" w:sz="8"/>
              <w:right w:val="single" w:color="000000" w:sz="8"/>
            </w:tcBorders>
            <w:tcMar>
              <w:top w:type="dxa" w:w="50"/>
              <w:left w:type="dxa" w:w="90"/>
              <w:bottom w:type="dxa" w:w="50"/>
              <w:right w:type="dxa" w:w="90"/>
            </w:tcMar>
            <w:vAlign w:val="top"/>
          </w:tcPr>
          <w:p>
            <w:pPr>
              <w:spacing w:after="30" w:before="0" w:line="240" w:lineRule="auto"/>
              <w:jc w:val="left"/>
            </w:pPr>
            <w:r>
              <w:rPr>
                <w:b/>
                <w:bCs/>
                <w:sz w:val="17"/>
                <w:szCs w:val="17"/>
              </w:rPr>
              <w:t xml:space="preserve">Objectif / seuil d'alerte</w:t>
            </w:r>
          </w:p>
        </w:tc>
      </w:tr>
      <w:tr>
        <w:tc>
          <w:tcPr>
            <w:tcW w:type="dxa" w:w="9026"/>
            <w:gridSpan w:val="5"/>
            <w:tcBorders>
              <w:top w:val="single" w:color="000000" w:sz="8"/>
              <w:left w:val="single" w:color="000000" w:sz="8"/>
              <w:bottom w:val="single" w:color="000000" w:sz="8"/>
              <w:right w:val="single" w:color="000000" w:sz="8"/>
            </w:tcBorders>
            <w:tcMar>
              <w:top w:type="dxa" w:w="50"/>
              <w:left w:type="dxa" w:w="90"/>
              <w:bottom w:type="dxa" w:w="50"/>
              <w:right w:type="dxa" w:w="90"/>
            </w:tcMar>
            <w:vAlign w:val="top"/>
          </w:tcPr>
          <w:p>
            <w:pPr>
              <w:keepNext/>
              <w:spacing w:after="30" w:before="0" w:line="240" w:lineRule="auto"/>
              <w:jc w:val="left"/>
            </w:pPr>
            <w:r>
              <w:rPr>
                <w:b/>
                <w:bCs/>
                <w:sz w:val="17"/>
                <w:szCs w:val="17"/>
              </w:rPr>
              <w:t xml:space="preserve">Scénario A : transition écologique (axe « Sécuriser les métiers techniques », DST)</w:t>
            </w:r>
          </w:p>
        </w:tc>
      </w:tr>
      <w:tr>
        <w:trPr>
          <w:cantSplit/>
        </w:trPr>
        <w:tc>
          <w:tcPr>
            <w:tcW w:type="dxa" w:w="2050"/>
            <w:tcBorders>
              <w:top w:val="single" w:color="000000" w:sz="8"/>
              <w:left w:val="single" w:color="000000" w:sz="8"/>
              <w:bottom w:val="single" w:color="000000" w:sz="8"/>
              <w:right w:val="single" w:color="000000" w:sz="8"/>
            </w:tcBorders>
            <w:tcMar>
              <w:top w:type="dxa" w:w="50"/>
              <w:left w:type="dxa" w:w="90"/>
              <w:bottom w:type="dxa" w:w="50"/>
              <w:right w:type="dxa" w:w="90"/>
            </w:tcMar>
            <w:vAlign w:val="top"/>
          </w:tcPr>
          <w:p>
            <w:pPr>
              <w:spacing w:after="30" w:before="0" w:line="240" w:lineRule="auto"/>
              <w:jc w:val="left"/>
            </w:pPr>
            <w:r>
              <w:rPr>
                <w:b/>
                <w:bCs/>
                <w:sz w:val="17"/>
                <w:szCs w:val="17"/>
              </w:rPr>
              <w:t xml:space="preserve">1. Départs à la retraite prévus dans les 5 ans</w:t>
            </w:r>
            <w:r>
              <w:rPr>
                <w:sz w:val="17"/>
                <w:szCs w:val="17"/>
              </w:rPr>
              <w:t xml:space="preserve"> (risque)</w:t>
            </w:r>
          </w:p>
          <w:p>
            <w:pPr>
              <w:spacing w:after="30" w:before="0" w:line="240" w:lineRule="auto"/>
              <w:jc w:val="left"/>
            </w:pPr>
            <w:r>
              <w:rPr>
                <w:sz w:val="17"/>
                <w:szCs w:val="17"/>
              </w:rPr>
              <w:t xml:space="preserve">Montre combien d'agents des métiers critiques partent à la retraite en 5 ans.</w:t>
            </w:r>
          </w:p>
          <w:p>
            <w:pPr>
              <w:spacing w:after="30" w:before="0" w:line="240" w:lineRule="auto"/>
              <w:jc w:val="left"/>
            </w:pPr>
            <w:r>
              <w:rPr>
                <w:i/>
                <w:iCs/>
                <w:sz w:val="17"/>
                <w:szCs w:val="17"/>
              </w:rPr>
              <w:t xml:space="preserve">Action du plan : lister les départs à la retraite prévus</w:t>
            </w:r>
          </w:p>
        </w:tc>
        <w:tc>
          <w:tcPr>
            <w:tcW w:type="dxa" w:w="1700"/>
            <w:tcBorders>
              <w:top w:val="single" w:color="000000" w:sz="8"/>
              <w:left w:val="single" w:color="000000" w:sz="8"/>
              <w:bottom w:val="single" w:color="000000" w:sz="8"/>
              <w:right w:val="single" w:color="000000" w:sz="8"/>
            </w:tcBorders>
            <w:tcMar>
              <w:top w:type="dxa" w:w="50"/>
              <w:left w:type="dxa" w:w="90"/>
              <w:bottom w:type="dxa" w:w="50"/>
              <w:right w:type="dxa" w:w="90"/>
            </w:tcMar>
            <w:vAlign w:val="top"/>
          </w:tcPr>
          <w:p>
            <w:pPr>
              <w:spacing w:after="30" w:before="0" w:line="240" w:lineRule="auto"/>
              <w:jc w:val="left"/>
            </w:pPr>
            <w:r>
              <w:rPr>
                <w:sz w:val="17"/>
                <w:szCs w:val="17"/>
              </w:rPr>
              <w:t xml:space="preserve">Départs à la retraite prévus en 5 ans / nombre d'agents dans le métier x 100</w:t>
            </w:r>
          </w:p>
        </w:tc>
        <w:tc>
          <w:tcPr>
            <w:tcW w:type="dxa" w:w="2150"/>
            <w:tcBorders>
              <w:top w:val="single" w:color="000000" w:sz="8"/>
              <w:left w:val="single" w:color="000000" w:sz="8"/>
              <w:bottom w:val="single" w:color="000000" w:sz="8"/>
              <w:right w:val="single" w:color="000000" w:sz="8"/>
            </w:tcBorders>
            <w:tcMar>
              <w:top w:type="dxa" w:w="50"/>
              <w:left w:type="dxa" w:w="90"/>
              <w:bottom w:type="dxa" w:w="50"/>
              <w:right w:type="dxa" w:w="90"/>
            </w:tcMar>
            <w:vAlign w:val="top"/>
          </w:tcPr>
          <w:p>
            <w:pPr>
              <w:spacing w:after="30" w:before="0" w:line="240" w:lineRule="auto"/>
              <w:jc w:val="left"/>
            </w:pPr>
            <w:r>
              <w:rPr>
                <w:b/>
                <w:bCs/>
                <w:sz w:val="17"/>
                <w:szCs w:val="17"/>
              </w:rPr>
              <w:t xml:space="preserve">Périmètre : </w:t>
            </w:r>
            <w:r>
              <w:rPr>
                <w:sz w:val="17"/>
                <w:szCs w:val="17"/>
              </w:rPr>
              <w:t xml:space="preserve">Les 3 métiers critiques (conducteurs PL, techniciens de maintenance, gestionnaires RH), soit 170 agents</w:t>
            </w:r>
          </w:p>
          <w:p>
            <w:pPr>
              <w:spacing w:after="30" w:before="0" w:line="240" w:lineRule="auto"/>
              <w:jc w:val="left"/>
            </w:pPr>
            <w:r>
              <w:rPr>
                <w:b/>
                <w:bCs/>
                <w:sz w:val="17"/>
                <w:szCs w:val="17"/>
              </w:rPr>
              <w:t xml:space="preserve">Source : </w:t>
            </w:r>
            <w:r>
              <w:rPr>
                <w:sz w:val="17"/>
                <w:szCs w:val="17"/>
              </w:rPr>
              <w:t xml:space="preserve">Fichiers de la DRH et entretiens (puis le SIRH)</w:t>
            </w:r>
          </w:p>
          <w:p>
            <w:pPr>
              <w:spacing w:after="30" w:before="0" w:line="240" w:lineRule="auto"/>
              <w:jc w:val="left"/>
            </w:pPr>
            <w:r>
              <w:rPr>
                <w:b/>
                <w:bCs/>
                <w:sz w:val="17"/>
                <w:szCs w:val="17"/>
              </w:rPr>
              <w:t xml:space="preserve">Périodicité : </w:t>
            </w:r>
            <w:r>
              <w:rPr>
                <w:sz w:val="17"/>
                <w:szCs w:val="17"/>
              </w:rPr>
              <w:t xml:space="preserve">Annuelle</w:t>
            </w:r>
          </w:p>
        </w:tc>
        <w:tc>
          <w:tcPr>
            <w:tcW w:type="dxa" w:w="1400"/>
            <w:tcBorders>
              <w:top w:val="single" w:color="000000" w:sz="8"/>
              <w:left w:val="single" w:color="000000" w:sz="8"/>
              <w:bottom w:val="single" w:color="000000" w:sz="8"/>
              <w:right w:val="single" w:color="000000" w:sz="8"/>
            </w:tcBorders>
            <w:tcMar>
              <w:top w:type="dxa" w:w="50"/>
              <w:left w:type="dxa" w:w="90"/>
              <w:bottom w:type="dxa" w:w="50"/>
              <w:right w:type="dxa" w:w="90"/>
            </w:tcMar>
            <w:vAlign w:val="top"/>
          </w:tcPr>
          <w:p>
            <w:pPr>
              <w:spacing w:after="20" w:before="0" w:line="240" w:lineRule="auto"/>
              <w:jc w:val="left"/>
            </w:pPr>
            <w:r>
              <w:rPr>
                <w:sz w:val="17"/>
                <w:szCs w:val="17"/>
              </w:rPr>
              <w:t xml:space="preserve">35 % (60 départs sur 170 agents)</w:t>
            </w:r>
          </w:p>
          <w:p>
            <w:pPr>
              <w:spacing w:after="20" w:before="0" w:line="240" w:lineRule="auto"/>
              <w:jc w:val="left"/>
            </w:pPr>
            <w:r>
              <w:rPr>
                <w:sz w:val="17"/>
                <w:szCs w:val="17"/>
              </w:rPr>
              <w:t xml:space="preserve">PL : 50 %</w:t>
            </w:r>
          </w:p>
          <w:p>
            <w:pPr>
              <w:spacing w:after="20" w:before="0" w:line="240" w:lineRule="auto"/>
              <w:jc w:val="left"/>
            </w:pPr>
            <w:r>
              <w:rPr>
                <w:sz w:val="17"/>
                <w:szCs w:val="17"/>
              </w:rPr>
              <w:t xml:space="preserve">Techniciens : 36 %</w:t>
            </w:r>
          </w:p>
          <w:p>
            <w:pPr>
              <w:spacing w:after="20" w:before="0" w:line="240" w:lineRule="auto"/>
              <w:jc w:val="left"/>
            </w:pPr>
            <w:r>
              <w:rPr>
                <w:sz w:val="17"/>
                <w:szCs w:val="17"/>
              </w:rPr>
              <w:t xml:space="preserve">RH : 25 %</w:t>
            </w:r>
          </w:p>
        </w:tc>
        <w:tc>
          <w:tcPr>
            <w:tcW w:type="dxa" w:w="1726"/>
            <w:tcBorders>
              <w:top w:val="single" w:color="000000" w:sz="8"/>
              <w:left w:val="single" w:color="000000" w:sz="8"/>
              <w:bottom w:val="single" w:color="000000" w:sz="8"/>
              <w:right w:val="single" w:color="000000" w:sz="8"/>
            </w:tcBorders>
            <w:tcMar>
              <w:top w:type="dxa" w:w="50"/>
              <w:left w:type="dxa" w:w="90"/>
              <w:bottom w:type="dxa" w:w="50"/>
              <w:right w:type="dxa" w:w="90"/>
            </w:tcMar>
            <w:vAlign w:val="top"/>
          </w:tcPr>
          <w:p>
            <w:pPr>
              <w:spacing w:after="30" w:before="0" w:line="240" w:lineRule="auto"/>
              <w:jc w:val="left"/>
            </w:pPr>
            <w:r>
              <w:rPr>
                <w:sz w:val="17"/>
                <w:szCs w:val="17"/>
              </w:rPr>
              <w:t xml:space="preserve">Alerte : plus d'un agent sur 3 qui part dans un métier.</w:t>
            </w:r>
          </w:p>
          <w:p>
            <w:pPr>
              <w:spacing w:after="30" w:before="0" w:line="240" w:lineRule="auto"/>
              <w:jc w:val="left"/>
            </w:pPr>
            <w:r>
              <w:rPr>
                <w:sz w:val="17"/>
                <w:szCs w:val="17"/>
              </w:rPr>
              <w:t xml:space="preserve">Objectif année 1 : les 45 départs de la DST (PL et techniciens) listés, avec une solution pour chacun.</w:t>
            </w:r>
          </w:p>
        </w:tc>
      </w:tr>
      <w:tr>
        <w:trPr>
          <w:cantSplit/>
        </w:trPr>
        <w:tc>
          <w:tcPr>
            <w:tcW w:type="dxa" w:w="2050"/>
            <w:tcBorders>
              <w:top w:val="single" w:color="000000" w:sz="8"/>
              <w:left w:val="single" w:color="000000" w:sz="8"/>
              <w:bottom w:val="single" w:color="000000" w:sz="8"/>
              <w:right w:val="single" w:color="000000" w:sz="8"/>
            </w:tcBorders>
            <w:tcMar>
              <w:top w:type="dxa" w:w="50"/>
              <w:left w:type="dxa" w:w="90"/>
              <w:bottom w:type="dxa" w:w="50"/>
              <w:right w:type="dxa" w:w="90"/>
            </w:tcMar>
            <w:vAlign w:val="top"/>
          </w:tcPr>
          <w:p>
            <w:pPr>
              <w:spacing w:after="30" w:before="0" w:line="240" w:lineRule="auto"/>
              <w:jc w:val="left"/>
            </w:pPr>
            <w:r>
              <w:rPr>
                <w:b/>
                <w:bCs/>
                <w:sz w:val="17"/>
                <w:szCs w:val="17"/>
              </w:rPr>
              <w:t xml:space="preserve">2. Solde des arrivées et des départs à la DST</w:t>
            </w:r>
            <w:r>
              <w:rPr>
                <w:sz w:val="17"/>
                <w:szCs w:val="17"/>
              </w:rPr>
              <w:t xml:space="preserve"> (résultat)</w:t>
            </w:r>
          </w:p>
          <w:p>
            <w:pPr>
              <w:spacing w:after="30" w:before="0" w:line="240" w:lineRule="auto"/>
              <w:jc w:val="left"/>
            </w:pPr>
            <w:r>
              <w:rPr>
                <w:sz w:val="17"/>
                <w:szCs w:val="17"/>
              </w:rPr>
              <w:t xml:space="preserve">Différence entre les agents qui arrivent à la DST et ceux qui en partent dans l'année.</w:t>
            </w:r>
          </w:p>
          <w:p>
            <w:pPr>
              <w:spacing w:after="30" w:before="0" w:line="240" w:lineRule="auto"/>
              <w:jc w:val="left"/>
            </w:pPr>
            <w:r>
              <w:rPr>
                <w:i/>
                <w:iCs/>
                <w:sz w:val="17"/>
                <w:szCs w:val="17"/>
              </w:rPr>
              <w:t xml:space="preserve">Action du plan : lister les départs à la retraite prévus (pour anticiper les remplacements)</w:t>
            </w:r>
          </w:p>
        </w:tc>
        <w:tc>
          <w:tcPr>
            <w:tcW w:type="dxa" w:w="1700"/>
            <w:tcBorders>
              <w:top w:val="single" w:color="000000" w:sz="8"/>
              <w:left w:val="single" w:color="000000" w:sz="8"/>
              <w:bottom w:val="single" w:color="000000" w:sz="8"/>
              <w:right w:val="single" w:color="000000" w:sz="8"/>
            </w:tcBorders>
            <w:tcMar>
              <w:top w:type="dxa" w:w="50"/>
              <w:left w:type="dxa" w:w="90"/>
              <w:bottom w:type="dxa" w:w="50"/>
              <w:right w:type="dxa" w:w="90"/>
            </w:tcMar>
            <w:vAlign w:val="top"/>
          </w:tcPr>
          <w:p>
            <w:pPr>
              <w:spacing w:after="30" w:before="0" w:line="240" w:lineRule="auto"/>
              <w:jc w:val="left"/>
            </w:pPr>
            <w:r>
              <w:rPr>
                <w:sz w:val="17"/>
                <w:szCs w:val="17"/>
              </w:rPr>
              <w:t xml:space="preserve">Arrivées à la DST - départs de la DST dans l'année</w:t>
            </w:r>
          </w:p>
        </w:tc>
        <w:tc>
          <w:tcPr>
            <w:tcW w:type="dxa" w:w="2150"/>
            <w:tcBorders>
              <w:top w:val="single" w:color="000000" w:sz="8"/>
              <w:left w:val="single" w:color="000000" w:sz="8"/>
              <w:bottom w:val="single" w:color="000000" w:sz="8"/>
              <w:right w:val="single" w:color="000000" w:sz="8"/>
            </w:tcBorders>
            <w:tcMar>
              <w:top w:type="dxa" w:w="50"/>
              <w:left w:type="dxa" w:w="90"/>
              <w:bottom w:type="dxa" w:w="50"/>
              <w:right w:type="dxa" w:w="90"/>
            </w:tcMar>
            <w:vAlign w:val="top"/>
          </w:tcPr>
          <w:p>
            <w:pPr>
              <w:spacing w:after="30" w:before="0" w:line="240" w:lineRule="auto"/>
              <w:jc w:val="left"/>
            </w:pPr>
            <w:r>
              <w:rPr>
                <w:b/>
                <w:bCs/>
                <w:sz w:val="17"/>
                <w:szCs w:val="17"/>
              </w:rPr>
              <w:t xml:space="preserve">Périmètre : </w:t>
            </w:r>
            <w:r>
              <w:rPr>
                <w:sz w:val="17"/>
                <w:szCs w:val="17"/>
              </w:rPr>
              <w:t xml:space="preserve">DST (380 agents)</w:t>
            </w:r>
          </w:p>
          <w:p>
            <w:pPr>
              <w:spacing w:after="30" w:before="0" w:line="240" w:lineRule="auto"/>
              <w:jc w:val="left"/>
            </w:pPr>
            <w:r>
              <w:rPr>
                <w:b/>
                <w:bCs/>
                <w:sz w:val="17"/>
                <w:szCs w:val="17"/>
              </w:rPr>
              <w:t xml:space="preserve">Source : </w:t>
            </w:r>
            <w:r>
              <w:rPr>
                <w:sz w:val="17"/>
                <w:szCs w:val="17"/>
              </w:rPr>
              <w:t xml:space="preserve">Fichiers de la DRH (entrées et sorties)</w:t>
            </w:r>
          </w:p>
          <w:p>
            <w:pPr>
              <w:spacing w:after="30" w:before="0" w:line="240" w:lineRule="auto"/>
              <w:jc w:val="left"/>
            </w:pPr>
            <w:r>
              <w:rPr>
                <w:b/>
                <w:bCs/>
                <w:sz w:val="17"/>
                <w:szCs w:val="17"/>
              </w:rPr>
              <w:t xml:space="preserve">Périodicité : </w:t>
            </w:r>
            <w:r>
              <w:rPr>
                <w:sz w:val="17"/>
                <w:szCs w:val="17"/>
              </w:rPr>
              <w:t xml:space="preserve">Annuelle</w:t>
            </w:r>
          </w:p>
        </w:tc>
        <w:tc>
          <w:tcPr>
            <w:tcW w:type="dxa" w:w="1400"/>
            <w:tcBorders>
              <w:top w:val="single" w:color="000000" w:sz="8"/>
              <w:left w:val="single" w:color="000000" w:sz="8"/>
              <w:bottom w:val="single" w:color="000000" w:sz="8"/>
              <w:right w:val="single" w:color="000000" w:sz="8"/>
            </w:tcBorders>
            <w:tcMar>
              <w:top w:type="dxa" w:w="50"/>
              <w:left w:type="dxa" w:w="90"/>
              <w:bottom w:type="dxa" w:w="50"/>
              <w:right w:type="dxa" w:w="90"/>
            </w:tcMar>
            <w:vAlign w:val="top"/>
          </w:tcPr>
          <w:p>
            <w:pPr>
              <w:spacing w:after="20" w:before="0" w:line="240" w:lineRule="auto"/>
              <w:jc w:val="left"/>
            </w:pPr>
            <w:r>
              <w:rPr>
                <w:sz w:val="17"/>
                <w:szCs w:val="17"/>
              </w:rPr>
              <w:t xml:space="preserve">-4 agents par an (seule direction en solde négatif)</w:t>
            </w:r>
          </w:p>
        </w:tc>
        <w:tc>
          <w:tcPr>
            <w:tcW w:type="dxa" w:w="1726"/>
            <w:tcBorders>
              <w:top w:val="single" w:color="000000" w:sz="8"/>
              <w:left w:val="single" w:color="000000" w:sz="8"/>
              <w:bottom w:val="single" w:color="000000" w:sz="8"/>
              <w:right w:val="single" w:color="000000" w:sz="8"/>
            </w:tcBorders>
            <w:tcMar>
              <w:top w:type="dxa" w:w="50"/>
              <w:left w:type="dxa" w:w="90"/>
              <w:bottom w:type="dxa" w:w="50"/>
              <w:right w:type="dxa" w:w="90"/>
            </w:tcMar>
            <w:vAlign w:val="top"/>
          </w:tcPr>
          <w:p>
            <w:pPr>
              <w:spacing w:after="30" w:before="0" w:line="240" w:lineRule="auto"/>
              <w:jc w:val="left"/>
            </w:pPr>
            <w:r>
              <w:rPr>
                <w:sz w:val="17"/>
                <w:szCs w:val="17"/>
              </w:rPr>
              <w:t xml:space="preserve">Alerte : solde négatif.</w:t>
            </w:r>
          </w:p>
          <w:p>
            <w:pPr>
              <w:spacing w:after="30" w:before="0" w:line="240" w:lineRule="auto"/>
              <w:jc w:val="left"/>
            </w:pPr>
            <w:r>
              <w:rPr>
                <w:sz w:val="17"/>
                <w:szCs w:val="17"/>
              </w:rPr>
              <w:t xml:space="preserve">Objectif année 3 : 0 (autant d'arrivées que de départs).</w:t>
            </w:r>
          </w:p>
        </w:tc>
      </w:tr>
      <w:tr>
        <w:trPr>
          <w:cantSplit/>
        </w:trPr>
        <w:tc>
          <w:tcPr>
            <w:tcW w:type="dxa" w:w="2050"/>
            <w:tcBorders>
              <w:top w:val="single" w:color="000000" w:sz="8"/>
              <w:left w:val="single" w:color="000000" w:sz="8"/>
              <w:bottom w:val="single" w:color="000000" w:sz="8"/>
              <w:right w:val="single" w:color="000000" w:sz="8"/>
            </w:tcBorders>
            <w:tcMar>
              <w:top w:type="dxa" w:w="50"/>
              <w:left w:type="dxa" w:w="90"/>
              <w:bottom w:type="dxa" w:w="50"/>
              <w:right w:type="dxa" w:w="90"/>
            </w:tcMar>
            <w:vAlign w:val="top"/>
          </w:tcPr>
          <w:p>
            <w:pPr>
              <w:spacing w:after="30" w:before="0" w:line="240" w:lineRule="auto"/>
              <w:jc w:val="left"/>
            </w:pPr>
            <w:r>
              <w:rPr>
                <w:b/>
                <w:bCs/>
                <w:sz w:val="17"/>
                <w:szCs w:val="17"/>
              </w:rPr>
              <w:t xml:space="preserve">3. Départs préparés en binôme</w:t>
            </w:r>
            <w:r>
              <w:rPr>
                <w:sz w:val="17"/>
                <w:szCs w:val="17"/>
              </w:rPr>
              <w:t xml:space="preserve"> (action)</w:t>
            </w:r>
          </w:p>
          <w:p>
            <w:pPr>
              <w:spacing w:after="30" w:before="0" w:line="240" w:lineRule="auto"/>
              <w:jc w:val="left"/>
            </w:pPr>
            <w:r>
              <w:rPr>
                <w:sz w:val="17"/>
                <w:szCs w:val="17"/>
              </w:rPr>
              <w:t xml:space="preserve">Part des agents partis à la retraite qui ont travaillé au moins 6 mois en binôme avec un nouveau.</w:t>
            </w:r>
          </w:p>
          <w:p>
            <w:pPr>
              <w:spacing w:after="30" w:before="0" w:line="240" w:lineRule="auto"/>
              <w:jc w:val="left"/>
            </w:pPr>
            <w:r>
              <w:rPr>
                <w:i/>
                <w:iCs/>
                <w:sz w:val="17"/>
                <w:szCs w:val="17"/>
              </w:rPr>
              <w:t xml:space="preserve">Action du plan : tutorat entre anciens et nouveaux</w:t>
            </w:r>
          </w:p>
        </w:tc>
        <w:tc>
          <w:tcPr>
            <w:tcW w:type="dxa" w:w="1700"/>
            <w:tcBorders>
              <w:top w:val="single" w:color="000000" w:sz="8"/>
              <w:left w:val="single" w:color="000000" w:sz="8"/>
              <w:bottom w:val="single" w:color="000000" w:sz="8"/>
              <w:right w:val="single" w:color="000000" w:sz="8"/>
            </w:tcBorders>
            <w:tcMar>
              <w:top w:type="dxa" w:w="50"/>
              <w:left w:type="dxa" w:w="90"/>
              <w:bottom w:type="dxa" w:w="50"/>
              <w:right w:type="dxa" w:w="90"/>
            </w:tcMar>
            <w:vAlign w:val="top"/>
          </w:tcPr>
          <w:p>
            <w:pPr>
              <w:spacing w:after="30" w:before="0" w:line="240" w:lineRule="auto"/>
              <w:jc w:val="left"/>
            </w:pPr>
            <w:r>
              <w:rPr>
                <w:sz w:val="17"/>
                <w:szCs w:val="17"/>
              </w:rPr>
              <w:t xml:space="preserve">Départs à la retraite avec un binôme de 6 mois / départs à la retraite de l'année x 100</w:t>
            </w:r>
          </w:p>
        </w:tc>
        <w:tc>
          <w:tcPr>
            <w:tcW w:type="dxa" w:w="2150"/>
            <w:tcBorders>
              <w:top w:val="single" w:color="000000" w:sz="8"/>
              <w:left w:val="single" w:color="000000" w:sz="8"/>
              <w:bottom w:val="single" w:color="000000" w:sz="8"/>
              <w:right w:val="single" w:color="000000" w:sz="8"/>
            </w:tcBorders>
            <w:tcMar>
              <w:top w:type="dxa" w:w="50"/>
              <w:left w:type="dxa" w:w="90"/>
              <w:bottom w:type="dxa" w:w="50"/>
              <w:right w:type="dxa" w:w="90"/>
            </w:tcMar>
            <w:vAlign w:val="top"/>
          </w:tcPr>
          <w:p>
            <w:pPr>
              <w:spacing w:after="30" w:before="0" w:line="240" w:lineRule="auto"/>
              <w:jc w:val="left"/>
            </w:pPr>
            <w:r>
              <w:rPr>
                <w:b/>
                <w:bCs/>
                <w:sz w:val="17"/>
                <w:szCs w:val="17"/>
              </w:rPr>
              <w:t xml:space="preserve">Périmètre : </w:t>
            </w:r>
            <w:r>
              <w:rPr>
                <w:sz w:val="17"/>
                <w:szCs w:val="17"/>
              </w:rPr>
              <w:t xml:space="preserve">DST, en commençant par les conducteurs PL et les techniciens</w:t>
            </w:r>
          </w:p>
          <w:p>
            <w:pPr>
              <w:spacing w:after="30" w:before="0" w:line="240" w:lineRule="auto"/>
              <w:jc w:val="left"/>
            </w:pPr>
            <w:r>
              <w:rPr>
                <w:b/>
                <w:bCs/>
                <w:sz w:val="17"/>
                <w:szCs w:val="17"/>
              </w:rPr>
              <w:t xml:space="preserve">Source : </w:t>
            </w:r>
            <w:r>
              <w:rPr>
                <w:sz w:val="17"/>
                <w:szCs w:val="17"/>
              </w:rPr>
              <w:t xml:space="preserve">Suivi des binômes par les managers DST</w:t>
            </w:r>
          </w:p>
          <w:p>
            <w:pPr>
              <w:spacing w:after="30" w:before="0" w:line="240" w:lineRule="auto"/>
              <w:jc w:val="left"/>
            </w:pPr>
            <w:r>
              <w:rPr>
                <w:b/>
                <w:bCs/>
                <w:sz w:val="17"/>
                <w:szCs w:val="17"/>
              </w:rPr>
              <w:t xml:space="preserve">Périodicité : </w:t>
            </w:r>
            <w:r>
              <w:rPr>
                <w:sz w:val="17"/>
                <w:szCs w:val="17"/>
              </w:rPr>
              <w:t xml:space="preserve">À chaque départ à la retraite</w:t>
            </w:r>
          </w:p>
        </w:tc>
        <w:tc>
          <w:tcPr>
            <w:tcW w:type="dxa" w:w="1400"/>
            <w:tcBorders>
              <w:top w:val="single" w:color="000000" w:sz="8"/>
              <w:left w:val="single" w:color="000000" w:sz="8"/>
              <w:bottom w:val="single" w:color="000000" w:sz="8"/>
              <w:right w:val="single" w:color="000000" w:sz="8"/>
            </w:tcBorders>
            <w:tcMar>
              <w:top w:type="dxa" w:w="50"/>
              <w:left w:type="dxa" w:w="90"/>
              <w:bottom w:type="dxa" w:w="50"/>
              <w:right w:type="dxa" w:w="90"/>
            </w:tcMar>
            <w:vAlign w:val="top"/>
          </w:tcPr>
          <w:p>
            <w:pPr>
              <w:spacing w:after="20" w:before="0" w:line="240" w:lineRule="auto"/>
              <w:jc w:val="left"/>
            </w:pPr>
            <w:r>
              <w:rPr>
                <w:sz w:val="17"/>
                <w:szCs w:val="17"/>
              </w:rPr>
              <w:t xml:space="preserve">0 % (pas de tutorat organisé)</w:t>
            </w:r>
          </w:p>
          <w:p>
            <w:pPr>
              <w:spacing w:after="20" w:before="0" w:line="240" w:lineRule="auto"/>
              <w:jc w:val="left"/>
            </w:pPr>
            <w:r>
              <w:rPr>
                <w:sz w:val="17"/>
                <w:szCs w:val="17"/>
              </w:rPr>
              <w:t xml:space="preserve">DST : 25 % d'agents de plus de 57 ans</w:t>
            </w:r>
          </w:p>
        </w:tc>
        <w:tc>
          <w:tcPr>
            <w:tcW w:type="dxa" w:w="1726"/>
            <w:tcBorders>
              <w:top w:val="single" w:color="000000" w:sz="8"/>
              <w:left w:val="single" w:color="000000" w:sz="8"/>
              <w:bottom w:val="single" w:color="000000" w:sz="8"/>
              <w:right w:val="single" w:color="000000" w:sz="8"/>
            </w:tcBorders>
            <w:tcMar>
              <w:top w:type="dxa" w:w="50"/>
              <w:left w:type="dxa" w:w="90"/>
              <w:bottom w:type="dxa" w:w="50"/>
              <w:right w:type="dxa" w:w="90"/>
            </w:tcMar>
            <w:vAlign w:val="top"/>
          </w:tcPr>
          <w:p>
            <w:pPr>
              <w:spacing w:after="30" w:before="0" w:line="240" w:lineRule="auto"/>
              <w:jc w:val="left"/>
            </w:pPr>
            <w:r>
              <w:rPr>
                <w:sz w:val="17"/>
                <w:szCs w:val="17"/>
              </w:rPr>
              <w:t xml:space="preserve">Alerte : un départ sans binôme.</w:t>
            </w:r>
          </w:p>
          <w:p>
            <w:pPr>
              <w:spacing w:after="30" w:before="0" w:line="240" w:lineRule="auto"/>
              <w:jc w:val="left"/>
            </w:pPr>
            <w:r>
              <w:rPr>
                <w:sz w:val="17"/>
                <w:szCs w:val="17"/>
              </w:rPr>
              <w:t xml:space="preserve">Objectif année 3 : 100 % pour les PL et les techniciens (9 départs par an).</w:t>
            </w:r>
          </w:p>
        </w:tc>
      </w:tr>
      <w:tr>
        <w:trPr>
          <w:cantSplit/>
        </w:trPr>
        <w:tc>
          <w:tcPr>
            <w:tcW w:type="dxa" w:w="2050"/>
            <w:tcBorders>
              <w:top w:val="single" w:color="000000" w:sz="8"/>
              <w:left w:val="single" w:color="000000" w:sz="8"/>
              <w:bottom w:val="single" w:color="000000" w:sz="8"/>
              <w:right w:val="single" w:color="000000" w:sz="8"/>
            </w:tcBorders>
            <w:tcMar>
              <w:top w:type="dxa" w:w="50"/>
              <w:left w:type="dxa" w:w="90"/>
              <w:bottom w:type="dxa" w:w="50"/>
              <w:right w:type="dxa" w:w="90"/>
            </w:tcMar>
            <w:vAlign w:val="top"/>
          </w:tcPr>
          <w:p>
            <w:pPr>
              <w:spacing w:after="30" w:before="0" w:line="240" w:lineRule="auto"/>
              <w:jc w:val="left"/>
            </w:pPr>
            <w:r>
              <w:rPr>
                <w:b/>
                <w:bCs/>
                <w:sz w:val="17"/>
                <w:szCs w:val="17"/>
              </w:rPr>
              <w:t xml:space="preserve">4. Agents formés au permis PL</w:t>
            </w:r>
            <w:r>
              <w:rPr>
                <w:sz w:val="17"/>
                <w:szCs w:val="17"/>
              </w:rPr>
              <w:t xml:space="preserve"> (action)</w:t>
            </w:r>
          </w:p>
          <w:p>
            <w:pPr>
              <w:spacing w:after="30" w:before="0" w:line="240" w:lineRule="auto"/>
              <w:jc w:val="left"/>
            </w:pPr>
            <w:r>
              <w:rPr>
                <w:sz w:val="17"/>
                <w:szCs w:val="17"/>
              </w:rPr>
              <w:t xml:space="preserve">Conducteurs PL que la ville forme elle-même au lieu de les recruter.</w:t>
            </w:r>
          </w:p>
          <w:p>
            <w:pPr>
              <w:spacing w:after="30" w:before="0" w:line="240" w:lineRule="auto"/>
              <w:jc w:val="left"/>
            </w:pPr>
            <w:r>
              <w:rPr>
                <w:i/>
                <w:iCs/>
                <w:sz w:val="17"/>
                <w:szCs w:val="17"/>
              </w:rPr>
              <w:t xml:space="preserve">Action du plan : financer le permis PL à des agents</w:t>
            </w:r>
          </w:p>
        </w:tc>
        <w:tc>
          <w:tcPr>
            <w:tcW w:type="dxa" w:w="1700"/>
            <w:tcBorders>
              <w:top w:val="single" w:color="000000" w:sz="8"/>
              <w:left w:val="single" w:color="000000" w:sz="8"/>
              <w:bottom w:val="single" w:color="000000" w:sz="8"/>
              <w:right w:val="single" w:color="000000" w:sz="8"/>
            </w:tcBorders>
            <w:tcMar>
              <w:top w:type="dxa" w:w="50"/>
              <w:left w:type="dxa" w:w="90"/>
              <w:bottom w:type="dxa" w:w="50"/>
              <w:right w:type="dxa" w:w="90"/>
            </w:tcMar>
            <w:vAlign w:val="top"/>
          </w:tcPr>
          <w:p>
            <w:pPr>
              <w:spacing w:after="30" w:before="0" w:line="240" w:lineRule="auto"/>
              <w:jc w:val="left"/>
            </w:pPr>
            <w:r>
              <w:rPr>
                <w:sz w:val="17"/>
                <w:szCs w:val="17"/>
              </w:rPr>
              <w:t xml:space="preserve">Nombre d'agents qui ont eu le permis PL payé par la ville (depuis l'année 2)</w:t>
            </w:r>
          </w:p>
        </w:tc>
        <w:tc>
          <w:tcPr>
            <w:tcW w:type="dxa" w:w="2150"/>
            <w:tcBorders>
              <w:top w:val="single" w:color="000000" w:sz="8"/>
              <w:left w:val="single" w:color="000000" w:sz="8"/>
              <w:bottom w:val="single" w:color="000000" w:sz="8"/>
              <w:right w:val="single" w:color="000000" w:sz="8"/>
            </w:tcBorders>
            <w:tcMar>
              <w:top w:type="dxa" w:w="50"/>
              <w:left w:type="dxa" w:w="90"/>
              <w:bottom w:type="dxa" w:w="50"/>
              <w:right w:type="dxa" w:w="90"/>
            </w:tcMar>
            <w:vAlign w:val="top"/>
          </w:tcPr>
          <w:p>
            <w:pPr>
              <w:spacing w:after="30" w:before="0" w:line="240" w:lineRule="auto"/>
              <w:jc w:val="left"/>
            </w:pPr>
            <w:r>
              <w:rPr>
                <w:b/>
                <w:bCs/>
                <w:sz w:val="17"/>
                <w:szCs w:val="17"/>
              </w:rPr>
              <w:t xml:space="preserve">Périmètre : </w:t>
            </w:r>
            <w:r>
              <w:rPr>
                <w:sz w:val="17"/>
                <w:szCs w:val="17"/>
              </w:rPr>
              <w:t xml:space="preserve">Agents techniques volontaires de la DST</w:t>
            </w:r>
          </w:p>
          <w:p>
            <w:pPr>
              <w:spacing w:after="30" w:before="0" w:line="240" w:lineRule="auto"/>
              <w:jc w:val="left"/>
            </w:pPr>
            <w:r>
              <w:rPr>
                <w:b/>
                <w:bCs/>
                <w:sz w:val="17"/>
                <w:szCs w:val="17"/>
              </w:rPr>
              <w:t xml:space="preserve">Source : </w:t>
            </w:r>
            <w:r>
              <w:rPr>
                <w:sz w:val="17"/>
                <w:szCs w:val="17"/>
              </w:rPr>
              <w:t xml:space="preserve">DRH (plan de formation), CNFPT</w:t>
            </w:r>
          </w:p>
          <w:p>
            <w:pPr>
              <w:spacing w:after="30" w:before="0" w:line="240" w:lineRule="auto"/>
              <w:jc w:val="left"/>
            </w:pPr>
            <w:r>
              <w:rPr>
                <w:b/>
                <w:bCs/>
                <w:sz w:val="17"/>
                <w:szCs w:val="17"/>
              </w:rPr>
              <w:t xml:space="preserve">Périodicité : </w:t>
            </w:r>
            <w:r>
              <w:rPr>
                <w:sz w:val="17"/>
                <w:szCs w:val="17"/>
              </w:rPr>
              <w:t xml:space="preserve">Annuelle</w:t>
            </w:r>
          </w:p>
        </w:tc>
        <w:tc>
          <w:tcPr>
            <w:tcW w:type="dxa" w:w="1400"/>
            <w:tcBorders>
              <w:top w:val="single" w:color="000000" w:sz="8"/>
              <w:left w:val="single" w:color="000000" w:sz="8"/>
              <w:bottom w:val="single" w:color="000000" w:sz="8"/>
              <w:right w:val="single" w:color="000000" w:sz="8"/>
            </w:tcBorders>
            <w:tcMar>
              <w:top w:type="dxa" w:w="50"/>
              <w:left w:type="dxa" w:w="90"/>
              <w:bottom w:type="dxa" w:w="50"/>
              <w:right w:type="dxa" w:w="90"/>
            </w:tcMar>
            <w:vAlign w:val="top"/>
          </w:tcPr>
          <w:p>
            <w:pPr>
              <w:spacing w:after="20" w:before="0" w:line="240" w:lineRule="auto"/>
              <w:jc w:val="left"/>
            </w:pPr>
            <w:r>
              <w:rPr>
                <w:sz w:val="17"/>
                <w:szCs w:val="17"/>
              </w:rPr>
              <w:t xml:space="preserve">0 (action prévue en année 2)</w:t>
            </w:r>
          </w:p>
          <w:p>
            <w:pPr>
              <w:spacing w:after="20" w:before="0" w:line="240" w:lineRule="auto"/>
              <w:jc w:val="left"/>
            </w:pPr>
            <w:r>
              <w:rPr>
                <w:sz w:val="17"/>
                <w:szCs w:val="17"/>
              </w:rPr>
              <w:t xml:space="preserve">Seulement 3 candidatures par poste de conducteur PL</w:t>
            </w:r>
          </w:p>
        </w:tc>
        <w:tc>
          <w:tcPr>
            <w:tcW w:type="dxa" w:w="1726"/>
            <w:tcBorders>
              <w:top w:val="single" w:color="000000" w:sz="8"/>
              <w:left w:val="single" w:color="000000" w:sz="8"/>
              <w:bottom w:val="single" w:color="000000" w:sz="8"/>
              <w:right w:val="single" w:color="000000" w:sz="8"/>
            </w:tcBorders>
            <w:tcMar>
              <w:top w:type="dxa" w:w="50"/>
              <w:left w:type="dxa" w:w="90"/>
              <w:bottom w:type="dxa" w:w="50"/>
              <w:right w:type="dxa" w:w="90"/>
            </w:tcMar>
            <w:vAlign w:val="top"/>
          </w:tcPr>
          <w:p>
            <w:pPr>
              <w:spacing w:after="30" w:before="0" w:line="240" w:lineRule="auto"/>
              <w:jc w:val="left"/>
            </w:pPr>
            <w:r>
              <w:rPr>
                <w:sz w:val="17"/>
                <w:szCs w:val="17"/>
              </w:rPr>
              <w:t xml:space="preserve">Alerte : moins de 4 agents à la fin de l'année 2.</w:t>
            </w:r>
          </w:p>
          <w:p>
            <w:pPr>
              <w:spacing w:after="30" w:before="0" w:line="240" w:lineRule="auto"/>
              <w:jc w:val="left"/>
            </w:pPr>
            <w:r>
              <w:rPr>
                <w:sz w:val="17"/>
                <w:szCs w:val="17"/>
              </w:rPr>
              <w:t xml:space="preserve">Objectif fin d'année 3 : 8 agents (40 % des 20 départs de conducteurs PL).</w:t>
            </w:r>
          </w:p>
        </w:tc>
      </w:tr>
      <w:tr>
        <w:tc>
          <w:tcPr>
            <w:tcW w:type="dxa" w:w="9026"/>
            <w:gridSpan w:val="5"/>
            <w:tcBorders>
              <w:top w:val="single" w:color="000000" w:sz="8"/>
              <w:left w:val="single" w:color="000000" w:sz="8"/>
              <w:bottom w:val="single" w:color="000000" w:sz="8"/>
              <w:right w:val="single" w:color="000000" w:sz="8"/>
            </w:tcBorders>
            <w:tcMar>
              <w:top w:type="dxa" w:w="50"/>
              <w:left w:type="dxa" w:w="90"/>
              <w:bottom w:type="dxa" w:w="50"/>
              <w:right w:type="dxa" w:w="90"/>
            </w:tcMar>
            <w:vAlign w:val="top"/>
          </w:tcPr>
          <w:p>
            <w:pPr>
              <w:keepNext/>
              <w:spacing w:after="30" w:before="0" w:line="240" w:lineRule="auto"/>
              <w:jc w:val="left"/>
            </w:pPr>
            <w:r>
              <w:rPr>
                <w:b/>
                <w:bCs/>
                <w:sz w:val="17"/>
                <w:szCs w:val="17"/>
              </w:rPr>
              <w:t xml:space="preserve">Scénario B : numérique et relation usagers (axe « Numérique et usagers », DR)</w:t>
            </w:r>
          </w:p>
        </w:tc>
      </w:tr>
      <w:tr>
        <w:trPr>
          <w:cantSplit/>
        </w:trPr>
        <w:tc>
          <w:tcPr>
            <w:tcW w:type="dxa" w:w="2050"/>
            <w:tcBorders>
              <w:top w:val="single" w:color="000000" w:sz="8"/>
              <w:left w:val="single" w:color="000000" w:sz="8"/>
              <w:bottom w:val="single" w:color="000000" w:sz="8"/>
              <w:right w:val="single" w:color="000000" w:sz="8"/>
            </w:tcBorders>
            <w:tcMar>
              <w:top w:type="dxa" w:w="50"/>
              <w:left w:type="dxa" w:w="90"/>
              <w:bottom w:type="dxa" w:w="50"/>
              <w:right w:type="dxa" w:w="90"/>
            </w:tcMar>
            <w:vAlign w:val="top"/>
          </w:tcPr>
          <w:p>
            <w:pPr>
              <w:spacing w:after="30" w:before="0" w:line="240" w:lineRule="auto"/>
              <w:jc w:val="left"/>
            </w:pPr>
            <w:r>
              <w:rPr>
                <w:b/>
                <w:bCs/>
                <w:sz w:val="17"/>
                <w:szCs w:val="17"/>
              </w:rPr>
              <w:t xml:space="preserve">5. Agents administratifs formés aux outils numériques</w:t>
            </w:r>
            <w:r>
              <w:rPr>
                <w:sz w:val="17"/>
                <w:szCs w:val="17"/>
              </w:rPr>
              <w:t xml:space="preserve"> (action)</w:t>
            </w:r>
          </w:p>
          <w:p>
            <w:pPr>
              <w:spacing w:after="30" w:before="0" w:line="240" w:lineRule="auto"/>
              <w:jc w:val="left"/>
            </w:pPr>
            <w:r>
              <w:rPr>
                <w:sz w:val="17"/>
                <w:szCs w:val="17"/>
              </w:rPr>
              <w:t xml:space="preserve">Part des agents administratifs qui ont suivi une formation courte au numérique.</w:t>
            </w:r>
          </w:p>
          <w:p>
            <w:pPr>
              <w:spacing w:after="30" w:before="0" w:line="240" w:lineRule="auto"/>
              <w:jc w:val="left"/>
            </w:pPr>
            <w:r>
              <w:rPr>
                <w:i/>
                <w:iCs/>
                <w:sz w:val="17"/>
                <w:szCs w:val="17"/>
              </w:rPr>
              <w:t xml:space="preserve">Action du plan : former les agents aux outils numériques</w:t>
            </w:r>
          </w:p>
        </w:tc>
        <w:tc>
          <w:tcPr>
            <w:tcW w:type="dxa" w:w="1700"/>
            <w:tcBorders>
              <w:top w:val="single" w:color="000000" w:sz="8"/>
              <w:left w:val="single" w:color="000000" w:sz="8"/>
              <w:bottom w:val="single" w:color="000000" w:sz="8"/>
              <w:right w:val="single" w:color="000000" w:sz="8"/>
            </w:tcBorders>
            <w:tcMar>
              <w:top w:type="dxa" w:w="50"/>
              <w:left w:type="dxa" w:w="90"/>
              <w:bottom w:type="dxa" w:w="50"/>
              <w:right w:type="dxa" w:w="90"/>
            </w:tcMar>
            <w:vAlign w:val="top"/>
          </w:tcPr>
          <w:p>
            <w:pPr>
              <w:spacing w:after="30" w:before="0" w:line="240" w:lineRule="auto"/>
              <w:jc w:val="left"/>
            </w:pPr>
            <w:r>
              <w:rPr>
                <w:sz w:val="17"/>
                <w:szCs w:val="17"/>
              </w:rPr>
              <w:t xml:space="preserve">Agents administratifs formés au numérique / agents administratifs x 100</w:t>
            </w:r>
          </w:p>
        </w:tc>
        <w:tc>
          <w:tcPr>
            <w:tcW w:type="dxa" w:w="2150"/>
            <w:tcBorders>
              <w:top w:val="single" w:color="000000" w:sz="8"/>
              <w:left w:val="single" w:color="000000" w:sz="8"/>
              <w:bottom w:val="single" w:color="000000" w:sz="8"/>
              <w:right w:val="single" w:color="000000" w:sz="8"/>
            </w:tcBorders>
            <w:tcMar>
              <w:top w:type="dxa" w:w="50"/>
              <w:left w:type="dxa" w:w="90"/>
              <w:bottom w:type="dxa" w:w="50"/>
              <w:right w:type="dxa" w:w="90"/>
            </w:tcMar>
            <w:vAlign w:val="top"/>
          </w:tcPr>
          <w:p>
            <w:pPr>
              <w:spacing w:after="30" w:before="0" w:line="240" w:lineRule="auto"/>
              <w:jc w:val="left"/>
            </w:pPr>
            <w:r>
              <w:rPr>
                <w:b/>
                <w:bCs/>
                <w:sz w:val="17"/>
                <w:szCs w:val="17"/>
              </w:rPr>
              <w:t xml:space="preserve">Périmètre : </w:t>
            </w:r>
            <w:r>
              <w:rPr>
                <w:sz w:val="17"/>
                <w:szCs w:val="17"/>
              </w:rPr>
              <w:t xml:space="preserve">Agents administratifs de la DR (40 agents)</w:t>
            </w:r>
          </w:p>
          <w:p>
            <w:pPr>
              <w:spacing w:after="30" w:before="0" w:line="240" w:lineRule="auto"/>
              <w:jc w:val="left"/>
            </w:pPr>
            <w:r>
              <w:rPr>
                <w:b/>
                <w:bCs/>
                <w:sz w:val="17"/>
                <w:szCs w:val="17"/>
              </w:rPr>
              <w:t xml:space="preserve">Source : </w:t>
            </w:r>
            <w:r>
              <w:rPr>
                <w:sz w:val="17"/>
                <w:szCs w:val="17"/>
              </w:rPr>
              <w:t xml:space="preserve">Plan de formation (DRH)</w:t>
            </w:r>
          </w:p>
          <w:p>
            <w:pPr>
              <w:spacing w:after="30" w:before="0" w:line="240" w:lineRule="auto"/>
              <w:jc w:val="left"/>
            </w:pPr>
            <w:r>
              <w:rPr>
                <w:b/>
                <w:bCs/>
                <w:sz w:val="17"/>
                <w:szCs w:val="17"/>
              </w:rPr>
              <w:t xml:space="preserve">Périodicité : </w:t>
            </w:r>
            <w:r>
              <w:rPr>
                <w:sz w:val="17"/>
                <w:szCs w:val="17"/>
              </w:rPr>
              <w:t xml:space="preserve">Annuelle</w:t>
            </w:r>
          </w:p>
        </w:tc>
        <w:tc>
          <w:tcPr>
            <w:tcW w:type="dxa" w:w="1400"/>
            <w:tcBorders>
              <w:top w:val="single" w:color="000000" w:sz="8"/>
              <w:left w:val="single" w:color="000000" w:sz="8"/>
              <w:bottom w:val="single" w:color="000000" w:sz="8"/>
              <w:right w:val="single" w:color="000000" w:sz="8"/>
            </w:tcBorders>
            <w:tcMar>
              <w:top w:type="dxa" w:w="50"/>
              <w:left w:type="dxa" w:w="90"/>
              <w:bottom w:type="dxa" w:w="50"/>
              <w:right w:type="dxa" w:w="90"/>
            </w:tcMar>
            <w:vAlign w:val="top"/>
          </w:tcPr>
          <w:p>
            <w:pPr>
              <w:spacing w:after="20" w:before="0" w:line="240" w:lineRule="auto"/>
              <w:jc w:val="left"/>
            </w:pPr>
            <w:r>
              <w:rPr>
                <w:sz w:val="17"/>
                <w:szCs w:val="17"/>
              </w:rPr>
              <w:t xml:space="preserve">Pas encore suivi à part</w:t>
            </w:r>
          </w:p>
          <w:p>
            <w:pPr>
              <w:spacing w:after="20" w:before="0" w:line="240" w:lineRule="auto"/>
              <w:jc w:val="left"/>
            </w:pPr>
            <w:r>
              <w:rPr>
                <w:sz w:val="17"/>
                <w:szCs w:val="17"/>
              </w:rPr>
              <w:t xml:space="preserve">56 % des agents de la ville n'ont suivi aucune formation</w:t>
            </w:r>
          </w:p>
        </w:tc>
        <w:tc>
          <w:tcPr>
            <w:tcW w:type="dxa" w:w="1726"/>
            <w:tcBorders>
              <w:top w:val="single" w:color="000000" w:sz="8"/>
              <w:left w:val="single" w:color="000000" w:sz="8"/>
              <w:bottom w:val="single" w:color="000000" w:sz="8"/>
              <w:right w:val="single" w:color="000000" w:sz="8"/>
            </w:tcBorders>
            <w:tcMar>
              <w:top w:type="dxa" w:w="50"/>
              <w:left w:type="dxa" w:w="90"/>
              <w:bottom w:type="dxa" w:w="50"/>
              <w:right w:type="dxa" w:w="90"/>
            </w:tcMar>
            <w:vAlign w:val="top"/>
          </w:tcPr>
          <w:p>
            <w:pPr>
              <w:spacing w:after="30" w:before="0" w:line="240" w:lineRule="auto"/>
              <w:jc w:val="left"/>
            </w:pPr>
            <w:r>
              <w:rPr>
                <w:sz w:val="17"/>
                <w:szCs w:val="17"/>
              </w:rPr>
              <w:t xml:space="preserve">Alerte : moins de la moitié formés à la fin de l'année 1.</w:t>
            </w:r>
          </w:p>
          <w:p>
            <w:pPr>
              <w:spacing w:after="30" w:before="0" w:line="240" w:lineRule="auto"/>
              <w:jc w:val="left"/>
            </w:pPr>
            <w:r>
              <w:rPr>
                <w:sz w:val="17"/>
                <w:szCs w:val="17"/>
              </w:rPr>
              <w:t xml:space="preserve">Objectif année 3 : 100 %.</w:t>
            </w:r>
          </w:p>
        </w:tc>
      </w:tr>
      <w:tr>
        <w:trPr>
          <w:cantSplit/>
        </w:trPr>
        <w:tc>
          <w:tcPr>
            <w:tcW w:type="dxa" w:w="2050"/>
            <w:tcBorders>
              <w:top w:val="single" w:color="000000" w:sz="8"/>
              <w:left w:val="single" w:color="000000" w:sz="8"/>
              <w:bottom w:val="single" w:color="000000" w:sz="8"/>
              <w:right w:val="single" w:color="000000" w:sz="8"/>
            </w:tcBorders>
            <w:tcMar>
              <w:top w:type="dxa" w:w="50"/>
              <w:left w:type="dxa" w:w="90"/>
              <w:bottom w:type="dxa" w:w="50"/>
              <w:right w:type="dxa" w:w="90"/>
            </w:tcMar>
            <w:vAlign w:val="top"/>
          </w:tcPr>
          <w:p>
            <w:pPr>
              <w:spacing w:after="30" w:before="0" w:line="240" w:lineRule="auto"/>
              <w:jc w:val="left"/>
            </w:pPr>
            <w:r>
              <w:rPr>
                <w:b/>
                <w:bCs/>
                <w:sz w:val="17"/>
                <w:szCs w:val="17"/>
              </w:rPr>
              <w:t xml:space="preserve">6. Postes d'informaticiens vacants</w:t>
            </w:r>
            <w:r>
              <w:rPr>
                <w:sz w:val="17"/>
                <w:szCs w:val="17"/>
              </w:rPr>
              <w:t xml:space="preserve"> (résultat)</w:t>
            </w:r>
          </w:p>
          <w:p>
            <w:pPr>
              <w:spacing w:after="30" w:before="0" w:line="240" w:lineRule="auto"/>
              <w:jc w:val="left"/>
            </w:pPr>
            <w:r>
              <w:rPr>
                <w:sz w:val="17"/>
                <w:szCs w:val="17"/>
              </w:rPr>
              <w:t xml:space="preserve">Postes d'informaticiens que la ville n'arrive pas à pourvoir.</w:t>
            </w:r>
          </w:p>
          <w:p>
            <w:pPr>
              <w:spacing w:after="30" w:before="0" w:line="240" w:lineRule="auto"/>
              <w:jc w:val="left"/>
            </w:pPr>
            <w:r>
              <w:rPr>
                <w:i/>
                <w:iCs/>
                <w:sz w:val="17"/>
                <w:szCs w:val="17"/>
              </w:rPr>
              <w:t xml:space="preserve">Action du plan : rendre les postes d'informaticiens plus attractifs</w:t>
            </w:r>
          </w:p>
        </w:tc>
        <w:tc>
          <w:tcPr>
            <w:tcW w:type="dxa" w:w="1700"/>
            <w:tcBorders>
              <w:top w:val="single" w:color="000000" w:sz="8"/>
              <w:left w:val="single" w:color="000000" w:sz="8"/>
              <w:bottom w:val="single" w:color="000000" w:sz="8"/>
              <w:right w:val="single" w:color="000000" w:sz="8"/>
            </w:tcBorders>
            <w:tcMar>
              <w:top w:type="dxa" w:w="50"/>
              <w:left w:type="dxa" w:w="90"/>
              <w:bottom w:type="dxa" w:w="50"/>
              <w:right w:type="dxa" w:w="90"/>
            </w:tcMar>
            <w:vAlign w:val="top"/>
          </w:tcPr>
          <w:p>
            <w:pPr>
              <w:spacing w:after="30" w:before="0" w:line="240" w:lineRule="auto"/>
              <w:jc w:val="left"/>
            </w:pPr>
            <w:r>
              <w:rPr>
                <w:sz w:val="17"/>
                <w:szCs w:val="17"/>
              </w:rPr>
              <w:t xml:space="preserve">Postes d'informaticiens vacants / postes d'informaticiens prévus x 100</w:t>
            </w:r>
          </w:p>
        </w:tc>
        <w:tc>
          <w:tcPr>
            <w:tcW w:type="dxa" w:w="2150"/>
            <w:tcBorders>
              <w:top w:val="single" w:color="000000" w:sz="8"/>
              <w:left w:val="single" w:color="000000" w:sz="8"/>
              <w:bottom w:val="single" w:color="000000" w:sz="8"/>
              <w:right w:val="single" w:color="000000" w:sz="8"/>
            </w:tcBorders>
            <w:tcMar>
              <w:top w:type="dxa" w:w="50"/>
              <w:left w:type="dxa" w:w="90"/>
              <w:bottom w:type="dxa" w:w="50"/>
              <w:right w:type="dxa" w:w="90"/>
            </w:tcMar>
            <w:vAlign w:val="top"/>
          </w:tcPr>
          <w:p>
            <w:pPr>
              <w:spacing w:after="30" w:before="0" w:line="240" w:lineRule="auto"/>
              <w:jc w:val="left"/>
            </w:pPr>
            <w:r>
              <w:rPr>
                <w:b/>
                <w:bCs/>
                <w:sz w:val="17"/>
                <w:szCs w:val="17"/>
              </w:rPr>
              <w:t xml:space="preserve">Périmètre : </w:t>
            </w:r>
            <w:r>
              <w:rPr>
                <w:sz w:val="17"/>
                <w:szCs w:val="17"/>
              </w:rPr>
              <w:t xml:space="preserve">Informaticiens de la DR</w:t>
            </w:r>
          </w:p>
          <w:p>
            <w:pPr>
              <w:spacing w:after="30" w:before="0" w:line="240" w:lineRule="auto"/>
              <w:jc w:val="left"/>
            </w:pPr>
            <w:r>
              <w:rPr>
                <w:b/>
                <w:bCs/>
                <w:sz w:val="17"/>
                <w:szCs w:val="17"/>
              </w:rPr>
              <w:t xml:space="preserve">Source : </w:t>
            </w:r>
            <w:r>
              <w:rPr>
                <w:sz w:val="17"/>
                <w:szCs w:val="17"/>
              </w:rPr>
              <w:t xml:space="preserve">Tableau des effectifs, suivi des recrutements</w:t>
            </w:r>
          </w:p>
          <w:p>
            <w:pPr>
              <w:spacing w:after="30" w:before="0" w:line="240" w:lineRule="auto"/>
              <w:jc w:val="left"/>
            </w:pPr>
            <w:r>
              <w:rPr>
                <w:b/>
                <w:bCs/>
                <w:sz w:val="17"/>
                <w:szCs w:val="17"/>
              </w:rPr>
              <w:t xml:space="preserve">Périodicité : </w:t>
            </w:r>
            <w:r>
              <w:rPr>
                <w:sz w:val="17"/>
                <w:szCs w:val="17"/>
              </w:rPr>
              <w:t xml:space="preserve">Tous les 6 mois</w:t>
            </w:r>
          </w:p>
        </w:tc>
        <w:tc>
          <w:tcPr>
            <w:tcW w:type="dxa" w:w="1400"/>
            <w:tcBorders>
              <w:top w:val="single" w:color="000000" w:sz="8"/>
              <w:left w:val="single" w:color="000000" w:sz="8"/>
              <w:bottom w:val="single" w:color="000000" w:sz="8"/>
              <w:right w:val="single" w:color="000000" w:sz="8"/>
            </w:tcBorders>
            <w:tcMar>
              <w:top w:type="dxa" w:w="50"/>
              <w:left w:type="dxa" w:w="90"/>
              <w:bottom w:type="dxa" w:w="50"/>
              <w:right w:type="dxa" w:w="90"/>
            </w:tcMar>
            <w:vAlign w:val="top"/>
          </w:tcPr>
          <w:p>
            <w:pPr>
              <w:spacing w:after="20" w:before="0" w:line="240" w:lineRule="auto"/>
              <w:jc w:val="left"/>
            </w:pPr>
            <w:r>
              <w:rPr>
                <w:sz w:val="17"/>
                <w:szCs w:val="17"/>
              </w:rPr>
              <w:t xml:space="preserve">Pas encore calculé à part</w:t>
            </w:r>
          </w:p>
          <w:p>
            <w:pPr>
              <w:spacing w:after="20" w:before="0" w:line="240" w:lineRule="auto"/>
              <w:jc w:val="left"/>
            </w:pPr>
            <w:r>
              <w:rPr>
                <w:sz w:val="17"/>
                <w:szCs w:val="17"/>
              </w:rPr>
              <w:t xml:space="preserve">Ville : 4 %, métiers critiques : 9 %</w:t>
            </w:r>
          </w:p>
        </w:tc>
        <w:tc>
          <w:tcPr>
            <w:tcW w:type="dxa" w:w="1726"/>
            <w:tcBorders>
              <w:top w:val="single" w:color="000000" w:sz="8"/>
              <w:left w:val="single" w:color="000000" w:sz="8"/>
              <w:bottom w:val="single" w:color="000000" w:sz="8"/>
              <w:right w:val="single" w:color="000000" w:sz="8"/>
            </w:tcBorders>
            <w:tcMar>
              <w:top w:type="dxa" w:w="50"/>
              <w:left w:type="dxa" w:w="90"/>
              <w:bottom w:type="dxa" w:w="50"/>
              <w:right w:type="dxa" w:w="90"/>
            </w:tcMar>
            <w:vAlign w:val="top"/>
          </w:tcPr>
          <w:p>
            <w:pPr>
              <w:spacing w:after="30" w:before="0" w:line="240" w:lineRule="auto"/>
              <w:jc w:val="left"/>
            </w:pPr>
            <w:r>
              <w:rPr>
                <w:sz w:val="17"/>
                <w:szCs w:val="17"/>
              </w:rPr>
              <w:t xml:space="preserve">Alerte : plus d'un poste vacant depuis plus de 6 mois.</w:t>
            </w:r>
          </w:p>
          <w:p>
            <w:pPr>
              <w:spacing w:after="30" w:before="0" w:line="240" w:lineRule="auto"/>
              <w:jc w:val="left"/>
            </w:pPr>
            <w:r>
              <w:rPr>
                <w:sz w:val="17"/>
                <w:szCs w:val="17"/>
              </w:rPr>
              <w:t xml:space="preserve">Objectif année 3 : 4 % ou moins, comme la moyenne de la ville.</w:t>
            </w:r>
          </w:p>
        </w:tc>
      </w:tr>
      <w:tr>
        <w:tc>
          <w:tcPr>
            <w:tcW w:type="dxa" w:w="9026"/>
            <w:gridSpan w:val="5"/>
            <w:tcBorders>
              <w:top w:val="single" w:color="000000" w:sz="8"/>
              <w:left w:val="single" w:color="000000" w:sz="8"/>
              <w:bottom w:val="single" w:color="000000" w:sz="8"/>
              <w:right w:val="single" w:color="000000" w:sz="8"/>
            </w:tcBorders>
            <w:tcMar>
              <w:top w:type="dxa" w:w="50"/>
              <w:left w:type="dxa" w:w="90"/>
              <w:bottom w:type="dxa" w:w="50"/>
              <w:right w:type="dxa" w:w="90"/>
            </w:tcMar>
            <w:vAlign w:val="top"/>
          </w:tcPr>
          <w:p>
            <w:pPr>
              <w:keepNext/>
              <w:spacing w:after="30" w:before="0" w:line="240" w:lineRule="auto"/>
              <w:jc w:val="left"/>
            </w:pPr>
            <w:r>
              <w:rPr>
                <w:b/>
                <w:bCs/>
                <w:sz w:val="17"/>
                <w:szCs w:val="17"/>
              </w:rPr>
              <w:t xml:space="preserve">Pour les deux scénarios (axes « Mobilité interne » et « Outiller la GEPP »)</w:t>
            </w:r>
          </w:p>
        </w:tc>
      </w:tr>
      <w:tr>
        <w:trPr>
          <w:cantSplit/>
        </w:trPr>
        <w:tc>
          <w:tcPr>
            <w:tcW w:type="dxa" w:w="2050"/>
            <w:tcBorders>
              <w:top w:val="single" w:color="000000" w:sz="8"/>
              <w:left w:val="single" w:color="000000" w:sz="8"/>
              <w:bottom w:val="single" w:color="000000" w:sz="8"/>
              <w:right w:val="single" w:color="000000" w:sz="8"/>
            </w:tcBorders>
            <w:tcMar>
              <w:top w:type="dxa" w:w="50"/>
              <w:left w:type="dxa" w:w="90"/>
              <w:bottom w:type="dxa" w:w="50"/>
              <w:right w:type="dxa" w:w="90"/>
            </w:tcMar>
            <w:vAlign w:val="top"/>
          </w:tcPr>
          <w:p>
            <w:pPr>
              <w:spacing w:after="30" w:before="0" w:line="240" w:lineRule="auto"/>
              <w:jc w:val="left"/>
            </w:pPr>
            <w:r>
              <w:rPr>
                <w:b/>
                <w:bCs/>
                <w:sz w:val="17"/>
                <w:szCs w:val="17"/>
              </w:rPr>
              <w:t xml:space="preserve">7. Mobilité interne</w:t>
            </w:r>
            <w:r>
              <w:rPr>
                <w:sz w:val="17"/>
                <w:szCs w:val="17"/>
              </w:rPr>
              <w:t xml:space="preserve"> (action)</w:t>
            </w:r>
          </w:p>
          <w:p>
            <w:pPr>
              <w:spacing w:after="30" w:before="0" w:line="240" w:lineRule="auto"/>
              <w:jc w:val="left"/>
            </w:pPr>
            <w:r>
              <w:rPr>
                <w:sz w:val="17"/>
                <w:szCs w:val="17"/>
              </w:rPr>
              <w:t xml:space="preserve">Agents qui changent de poste dans la ville au lieu de partir.</w:t>
            </w:r>
          </w:p>
          <w:p>
            <w:pPr>
              <w:spacing w:after="30" w:before="0" w:line="240" w:lineRule="auto"/>
              <w:jc w:val="left"/>
            </w:pPr>
            <w:r>
              <w:rPr>
                <w:i/>
                <w:iCs/>
                <w:sz w:val="17"/>
                <w:szCs w:val="17"/>
              </w:rPr>
              <w:t xml:space="preserve">Action du plan : publier les offres en interne d'abord</w:t>
            </w:r>
          </w:p>
        </w:tc>
        <w:tc>
          <w:tcPr>
            <w:tcW w:type="dxa" w:w="1700"/>
            <w:tcBorders>
              <w:top w:val="single" w:color="000000" w:sz="8"/>
              <w:left w:val="single" w:color="000000" w:sz="8"/>
              <w:bottom w:val="single" w:color="000000" w:sz="8"/>
              <w:right w:val="single" w:color="000000" w:sz="8"/>
            </w:tcBorders>
            <w:tcMar>
              <w:top w:type="dxa" w:w="50"/>
              <w:left w:type="dxa" w:w="90"/>
              <w:bottom w:type="dxa" w:w="50"/>
              <w:right w:type="dxa" w:w="90"/>
            </w:tcMar>
            <w:vAlign w:val="top"/>
          </w:tcPr>
          <w:p>
            <w:pPr>
              <w:spacing w:after="30" w:before="0" w:line="240" w:lineRule="auto"/>
              <w:jc w:val="left"/>
            </w:pPr>
            <w:r>
              <w:rPr>
                <w:sz w:val="17"/>
                <w:szCs w:val="17"/>
              </w:rPr>
              <w:t xml:space="preserve">Agents qui ont changé de poste en interne sur 3 ans / nombre d'agents de la ville x 100</w:t>
            </w:r>
          </w:p>
        </w:tc>
        <w:tc>
          <w:tcPr>
            <w:tcW w:type="dxa" w:w="2150"/>
            <w:tcBorders>
              <w:top w:val="single" w:color="000000" w:sz="8"/>
              <w:left w:val="single" w:color="000000" w:sz="8"/>
              <w:bottom w:val="single" w:color="000000" w:sz="8"/>
              <w:right w:val="single" w:color="000000" w:sz="8"/>
            </w:tcBorders>
            <w:tcMar>
              <w:top w:type="dxa" w:w="50"/>
              <w:left w:type="dxa" w:w="90"/>
              <w:bottom w:type="dxa" w:w="50"/>
              <w:right w:type="dxa" w:w="90"/>
            </w:tcMar>
            <w:vAlign w:val="top"/>
          </w:tcPr>
          <w:p>
            <w:pPr>
              <w:spacing w:after="30" w:before="0" w:line="240" w:lineRule="auto"/>
              <w:jc w:val="left"/>
            </w:pPr>
            <w:r>
              <w:rPr>
                <w:b/>
                <w:bCs/>
                <w:sz w:val="17"/>
                <w:szCs w:val="17"/>
              </w:rPr>
              <w:t xml:space="preserve">Périmètre : </w:t>
            </w:r>
            <w:r>
              <w:rPr>
                <w:sz w:val="17"/>
                <w:szCs w:val="17"/>
              </w:rPr>
              <w:t xml:space="preserve">Les 3 directions (950 agents)</w:t>
            </w:r>
          </w:p>
          <w:p>
            <w:pPr>
              <w:spacing w:after="30" w:before="0" w:line="240" w:lineRule="auto"/>
              <w:jc w:val="left"/>
            </w:pPr>
            <w:r>
              <w:rPr>
                <w:b/>
                <w:bCs/>
                <w:sz w:val="17"/>
                <w:szCs w:val="17"/>
              </w:rPr>
              <w:t xml:space="preserve">Source : </w:t>
            </w:r>
            <w:r>
              <w:rPr>
                <w:sz w:val="17"/>
                <w:szCs w:val="17"/>
              </w:rPr>
              <w:t xml:space="preserve">Intranet (offres publiées) et fichiers de la DRH</w:t>
            </w:r>
          </w:p>
          <w:p>
            <w:pPr>
              <w:spacing w:after="30" w:before="0" w:line="240" w:lineRule="auto"/>
              <w:jc w:val="left"/>
            </w:pPr>
            <w:r>
              <w:rPr>
                <w:b/>
                <w:bCs/>
                <w:sz w:val="17"/>
                <w:szCs w:val="17"/>
              </w:rPr>
              <w:t xml:space="preserve">Périodicité : </w:t>
            </w:r>
            <w:r>
              <w:rPr>
                <w:sz w:val="17"/>
                <w:szCs w:val="17"/>
              </w:rPr>
              <w:t xml:space="preserve">Annuelle</w:t>
            </w:r>
          </w:p>
        </w:tc>
        <w:tc>
          <w:tcPr>
            <w:tcW w:type="dxa" w:w="1400"/>
            <w:tcBorders>
              <w:top w:val="single" w:color="000000" w:sz="8"/>
              <w:left w:val="single" w:color="000000" w:sz="8"/>
              <w:bottom w:val="single" w:color="000000" w:sz="8"/>
              <w:right w:val="single" w:color="000000" w:sz="8"/>
            </w:tcBorders>
            <w:tcMar>
              <w:top w:type="dxa" w:w="50"/>
              <w:left w:type="dxa" w:w="90"/>
              <w:bottom w:type="dxa" w:w="50"/>
              <w:right w:type="dxa" w:w="90"/>
            </w:tcMar>
            <w:vAlign w:val="top"/>
          </w:tcPr>
          <w:p>
            <w:pPr>
              <w:spacing w:after="20" w:before="0" w:line="240" w:lineRule="auto"/>
              <w:jc w:val="left"/>
            </w:pPr>
            <w:r>
              <w:rPr>
                <w:sz w:val="17"/>
                <w:szCs w:val="17"/>
              </w:rPr>
              <w:t xml:space="preserve">7 % sur 3 ans (70 agents)</w:t>
            </w:r>
          </w:p>
        </w:tc>
        <w:tc>
          <w:tcPr>
            <w:tcW w:type="dxa" w:w="1726"/>
            <w:tcBorders>
              <w:top w:val="single" w:color="000000" w:sz="8"/>
              <w:left w:val="single" w:color="000000" w:sz="8"/>
              <w:bottom w:val="single" w:color="000000" w:sz="8"/>
              <w:right w:val="single" w:color="000000" w:sz="8"/>
            </w:tcBorders>
            <w:tcMar>
              <w:top w:type="dxa" w:w="50"/>
              <w:left w:type="dxa" w:w="90"/>
              <w:bottom w:type="dxa" w:w="50"/>
              <w:right w:type="dxa" w:w="90"/>
            </w:tcMar>
            <w:vAlign w:val="top"/>
          </w:tcPr>
          <w:p>
            <w:pPr>
              <w:spacing w:after="30" w:before="0" w:line="240" w:lineRule="auto"/>
              <w:jc w:val="left"/>
            </w:pPr>
            <w:r>
              <w:rPr>
                <w:sz w:val="17"/>
                <w:szCs w:val="17"/>
              </w:rPr>
              <w:t xml:space="preserve">Alerte : toujours 7 % ou moins à la fin de l'année 2.</w:t>
            </w:r>
          </w:p>
          <w:p>
            <w:pPr>
              <w:spacing w:after="30" w:before="0" w:line="240" w:lineRule="auto"/>
              <w:jc w:val="left"/>
            </w:pPr>
            <w:r>
              <w:rPr>
                <w:sz w:val="17"/>
                <w:szCs w:val="17"/>
              </w:rPr>
              <w:t xml:space="preserve">Objectif année 3 : 10 % (environ 95 agents).</w:t>
            </w:r>
          </w:p>
        </w:tc>
      </w:tr>
      <w:tr>
        <w:trPr>
          <w:cantSplit/>
        </w:trPr>
        <w:tc>
          <w:tcPr>
            <w:tcW w:type="dxa" w:w="2050"/>
            <w:tcBorders>
              <w:top w:val="single" w:color="000000" w:sz="8"/>
              <w:left w:val="single" w:color="000000" w:sz="8"/>
              <w:bottom w:val="single" w:color="000000" w:sz="8"/>
              <w:right w:val="single" w:color="000000" w:sz="8"/>
            </w:tcBorders>
            <w:tcMar>
              <w:top w:type="dxa" w:w="50"/>
              <w:left w:type="dxa" w:w="90"/>
              <w:bottom w:type="dxa" w:w="50"/>
              <w:right w:type="dxa" w:w="90"/>
            </w:tcMar>
            <w:vAlign w:val="top"/>
          </w:tcPr>
          <w:p>
            <w:pPr>
              <w:spacing w:after="30" w:before="0" w:line="240" w:lineRule="auto"/>
              <w:jc w:val="left"/>
            </w:pPr>
            <w:r>
              <w:rPr>
                <w:b/>
                <w:bCs/>
                <w:sz w:val="17"/>
                <w:szCs w:val="17"/>
              </w:rPr>
              <w:t xml:space="preserve">8. Animateurs en CDD dans le parcours</w:t>
            </w:r>
            <w:r>
              <w:rPr>
                <w:sz w:val="17"/>
                <w:szCs w:val="17"/>
              </w:rPr>
              <w:t xml:space="preserve"> (action)</w:t>
            </w:r>
          </w:p>
          <w:p>
            <w:pPr>
              <w:spacing w:after="30" w:before="0" w:line="240" w:lineRule="auto"/>
              <w:jc w:val="left"/>
            </w:pPr>
            <w:r>
              <w:rPr>
                <w:sz w:val="17"/>
                <w:szCs w:val="17"/>
              </w:rPr>
              <w:t xml:space="preserve">Animateurs en CDD qui préparent le BPJEPS ou un concours pour rester à la ville.</w:t>
            </w:r>
          </w:p>
          <w:p>
            <w:pPr>
              <w:spacing w:after="30" w:before="0" w:line="240" w:lineRule="auto"/>
              <w:jc w:val="left"/>
            </w:pPr>
            <w:r>
              <w:rPr>
                <w:i/>
                <w:iCs/>
                <w:sz w:val="17"/>
                <w:szCs w:val="17"/>
              </w:rPr>
              <w:t xml:space="preserve">Action du plan : parcours pour les animateurs en CDD</w:t>
            </w:r>
          </w:p>
        </w:tc>
        <w:tc>
          <w:tcPr>
            <w:tcW w:type="dxa" w:w="1700"/>
            <w:tcBorders>
              <w:top w:val="single" w:color="000000" w:sz="8"/>
              <w:left w:val="single" w:color="000000" w:sz="8"/>
              <w:bottom w:val="single" w:color="000000" w:sz="8"/>
              <w:right w:val="single" w:color="000000" w:sz="8"/>
            </w:tcBorders>
            <w:tcMar>
              <w:top w:type="dxa" w:w="50"/>
              <w:left w:type="dxa" w:w="90"/>
              <w:bottom w:type="dxa" w:w="50"/>
              <w:right w:type="dxa" w:w="90"/>
            </w:tcMar>
            <w:vAlign w:val="top"/>
          </w:tcPr>
          <w:p>
            <w:pPr>
              <w:spacing w:after="30" w:before="0" w:line="240" w:lineRule="auto"/>
              <w:jc w:val="left"/>
            </w:pPr>
            <w:r>
              <w:rPr>
                <w:sz w:val="17"/>
                <w:szCs w:val="17"/>
              </w:rPr>
              <w:t xml:space="preserve">Nombre d'animateurs en CDD inscrits au BPJEPS ou à un concours</w:t>
            </w:r>
          </w:p>
        </w:tc>
        <w:tc>
          <w:tcPr>
            <w:tcW w:type="dxa" w:w="2150"/>
            <w:tcBorders>
              <w:top w:val="single" w:color="000000" w:sz="8"/>
              <w:left w:val="single" w:color="000000" w:sz="8"/>
              <w:bottom w:val="single" w:color="000000" w:sz="8"/>
              <w:right w:val="single" w:color="000000" w:sz="8"/>
            </w:tcBorders>
            <w:tcMar>
              <w:top w:type="dxa" w:w="50"/>
              <w:left w:type="dxa" w:w="90"/>
              <w:bottom w:type="dxa" w:w="50"/>
              <w:right w:type="dxa" w:w="90"/>
            </w:tcMar>
            <w:vAlign w:val="top"/>
          </w:tcPr>
          <w:p>
            <w:pPr>
              <w:spacing w:after="30" w:before="0" w:line="240" w:lineRule="auto"/>
              <w:jc w:val="left"/>
            </w:pPr>
            <w:r>
              <w:rPr>
                <w:b/>
                <w:bCs/>
                <w:sz w:val="17"/>
                <w:szCs w:val="17"/>
              </w:rPr>
              <w:t xml:space="preserve">Périmètre : </w:t>
            </w:r>
            <w:r>
              <w:rPr>
                <w:sz w:val="17"/>
                <w:szCs w:val="17"/>
              </w:rPr>
              <w:t xml:space="preserve">Animateurs de la DECS</w:t>
            </w:r>
          </w:p>
          <w:p>
            <w:pPr>
              <w:spacing w:after="30" w:before="0" w:line="240" w:lineRule="auto"/>
              <w:jc w:val="left"/>
            </w:pPr>
            <w:r>
              <w:rPr>
                <w:b/>
                <w:bCs/>
                <w:sz w:val="17"/>
                <w:szCs w:val="17"/>
              </w:rPr>
              <w:t xml:space="preserve">Source : </w:t>
            </w:r>
            <w:r>
              <w:rPr>
                <w:sz w:val="17"/>
                <w:szCs w:val="17"/>
              </w:rPr>
              <w:t xml:space="preserve">DECS et DRH</w:t>
            </w:r>
          </w:p>
          <w:p>
            <w:pPr>
              <w:spacing w:after="30" w:before="0" w:line="240" w:lineRule="auto"/>
              <w:jc w:val="left"/>
            </w:pPr>
            <w:r>
              <w:rPr>
                <w:b/>
                <w:bCs/>
                <w:sz w:val="17"/>
                <w:szCs w:val="17"/>
              </w:rPr>
              <w:t xml:space="preserve">Périodicité : </w:t>
            </w:r>
            <w:r>
              <w:rPr>
                <w:sz w:val="17"/>
                <w:szCs w:val="17"/>
              </w:rPr>
              <w:t xml:space="preserve">Annuelle</w:t>
            </w:r>
          </w:p>
        </w:tc>
        <w:tc>
          <w:tcPr>
            <w:tcW w:type="dxa" w:w="1400"/>
            <w:tcBorders>
              <w:top w:val="single" w:color="000000" w:sz="8"/>
              <w:left w:val="single" w:color="000000" w:sz="8"/>
              <w:bottom w:val="single" w:color="000000" w:sz="8"/>
              <w:right w:val="single" w:color="000000" w:sz="8"/>
            </w:tcBorders>
            <w:tcMar>
              <w:top w:type="dxa" w:w="50"/>
              <w:left w:type="dxa" w:w="90"/>
              <w:bottom w:type="dxa" w:w="50"/>
              <w:right w:type="dxa" w:w="90"/>
            </w:tcMar>
            <w:vAlign w:val="top"/>
          </w:tcPr>
          <w:p>
            <w:pPr>
              <w:spacing w:after="20" w:before="0" w:line="240" w:lineRule="auto"/>
              <w:jc w:val="left"/>
            </w:pPr>
            <w:r>
              <w:rPr>
                <w:sz w:val="17"/>
                <w:szCs w:val="17"/>
              </w:rPr>
              <w:t xml:space="preserve">0 (parcours prévu en année 3)</w:t>
            </w:r>
          </w:p>
          <w:p>
            <w:pPr>
              <w:spacing w:after="20" w:before="0" w:line="240" w:lineRule="auto"/>
              <w:jc w:val="left"/>
            </w:pPr>
            <w:r>
              <w:rPr>
                <w:sz w:val="17"/>
                <w:szCs w:val="17"/>
              </w:rPr>
              <w:t xml:space="preserve">DECS : 28 % de contractuels</w:t>
            </w:r>
          </w:p>
        </w:tc>
        <w:tc>
          <w:tcPr>
            <w:tcW w:type="dxa" w:w="1726"/>
            <w:tcBorders>
              <w:top w:val="single" w:color="000000" w:sz="8"/>
              <w:left w:val="single" w:color="000000" w:sz="8"/>
              <w:bottom w:val="single" w:color="000000" w:sz="8"/>
              <w:right w:val="single" w:color="000000" w:sz="8"/>
            </w:tcBorders>
            <w:tcMar>
              <w:top w:type="dxa" w:w="50"/>
              <w:left w:type="dxa" w:w="90"/>
              <w:bottom w:type="dxa" w:w="50"/>
              <w:right w:type="dxa" w:w="90"/>
            </w:tcMar>
            <w:vAlign w:val="top"/>
          </w:tcPr>
          <w:p>
            <w:pPr>
              <w:spacing w:after="30" w:before="0" w:line="240" w:lineRule="auto"/>
              <w:jc w:val="left"/>
            </w:pPr>
            <w:r>
              <w:rPr>
                <w:sz w:val="17"/>
                <w:szCs w:val="17"/>
              </w:rPr>
              <w:t xml:space="preserve">Alerte : aucun inscrit à la fin de l'année 3.</w:t>
            </w:r>
          </w:p>
          <w:p>
            <w:pPr>
              <w:spacing w:after="30" w:before="0" w:line="240" w:lineRule="auto"/>
              <w:jc w:val="left"/>
            </w:pPr>
            <w:r>
              <w:rPr>
                <w:sz w:val="17"/>
                <w:szCs w:val="17"/>
              </w:rPr>
              <w:t xml:space="preserve">Objectif fin d'année 3 : un premier groupe d'environ 10 animateurs.</w:t>
            </w:r>
          </w:p>
        </w:tc>
      </w:tr>
      <w:tr>
        <w:trPr>
          <w:cantSplit/>
        </w:trPr>
        <w:tc>
          <w:tcPr>
            <w:tcW w:type="dxa" w:w="2050"/>
            <w:tcBorders>
              <w:top w:val="single" w:color="000000" w:sz="8"/>
              <w:left w:val="single" w:color="000000" w:sz="8"/>
              <w:bottom w:val="single" w:color="000000" w:sz="8"/>
              <w:right w:val="single" w:color="000000" w:sz="8"/>
            </w:tcBorders>
            <w:tcMar>
              <w:top w:type="dxa" w:w="50"/>
              <w:left w:type="dxa" w:w="90"/>
              <w:bottom w:type="dxa" w:w="50"/>
              <w:right w:type="dxa" w:w="90"/>
            </w:tcMar>
            <w:vAlign w:val="top"/>
          </w:tcPr>
          <w:p>
            <w:pPr>
              <w:spacing w:after="30" w:before="0" w:line="240" w:lineRule="auto"/>
              <w:jc w:val="left"/>
            </w:pPr>
            <w:r>
              <w:rPr>
                <w:b/>
                <w:bCs/>
                <w:sz w:val="17"/>
                <w:szCs w:val="17"/>
              </w:rPr>
              <w:t xml:space="preserve">9. Part des formations obligatoires dans le budget formation</w:t>
            </w:r>
            <w:r>
              <w:rPr>
                <w:sz w:val="17"/>
                <w:szCs w:val="17"/>
              </w:rPr>
              <w:t xml:space="preserve"> (action)</w:t>
            </w:r>
          </w:p>
          <w:p>
            <w:pPr>
              <w:spacing w:after="30" w:before="0" w:line="240" w:lineRule="auto"/>
              <w:jc w:val="left"/>
            </w:pPr>
            <w:r>
              <w:rPr>
                <w:sz w:val="17"/>
                <w:szCs w:val="17"/>
              </w:rPr>
              <w:t xml:space="preserve">Montre si le budget formation laisse plus de place aux métiers en tension et au numérique.</w:t>
            </w:r>
          </w:p>
          <w:p>
            <w:pPr>
              <w:spacing w:after="30" w:before="0" w:line="240" w:lineRule="auto"/>
              <w:jc w:val="left"/>
            </w:pPr>
            <w:r>
              <w:rPr>
                <w:i/>
                <w:iCs/>
                <w:sz w:val="17"/>
                <w:szCs w:val="17"/>
              </w:rPr>
              <w:t xml:space="preserve">Action du plan : revoir le budget formation</w:t>
            </w:r>
          </w:p>
        </w:tc>
        <w:tc>
          <w:tcPr>
            <w:tcW w:type="dxa" w:w="1700"/>
            <w:tcBorders>
              <w:top w:val="single" w:color="000000" w:sz="8"/>
              <w:left w:val="single" w:color="000000" w:sz="8"/>
              <w:bottom w:val="single" w:color="000000" w:sz="8"/>
              <w:right w:val="single" w:color="000000" w:sz="8"/>
            </w:tcBorders>
            <w:tcMar>
              <w:top w:type="dxa" w:w="50"/>
              <w:left w:type="dxa" w:w="90"/>
              <w:bottom w:type="dxa" w:w="50"/>
              <w:right w:type="dxa" w:w="90"/>
            </w:tcMar>
            <w:vAlign w:val="top"/>
          </w:tcPr>
          <w:p>
            <w:pPr>
              <w:spacing w:after="30" w:before="0" w:line="240" w:lineRule="auto"/>
              <w:jc w:val="left"/>
            </w:pPr>
            <w:r>
              <w:rPr>
                <w:sz w:val="17"/>
                <w:szCs w:val="17"/>
              </w:rPr>
              <w:t xml:space="preserve">Montant consacré aux formations obligatoires / budget formation de la ville x 100</w:t>
            </w:r>
          </w:p>
        </w:tc>
        <w:tc>
          <w:tcPr>
            <w:tcW w:type="dxa" w:w="2150"/>
            <w:tcBorders>
              <w:top w:val="single" w:color="000000" w:sz="8"/>
              <w:left w:val="single" w:color="000000" w:sz="8"/>
              <w:bottom w:val="single" w:color="000000" w:sz="8"/>
              <w:right w:val="single" w:color="000000" w:sz="8"/>
            </w:tcBorders>
            <w:tcMar>
              <w:top w:type="dxa" w:w="50"/>
              <w:left w:type="dxa" w:w="90"/>
              <w:bottom w:type="dxa" w:w="50"/>
              <w:right w:type="dxa" w:w="90"/>
            </w:tcMar>
            <w:vAlign w:val="top"/>
          </w:tcPr>
          <w:p>
            <w:pPr>
              <w:spacing w:after="30" w:before="0" w:line="240" w:lineRule="auto"/>
              <w:jc w:val="left"/>
            </w:pPr>
            <w:r>
              <w:rPr>
                <w:b/>
                <w:bCs/>
                <w:sz w:val="17"/>
                <w:szCs w:val="17"/>
              </w:rPr>
              <w:t xml:space="preserve">Périmètre : </w:t>
            </w:r>
            <w:r>
              <w:rPr>
                <w:sz w:val="17"/>
                <w:szCs w:val="17"/>
              </w:rPr>
              <w:t xml:space="preserve">Toute la ville (budget de 350 000 €)</w:t>
            </w:r>
          </w:p>
          <w:p>
            <w:pPr>
              <w:spacing w:after="30" w:before="0" w:line="240" w:lineRule="auto"/>
              <w:jc w:val="left"/>
            </w:pPr>
            <w:r>
              <w:rPr>
                <w:b/>
                <w:bCs/>
                <w:sz w:val="17"/>
                <w:szCs w:val="17"/>
              </w:rPr>
              <w:t xml:space="preserve">Source : </w:t>
            </w:r>
            <w:r>
              <w:rPr>
                <w:sz w:val="17"/>
                <w:szCs w:val="17"/>
              </w:rPr>
              <w:t xml:space="preserve">Plan de formation, service formation de la DRH</w:t>
            </w:r>
          </w:p>
          <w:p>
            <w:pPr>
              <w:spacing w:after="30" w:before="0" w:line="240" w:lineRule="auto"/>
              <w:jc w:val="left"/>
            </w:pPr>
            <w:r>
              <w:rPr>
                <w:b/>
                <w:bCs/>
                <w:sz w:val="17"/>
                <w:szCs w:val="17"/>
              </w:rPr>
              <w:t xml:space="preserve">Périodicité : </w:t>
            </w:r>
            <w:r>
              <w:rPr>
                <w:sz w:val="17"/>
                <w:szCs w:val="17"/>
              </w:rPr>
              <w:t xml:space="preserve">Annuelle</w:t>
            </w:r>
          </w:p>
        </w:tc>
        <w:tc>
          <w:tcPr>
            <w:tcW w:type="dxa" w:w="1400"/>
            <w:tcBorders>
              <w:top w:val="single" w:color="000000" w:sz="8"/>
              <w:left w:val="single" w:color="000000" w:sz="8"/>
              <w:bottom w:val="single" w:color="000000" w:sz="8"/>
              <w:right w:val="single" w:color="000000" w:sz="8"/>
            </w:tcBorders>
            <w:tcMar>
              <w:top w:type="dxa" w:w="50"/>
              <w:left w:type="dxa" w:w="90"/>
              <w:bottom w:type="dxa" w:w="50"/>
              <w:right w:type="dxa" w:w="90"/>
            </w:tcMar>
            <w:vAlign w:val="top"/>
          </w:tcPr>
          <w:p>
            <w:pPr>
              <w:spacing w:after="20" w:before="0" w:line="240" w:lineRule="auto"/>
              <w:jc w:val="left"/>
            </w:pPr>
            <w:r>
              <w:rPr>
                <w:sz w:val="17"/>
                <w:szCs w:val="17"/>
              </w:rPr>
              <w:t xml:space="preserve">55 % (contre 20 % pour les métiers en tension)</w:t>
            </w:r>
          </w:p>
        </w:tc>
        <w:tc>
          <w:tcPr>
            <w:tcW w:type="dxa" w:w="1726"/>
            <w:tcBorders>
              <w:top w:val="single" w:color="000000" w:sz="8"/>
              <w:left w:val="single" w:color="000000" w:sz="8"/>
              <w:bottom w:val="single" w:color="000000" w:sz="8"/>
              <w:right w:val="single" w:color="000000" w:sz="8"/>
            </w:tcBorders>
            <w:tcMar>
              <w:top w:type="dxa" w:w="50"/>
              <w:left w:type="dxa" w:w="90"/>
              <w:bottom w:type="dxa" w:w="50"/>
              <w:right w:type="dxa" w:w="90"/>
            </w:tcMar>
            <w:vAlign w:val="top"/>
          </w:tcPr>
          <w:p>
            <w:pPr>
              <w:spacing w:after="30" w:before="0" w:line="240" w:lineRule="auto"/>
              <w:jc w:val="left"/>
            </w:pPr>
            <w:r>
              <w:rPr>
                <w:sz w:val="17"/>
                <w:szCs w:val="17"/>
              </w:rPr>
              <w:t xml:space="preserve">Alerte : toujours 55 % ou plus à la fin de l'année 1.</w:t>
            </w:r>
          </w:p>
          <w:p>
            <w:pPr>
              <w:spacing w:after="30" w:before="0" w:line="240" w:lineRule="auto"/>
              <w:jc w:val="left"/>
            </w:pPr>
            <w:r>
              <w:rPr>
                <w:sz w:val="17"/>
                <w:szCs w:val="17"/>
              </w:rPr>
              <w:t xml:space="preserve">Objectif année 3 : 40 %, avec le même budget.</w:t>
            </w:r>
          </w:p>
        </w:tc>
      </w:tr>
    </w:tbl>
    <w:p>
      <w:pPr>
        <w:spacing w:after="200" w:before="160" w:line="276" w:lineRule="auto"/>
        <w:jc w:val="left"/>
      </w:pPr>
      <w:r>
        <w:t xml:space="preserve">Ce que le tableau montre aujourd'hui : les alertes sont toutes à la DST (départs à la retraite, -4 agents par an, aucun binôme), ce qui confirme notre choix du scénario A. Chaque année, la DRH présente le tableau à la direction pendant la réunion prévue dans notre plan. Si un indicateur passe en alerte, on revoit l'action qui va avec.</w:t>
      </w:r>
    </w:p>
    <w:p>
      <w:pPr>
        <w:spacing w:after="200" w:before="240" w:line="276" w:lineRule="auto"/>
        <w:jc w:val="left"/>
      </w:pPr>
      <w:r>
        <w:rPr>
          <w:b/>
          <w:bCs/>
          <w:sz w:val="28"/>
          <w:szCs w:val="28"/>
          <w:u w:val="single"/>
        </w:rPr>
        <w:t xml:space="preserve">Conclusion</w:t>
      </w:r>
    </w:p>
    <w:p>
      <w:pPr>
        <w:spacing w:after="200" w:before="0" w:line="276" w:lineRule="auto"/>
        <w:jc w:val="left"/>
      </w:pPr>
      <w:r>
        <w:t xml:space="preserve">Pour conclure, notre diagnostic montre que la ville de Mont-Rivière a surtout un problème de renouvellement. La DST a beaucoup de départs à la retraite et perd environ 4 agents par an. Des métiers sont difficiles à recruter (conducteurs PL, techniciens, informaticiens) et des animateurs ne restent pas. Entre nos deux scénarios, on a choisi de suivre surtout le scénario A (transition écologique), parce que la DST est la plus urgente, tout en avançant un peu sur le numérique (scénario B). Notre plan d'actions commence par la DST et par des actions qui coûtent peu (tutorat, offres en interne, budget formation mieux réparti), et le tableau de bord permettra de vérifier chaque année si les actions marchent.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360" w:hanging="260"/>
      </w:pPr>
    </w:lvl>
  </w:abstractNum>
  <w:abstractNum w:abstractNumId="4"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efd565f426b81ab7fd9cd53611c93ec785d8d70.png"/><Relationship Id="rId8" Type="http://schemas.openxmlformats.org/officeDocument/2006/relationships/image" Target="media/685ced71c0a90b0c7f54657bc13318acafb39d2e.png"/><Relationship Id="rId9" Type="http://schemas.openxmlformats.org/officeDocument/2006/relationships/image" Target="media/a2f51a0b93364aa5e4bfa5ce820e99a6f38bda3e.png"/><Relationship Id="rId10" Type="http://schemas.openxmlformats.org/officeDocument/2006/relationships/image" Target="media/5aa86bc82a201079c1e8e4aa02e309b8d5f517b7.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Livrable : Mont-Rivière</dc:title>
  <dc:creator>B. Sulayman, A. Khalil, E. Alaa, B. Mohammed</dc:creator>
  <cp:lastModifiedBy>Un-named</cp:lastModifiedBy>
  <cp:revision>1</cp:revision>
  <dcterms:created xsi:type="dcterms:W3CDTF">2026-10-31T13:41:55.094Z</dcterms:created>
  <dcterms:modified xsi:type="dcterms:W3CDTF">2026-10-31T13:41:55.095Z</dcterms:modified>
</cp:coreProperties>
</file>

<file path=docProps/custom.xml><?xml version="1.0" encoding="utf-8"?>
<Properties xmlns="http://schemas.openxmlformats.org/officeDocument/2006/custom-properties" xmlns:vt="http://schemas.openxmlformats.org/officeDocument/2006/docPropsVTypes"/>
</file>