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המכללה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האקדמית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אורט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בראודה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המחלקה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תוכנה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-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מחשוב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תרגיל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3-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רטוב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ויבש</w:t>
      </w:r>
      <w:r w:rsidDel="00000000" w:rsidR="00000000" w:rsidRPr="00000000">
        <w:rPr>
          <w:b w:val="1"/>
          <w:sz w:val="20"/>
          <w:szCs w:val="20"/>
          <w:rtl w:val="1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עבודה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בקבוצות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14.6.21, 23:55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שנרשמתם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לריב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ובמשימות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תבצעו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רוטציה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 3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תשכחו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SDP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2 (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מאנשי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לביצועה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Acceptance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Traceability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ייתכן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tbl>
      <w:tblPr>
        <w:tblStyle w:val="Table1"/>
        <w:bidiVisual w:val="1"/>
        <w:tblW w:w="8275.0" w:type="dxa"/>
        <w:jc w:val="left"/>
        <w:tblInd w:w="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2075"/>
        <w:gridCol w:w="2895"/>
        <w:gridCol w:w="1245"/>
        <w:tblGridChange w:id="0">
          <w:tblGrid>
            <w:gridCol w:w="2060"/>
            <w:gridCol w:w="2075"/>
            <w:gridCol w:w="2895"/>
            <w:gridCol w:w="1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0F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0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1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2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4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5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6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1</w:t>
            </w:r>
          </w:p>
        </w:tc>
      </w:tr>
      <w:tr>
        <w:trPr>
          <w:trHeight w:val="5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developer </w:t>
            </w:r>
          </w:p>
          <w:p w:rsidR="00000000" w:rsidDel="00000000" w:rsidP="00000000" w:rsidRDefault="00000000" w:rsidRPr="00000000" w14:paraId="00000018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Kowalski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Profile </w:t>
            </w:r>
          </w:p>
          <w:p w:rsidR="00000000" w:rsidDel="00000000" w:rsidP="00000000" w:rsidRDefault="00000000" w:rsidRPr="00000000" w14:paraId="0000001A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 the application and retrieve personal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1E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Skipper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logic to profile </w:t>
            </w:r>
          </w:p>
          <w:p w:rsidR="00000000" w:rsidDel="00000000" w:rsidP="00000000" w:rsidRDefault="00000000" w:rsidRPr="00000000" w14:paraId="00000020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 – Skipper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 – 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bidi w:val="1"/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והבנתכם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לענן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ארצית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העוסקת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והדפסת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מתמחה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ומכירה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והסרטה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לאירועים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ויציאה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נמכר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מנוהלות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המנוהלת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היסטוריית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וזכאות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מעונין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וסחורה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מתוגמלים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יתגשמו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נתבקשתם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3D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  <w:tab/>
        <w:t xml:space="preserve">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6.5   </w:t>
      </w:r>
    </w:p>
    <w:tbl>
      <w:tblPr>
        <w:tblStyle w:val="Table2"/>
        <w:bidiVisual w:val="1"/>
        <w:tblW w:w="7274.000000000001" w:type="dxa"/>
        <w:jc w:val="left"/>
        <w:tblInd w:w="2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5"/>
        <w:gridCol w:w="1110"/>
        <w:gridCol w:w="1372"/>
        <w:gridCol w:w="1505"/>
        <w:gridCol w:w="1462"/>
        <w:tblGridChange w:id="0">
          <w:tblGrid>
            <w:gridCol w:w="1825"/>
            <w:gridCol w:w="1110"/>
            <w:gridCol w:w="1372"/>
            <w:gridCol w:w="1505"/>
            <w:gridCol w:w="1462"/>
          </w:tblGrid>
        </w:tblGridChange>
      </w:tblGrid>
      <w:tr>
        <w:trPr>
          <w:trHeight w:val="524.4677734375" w:hRule="atLeast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תועלת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החלופה</w:t>
            </w:r>
          </w:p>
          <w:p w:rsidR="00000000" w:rsidDel="00000000" w:rsidP="00000000" w:rsidRDefault="00000000" w:rsidRPr="00000000" w14:paraId="0000004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באלפי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380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200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350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נרמלו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משותפת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הרשומות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שייראו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ייפסלו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0.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bxI5pFvXTKDYvZ/dOR2UWjjFRA==">AMUW2mVejXublGhWzkVNwFK5Ih3avuYJVC2e8qq6f2sRR2jFNjI8ZmwC/zIo65ci61zkSHYUI9ja4yq0aFuL2V1Mrz13C2vAca3/Pm6nlVF/I4IqcL0uN/j5M+ib141PAy5Axu94+FWC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2020-05-21T21:09:00Z</dcterms:created>
  <dc:creator>aliza</dc:creator>
</cp:coreProperties>
</file>