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63" w:rsidRPr="00054F17" w:rsidRDefault="0070250D" w:rsidP="0070250D">
      <w:pPr>
        <w:jc w:val="center"/>
        <w:rPr>
          <w:rFonts w:ascii="Montserrat" w:hAnsi="Montserrat"/>
          <w:sz w:val="32"/>
          <w:szCs w:val="32"/>
          <w:u w:val="single"/>
          <w:lang w:val="fr-FR"/>
        </w:rPr>
      </w:pPr>
      <w:r w:rsidRPr="00054F17">
        <w:rPr>
          <w:rFonts w:ascii="Montserrat" w:hAnsi="Montserrat"/>
          <w:sz w:val="32"/>
          <w:szCs w:val="32"/>
          <w:u w:val="single"/>
          <w:lang w:val="fr-FR"/>
        </w:rPr>
        <w:t>La gestion des commandes GESCOM</w:t>
      </w:r>
    </w:p>
    <w:p w:rsidR="0070250D" w:rsidRPr="00054F17" w:rsidRDefault="0070250D" w:rsidP="00054F17">
      <w:pPr>
        <w:shd w:val="clear" w:color="auto" w:fill="FFFFFF" w:themeFill="background1"/>
        <w:rPr>
          <w:lang w:val="fr-FR"/>
        </w:rPr>
      </w:pPr>
    </w:p>
    <w:p w:rsidR="0070250D" w:rsidRPr="00054F17" w:rsidRDefault="0070250D" w:rsidP="00054F17">
      <w:pPr>
        <w:shd w:val="clear" w:color="auto" w:fill="FFFFFF" w:themeFill="background1"/>
        <w:rPr>
          <w:lang w:val="fr-FR"/>
        </w:rPr>
      </w:pPr>
      <w:r w:rsidRPr="00054F17">
        <w:rPr>
          <w:lang w:val="fr-FR"/>
        </w:rPr>
        <w:t>La Base de Données Relationnelle “GESCOM” est décrite par schémas des relations suivant :</w:t>
      </w:r>
    </w:p>
    <w:p w:rsidR="0070250D" w:rsidRPr="00054F17" w:rsidRDefault="0070250D" w:rsidP="00054F17">
      <w:pPr>
        <w:pStyle w:val="Paragraphedeliste"/>
        <w:numPr>
          <w:ilvl w:val="0"/>
          <w:numId w:val="2"/>
        </w:numPr>
        <w:shd w:val="clear" w:color="auto" w:fill="FFFFFF" w:themeFill="background1"/>
        <w:rPr>
          <w:lang w:val="fr-FR"/>
        </w:rPr>
      </w:pPr>
      <w:r w:rsidRPr="00054F17">
        <w:rPr>
          <w:lang w:val="fr-FR"/>
        </w:rPr>
        <w:t>CLIENT (</w:t>
      </w:r>
      <w:r w:rsidRPr="00054F17">
        <w:rPr>
          <w:u w:val="single"/>
          <w:lang w:val="fr-FR"/>
        </w:rPr>
        <w:t>CODECLI</w:t>
      </w:r>
      <w:r w:rsidRPr="00054F17">
        <w:rPr>
          <w:lang w:val="fr-FR"/>
        </w:rPr>
        <w:t>, NOMC, CATC, VILC)</w:t>
      </w:r>
    </w:p>
    <w:p w:rsidR="0070250D" w:rsidRPr="00054F17" w:rsidRDefault="0070250D" w:rsidP="00054F17">
      <w:pPr>
        <w:pStyle w:val="Paragraphedeliste"/>
        <w:numPr>
          <w:ilvl w:val="0"/>
          <w:numId w:val="2"/>
        </w:numPr>
        <w:shd w:val="clear" w:color="auto" w:fill="FFFFFF" w:themeFill="background1"/>
        <w:rPr>
          <w:lang w:val="fr-FR"/>
        </w:rPr>
      </w:pPr>
      <w:r w:rsidRPr="00054F17">
        <w:rPr>
          <w:lang w:val="fr-FR"/>
        </w:rPr>
        <w:t>ARTICLE (</w:t>
      </w:r>
      <w:r w:rsidRPr="00054F17">
        <w:rPr>
          <w:u w:val="single"/>
          <w:lang w:val="fr-FR"/>
        </w:rPr>
        <w:t>CODEART</w:t>
      </w:r>
      <w:r w:rsidRPr="00054F17">
        <w:rPr>
          <w:lang w:val="fr-FR"/>
        </w:rPr>
        <w:t>, NOMA, COULEUR, PRIXACHAT, PRIXVENTE, QTE_STK)</w:t>
      </w:r>
    </w:p>
    <w:p w:rsidR="0070250D" w:rsidRPr="00054F17" w:rsidRDefault="0070250D" w:rsidP="00054F17">
      <w:pPr>
        <w:pStyle w:val="Paragraphedeliste"/>
        <w:numPr>
          <w:ilvl w:val="0"/>
          <w:numId w:val="2"/>
        </w:numPr>
        <w:shd w:val="clear" w:color="auto" w:fill="FFFFFF" w:themeFill="background1"/>
        <w:rPr>
          <w:lang w:val="fr-FR"/>
        </w:rPr>
      </w:pPr>
      <w:r w:rsidRPr="00054F17">
        <w:rPr>
          <w:lang w:val="fr-FR"/>
        </w:rPr>
        <w:t>COMMANDE (</w:t>
      </w:r>
      <w:r w:rsidRPr="00054F17">
        <w:rPr>
          <w:u w:val="single"/>
          <w:lang w:val="fr-FR"/>
        </w:rPr>
        <w:t>NUMCOM</w:t>
      </w:r>
      <w:r w:rsidRPr="00054F17">
        <w:rPr>
          <w:lang w:val="fr-FR"/>
        </w:rPr>
        <w:t>, #CODECLI, DATECOM)</w:t>
      </w:r>
      <w:r w:rsidR="00395DED" w:rsidRPr="00054F17">
        <w:rPr>
          <w:lang w:val="fr-FR"/>
        </w:rPr>
        <w:t xml:space="preserve"> </w:t>
      </w:r>
    </w:p>
    <w:p w:rsidR="00832A5F" w:rsidRPr="00054F17" w:rsidRDefault="0070250D" w:rsidP="00054F17">
      <w:pPr>
        <w:pStyle w:val="Paragraphedeliste"/>
        <w:numPr>
          <w:ilvl w:val="0"/>
          <w:numId w:val="2"/>
        </w:numPr>
        <w:shd w:val="clear" w:color="auto" w:fill="FFFFFF" w:themeFill="background1"/>
      </w:pPr>
      <w:r w:rsidRPr="00054F17">
        <w:t xml:space="preserve">DETAILCOM </w:t>
      </w:r>
      <w:r w:rsidRPr="00054F17">
        <w:rPr>
          <w:u w:val="single"/>
        </w:rPr>
        <w:t>(#NUMCOM</w:t>
      </w:r>
      <w:r w:rsidRPr="00054F17">
        <w:t xml:space="preserve">, </w:t>
      </w:r>
      <w:r w:rsidRPr="00054F17">
        <w:rPr>
          <w:u w:val="single"/>
        </w:rPr>
        <w:t>#CODEART</w:t>
      </w:r>
      <w:r w:rsidRPr="00054F17">
        <w:t>, QTE_COMD)</w:t>
      </w:r>
      <w:r w:rsidR="00370F8A" w:rsidRPr="00054F17">
        <w:t xml:space="preserve"> </w:t>
      </w:r>
    </w:p>
    <w:p w:rsidR="0070250D" w:rsidRPr="00054F17" w:rsidRDefault="0070250D" w:rsidP="00054F17">
      <w:pPr>
        <w:shd w:val="clear" w:color="auto" w:fill="FFFFFF" w:themeFill="background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CODECLI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NOMC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CATC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VILC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C001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Martin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2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Londres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C002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Dupont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1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Paris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C003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Lebrave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3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Londres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C004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Csimple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2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Londres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C005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Martin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3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Nice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C006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Lebon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1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Genéve</w:t>
            </w:r>
          </w:p>
        </w:tc>
      </w:tr>
      <w:tr w:rsidR="00591866" w:rsidRPr="00054F17" w:rsidTr="00591866"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C007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Dupin</w:t>
            </w:r>
          </w:p>
        </w:tc>
        <w:tc>
          <w:tcPr>
            <w:tcW w:w="1879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1</w:t>
            </w:r>
          </w:p>
        </w:tc>
        <w:tc>
          <w:tcPr>
            <w:tcW w:w="1879" w:type="dxa"/>
            <w:tcBorders>
              <w:right w:val="single" w:sz="4" w:space="0" w:color="auto"/>
            </w:tcBorders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Paris</w:t>
            </w:r>
          </w:p>
        </w:tc>
      </w:tr>
    </w:tbl>
    <w:p w:rsidR="006912C6" w:rsidRPr="00054F17" w:rsidRDefault="006912C6" w:rsidP="00054F17">
      <w:pPr>
        <w:shd w:val="clear" w:color="auto" w:fill="FFFFFF" w:themeFill="background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CODEART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NOMA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COULEUR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PRIXACHAT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PRIXVENTE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QTE_STK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A100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Jupe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Rouge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170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289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10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A200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Robe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Rouge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180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329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15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A300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Robe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Blanche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185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339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20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A400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Chemise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Blanche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100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199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10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Chemise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Rouge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100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199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5</w:t>
            </w:r>
          </w:p>
        </w:tc>
      </w:tr>
      <w:tr w:rsidR="00591866" w:rsidRPr="00054F17" w:rsidTr="00591866"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A600</w:t>
            </w:r>
          </w:p>
        </w:tc>
        <w:tc>
          <w:tcPr>
            <w:tcW w:w="1566" w:type="dxa"/>
          </w:tcPr>
          <w:p w:rsidR="00591866" w:rsidRPr="00054F17" w:rsidRDefault="00591866" w:rsidP="00054F17">
            <w:pPr>
              <w:shd w:val="clear" w:color="auto" w:fill="FFFFFF" w:themeFill="background1"/>
            </w:pPr>
            <w:r w:rsidRPr="00054F17">
              <w:t>Veste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Bleue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245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399</w:t>
            </w:r>
          </w:p>
        </w:tc>
        <w:tc>
          <w:tcPr>
            <w:tcW w:w="1566" w:type="dxa"/>
          </w:tcPr>
          <w:p w:rsidR="00591866" w:rsidRPr="00054F17" w:rsidRDefault="00BD7132" w:rsidP="00054F17">
            <w:pPr>
              <w:shd w:val="clear" w:color="auto" w:fill="FFFFFF" w:themeFill="background1"/>
            </w:pPr>
            <w:r w:rsidRPr="00054F17">
              <w:t>7</w:t>
            </w:r>
          </w:p>
        </w:tc>
      </w:tr>
    </w:tbl>
    <w:p w:rsidR="006912C6" w:rsidRPr="00054F17" w:rsidRDefault="006912C6" w:rsidP="00054F17">
      <w:pPr>
        <w:shd w:val="clear" w:color="auto" w:fill="FFFFFF" w:themeFill="background1"/>
      </w:pPr>
    </w:p>
    <w:p w:rsidR="0095035E" w:rsidRPr="00054F17" w:rsidRDefault="0095035E" w:rsidP="00054F17">
      <w:pPr>
        <w:shd w:val="clear" w:color="auto" w:fill="FFFFFF" w:themeFill="background1"/>
        <w:rPr>
          <w:lang w:val="fr-FR"/>
        </w:rPr>
      </w:pPr>
    </w:p>
    <w:p w:rsidR="0095035E" w:rsidRPr="00054F17" w:rsidRDefault="0095035E" w:rsidP="00054F17">
      <w:pPr>
        <w:shd w:val="clear" w:color="auto" w:fill="FFFFFF" w:themeFill="background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NUMCOM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CODECLI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DATECOM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97081</w:t>
            </w:r>
            <w:r w:rsidR="00F218AE" w:rsidRPr="00054F17">
              <w:t>7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C003</w:t>
            </w:r>
          </w:p>
        </w:tc>
        <w:tc>
          <w:tcPr>
            <w:tcW w:w="3132" w:type="dxa"/>
          </w:tcPr>
          <w:p w:rsidR="00B06285" w:rsidRPr="00054F17" w:rsidRDefault="00250BAB" w:rsidP="00054F17">
            <w:pPr>
              <w:shd w:val="clear" w:color="auto" w:fill="FFFFFF" w:themeFill="background1"/>
            </w:pPr>
            <w:r w:rsidRPr="00054F17">
              <w:t>“</w:t>
            </w:r>
            <w:r w:rsidR="00B06285" w:rsidRPr="00054F17">
              <w:t>04/08/97</w:t>
            </w:r>
            <w:r w:rsidRPr="00054F17">
              <w:t>”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970818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C003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05/08/97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970819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C007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20/08/97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  <w:rPr>
                <w:color w:val="000000" w:themeColor="text1"/>
              </w:rPr>
            </w:pPr>
            <w:r w:rsidRPr="00054F17">
              <w:rPr>
                <w:color w:val="000000" w:themeColor="text1"/>
              </w:rPr>
              <w:t>970920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  <w:rPr>
                <w:color w:val="000000" w:themeColor="text1"/>
              </w:rPr>
            </w:pPr>
            <w:r w:rsidRPr="00054F17">
              <w:rPr>
                <w:color w:val="000000" w:themeColor="text1"/>
              </w:rPr>
              <w:t>C005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05/09/97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970925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C007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07/09/97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970927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C007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17/09/97</w:t>
            </w:r>
          </w:p>
        </w:tc>
      </w:tr>
      <w:tr w:rsidR="00B06285" w:rsidRPr="00054F17" w:rsidTr="00B06285"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970930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C001</w:t>
            </w:r>
          </w:p>
        </w:tc>
        <w:tc>
          <w:tcPr>
            <w:tcW w:w="3132" w:type="dxa"/>
          </w:tcPr>
          <w:p w:rsidR="00B06285" w:rsidRPr="00054F17" w:rsidRDefault="00B06285" w:rsidP="00054F17">
            <w:pPr>
              <w:shd w:val="clear" w:color="auto" w:fill="FFFFFF" w:themeFill="background1"/>
            </w:pPr>
            <w:r w:rsidRPr="00054F17">
              <w:t>20/09/97</w:t>
            </w:r>
          </w:p>
        </w:tc>
      </w:tr>
      <w:tr w:rsidR="00FE3B7B" w:rsidRPr="00054F17" w:rsidTr="00FE3B7B">
        <w:trPr>
          <w:trHeight w:val="78"/>
        </w:trPr>
        <w:tc>
          <w:tcPr>
            <w:tcW w:w="3132" w:type="dxa"/>
          </w:tcPr>
          <w:p w:rsidR="00FE3B7B" w:rsidRPr="00054F17" w:rsidRDefault="00FE3B7B" w:rsidP="00054F17">
            <w:pPr>
              <w:shd w:val="clear" w:color="auto" w:fill="FFFFFF" w:themeFill="background1"/>
            </w:pPr>
            <w:r w:rsidRPr="00054F17">
              <w:t>970904</w:t>
            </w:r>
          </w:p>
        </w:tc>
        <w:tc>
          <w:tcPr>
            <w:tcW w:w="3132" w:type="dxa"/>
          </w:tcPr>
          <w:p w:rsidR="00FE3B7B" w:rsidRPr="00054F17" w:rsidRDefault="00FE3B7B" w:rsidP="00054F17">
            <w:pPr>
              <w:shd w:val="clear" w:color="auto" w:fill="FFFFFF" w:themeFill="background1"/>
            </w:pPr>
            <w:r w:rsidRPr="00054F17">
              <w:t>C001</w:t>
            </w:r>
          </w:p>
        </w:tc>
        <w:tc>
          <w:tcPr>
            <w:tcW w:w="3132" w:type="dxa"/>
          </w:tcPr>
          <w:p w:rsidR="00FE3B7B" w:rsidRPr="00054F17" w:rsidRDefault="00FE3B7B" w:rsidP="00054F17">
            <w:pPr>
              <w:shd w:val="clear" w:color="auto" w:fill="FFFFFF" w:themeFill="background1"/>
            </w:pPr>
            <w:r w:rsidRPr="00054F17">
              <w:t>04/10/97</w:t>
            </w:r>
          </w:p>
        </w:tc>
      </w:tr>
    </w:tbl>
    <w:p w:rsidR="006912C6" w:rsidRPr="00054F17" w:rsidRDefault="006912C6" w:rsidP="00054F17">
      <w:pPr>
        <w:shd w:val="clear" w:color="auto" w:fill="FFFFFF" w:themeFill="background1"/>
      </w:pPr>
    </w:p>
    <w:p w:rsidR="00F81486" w:rsidRPr="00054F17" w:rsidRDefault="00F81486" w:rsidP="00054F17">
      <w:pPr>
        <w:shd w:val="clear" w:color="auto" w:fill="FFFFFF" w:themeFill="background1"/>
      </w:pPr>
    </w:p>
    <w:p w:rsidR="008915CE" w:rsidRPr="00054F17" w:rsidRDefault="008915CE" w:rsidP="00054F17">
      <w:pPr>
        <w:pStyle w:val="Paragraphedeliste"/>
        <w:shd w:val="clear" w:color="auto" w:fill="FFFFFF" w:themeFill="background1"/>
        <w:rPr>
          <w:lang w:val="fr-FR"/>
        </w:rPr>
      </w:pPr>
    </w:p>
    <w:p w:rsidR="008915CE" w:rsidRPr="00054F17" w:rsidRDefault="008915CE" w:rsidP="00054F17">
      <w:pPr>
        <w:pStyle w:val="Paragraphedeliste"/>
        <w:shd w:val="clear" w:color="auto" w:fill="FFFFFF" w:themeFill="background1"/>
        <w:rPr>
          <w:lang w:val="fr-FR"/>
        </w:rPr>
      </w:pPr>
    </w:p>
    <w:p w:rsidR="00EF0AAC" w:rsidRPr="00054F17" w:rsidRDefault="00EF0AAC" w:rsidP="00054F17">
      <w:pPr>
        <w:shd w:val="clear" w:color="auto" w:fill="FFFFFF" w:themeFill="background1"/>
      </w:pPr>
    </w:p>
    <w:p w:rsidR="006912C6" w:rsidRPr="00054F17" w:rsidRDefault="006912C6" w:rsidP="00054F17">
      <w:pPr>
        <w:shd w:val="clear" w:color="auto" w:fill="FFFFFF" w:themeFill="background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NUMCOM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CODEART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  <w:rPr>
                <w:b/>
                <w:bCs/>
              </w:rPr>
            </w:pPr>
            <w:r w:rsidRPr="00054F17">
              <w:rPr>
                <w:b/>
                <w:bCs/>
              </w:rPr>
              <w:t>QTE_COMD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A100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ED7D31" w:themeColor="accent2"/>
              </w:rPr>
              <w:t>1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A200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538135" w:themeColor="accent6" w:themeShade="BF"/>
              </w:rPr>
              <w:t>5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970817</w:t>
            </w:r>
            <w:r w:rsidR="0044534F" w:rsidRPr="00054F17">
              <w:t xml:space="preserve"> C003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A300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FF0000"/>
              </w:rPr>
              <w:t>2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2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970818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8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970818</w:t>
            </w:r>
            <w:r w:rsidR="0044534F" w:rsidRPr="00054F17">
              <w:t xml:space="preserve"> C003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A600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2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970819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A100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ED7D31" w:themeColor="accent2"/>
              </w:rPr>
              <w:t>3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970819</w:t>
            </w:r>
            <w:r w:rsidR="0044534F" w:rsidRPr="00054F17">
              <w:t xml:space="preserve"> C007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7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970819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A600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2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970925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A200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538135" w:themeColor="accent6" w:themeShade="BF"/>
              </w:rPr>
              <w:t>7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970925</w:t>
            </w:r>
            <w:r w:rsidR="0044534F" w:rsidRPr="00054F17">
              <w:t xml:space="preserve"> C007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7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970927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A600</w:t>
            </w:r>
          </w:p>
        </w:tc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6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970927</w:t>
            </w:r>
            <w:r w:rsidR="0044534F" w:rsidRPr="00054F17">
              <w:t xml:space="preserve"> C007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1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970927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t>A200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rPr>
                <w:color w:val="538135" w:themeColor="accent6" w:themeShade="BF"/>
              </w:rPr>
              <w:t>8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970930</w:t>
            </w:r>
            <w:r w:rsidR="0044534F" w:rsidRPr="00054F17">
              <w:t xml:space="preserve"> C001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8</w:t>
            </w:r>
          </w:p>
        </w:tc>
      </w:tr>
      <w:tr w:rsidR="00F218AE" w:rsidRPr="00054F17" w:rsidTr="00F218AE"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970904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t>A100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rPr>
                <w:color w:val="ED7D31" w:themeColor="accent2"/>
              </w:rPr>
              <w:t>3</w:t>
            </w:r>
          </w:p>
        </w:tc>
      </w:tr>
      <w:tr w:rsidR="00F218AE" w:rsidTr="00D642C9">
        <w:trPr>
          <w:trHeight w:val="46"/>
        </w:trPr>
        <w:tc>
          <w:tcPr>
            <w:tcW w:w="3132" w:type="dxa"/>
          </w:tcPr>
          <w:p w:rsidR="00F218AE" w:rsidRPr="00054F17" w:rsidRDefault="00F218AE" w:rsidP="00054F17">
            <w:pPr>
              <w:shd w:val="clear" w:color="auto" w:fill="FFFFFF" w:themeFill="background1"/>
            </w:pPr>
            <w:r w:rsidRPr="00054F17">
              <w:t>970904</w:t>
            </w:r>
            <w:r w:rsidR="0044534F" w:rsidRPr="00054F17">
              <w:t xml:space="preserve"> C001</w:t>
            </w:r>
          </w:p>
        </w:tc>
        <w:tc>
          <w:tcPr>
            <w:tcW w:w="3132" w:type="dxa"/>
          </w:tcPr>
          <w:p w:rsidR="00F218AE" w:rsidRPr="00054F17" w:rsidRDefault="006F0A47" w:rsidP="00054F17">
            <w:pPr>
              <w:shd w:val="clear" w:color="auto" w:fill="FFFFFF" w:themeFill="background1"/>
            </w:pPr>
            <w:r w:rsidRPr="00054F17">
              <w:t>A500</w:t>
            </w:r>
          </w:p>
        </w:tc>
        <w:tc>
          <w:tcPr>
            <w:tcW w:w="3132" w:type="dxa"/>
          </w:tcPr>
          <w:p w:rsidR="00F218AE" w:rsidRDefault="00CC1D22" w:rsidP="00054F17">
            <w:pPr>
              <w:shd w:val="clear" w:color="auto" w:fill="FFFFFF" w:themeFill="background1"/>
            </w:pPr>
            <w:r w:rsidRPr="00054F17">
              <w:rPr>
                <w:color w:val="7030A0"/>
              </w:rPr>
              <w:t>8</w:t>
            </w:r>
          </w:p>
        </w:tc>
      </w:tr>
    </w:tbl>
    <w:p w:rsidR="005E1DEC" w:rsidRPr="005E1DEC" w:rsidRDefault="005E1DEC" w:rsidP="00054F1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r w:rsidRPr="005E1DEC">
        <w:rPr>
          <w:rFonts w:ascii="Courier New" w:eastAsia="Times New Roman" w:hAnsi="Courier New" w:cs="Courier New"/>
          <w:color w:val="DD1144"/>
          <w:sz w:val="20"/>
          <w:szCs w:val="20"/>
          <w:lang w:val="fr-FR" w:eastAsia="fr-FR"/>
        </w:rPr>
        <w:t>  </w:t>
      </w:r>
    </w:p>
    <w:p w:rsidR="005E1DEC" w:rsidRPr="00F218AE" w:rsidRDefault="005E1DEC" w:rsidP="00054F17">
      <w:pPr>
        <w:shd w:val="clear" w:color="auto" w:fill="FFFFFF" w:themeFill="background1"/>
        <w:rPr>
          <w:b/>
          <w:bCs/>
        </w:rPr>
      </w:pPr>
    </w:p>
    <w:p w:rsidR="00447732" w:rsidRDefault="00447732" w:rsidP="00054F17">
      <w:pPr>
        <w:shd w:val="clear" w:color="auto" w:fill="FFFFFF" w:themeFill="background1"/>
        <w:rPr>
          <w:b/>
          <w:bCs/>
          <w:u w:val="single"/>
        </w:rPr>
      </w:pPr>
    </w:p>
    <w:p w:rsidR="00DC0763" w:rsidRDefault="00CC1D22" w:rsidP="00DC0763">
      <w:r w:rsidRPr="00CC1D22">
        <w:rPr>
          <w:b/>
          <w:bCs/>
          <w:u w:val="single"/>
        </w:rPr>
        <w:t>QUESTIONS</w:t>
      </w:r>
      <w:r>
        <w:t>:</w:t>
      </w:r>
      <w:r w:rsidR="00DC0763">
        <w:t xml:space="preserve"> </w:t>
      </w:r>
    </w:p>
    <w:p w:rsidR="002816ED" w:rsidRPr="00054F17" w:rsidRDefault="002816ED" w:rsidP="00054F17">
      <w:pPr>
        <w:pStyle w:val="Paragraphedeliste"/>
        <w:numPr>
          <w:ilvl w:val="0"/>
          <w:numId w:val="3"/>
        </w:numPr>
        <w:rPr>
          <w:lang w:val="fr-FR"/>
        </w:rPr>
      </w:pPr>
      <w:r w:rsidRPr="002816ED">
        <w:rPr>
          <w:lang w:val="fr-FR"/>
        </w:rPr>
        <w:t>1Donnez la liste des noms de tous les clients.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</w:t>
      </w:r>
      <w:r w:rsidRPr="00DC0763">
        <w:rPr>
          <w:lang w:val="fr-FR"/>
        </w:rPr>
        <w:t xml:space="preserve"> </w:t>
      </w:r>
      <w:r>
        <w:rPr>
          <w:lang w:val="fr-FR"/>
        </w:rPr>
        <w:t>la liste des codes et des catégories de tous les clients.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clients dont la catégorie est 3.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qui habitent Paris.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qui habitent Paris et dont la catégorie est supérieure à 3.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</w:t>
      </w:r>
      <w:r w:rsidR="00F5615D">
        <w:rPr>
          <w:lang w:val="fr-FR"/>
        </w:rPr>
        <w:t>e des numéros des commandes et</w:t>
      </w:r>
      <w:r>
        <w:rPr>
          <w:lang w:val="fr-FR"/>
        </w:rPr>
        <w:t xml:space="preserve"> la quantité commandée de l’article.</w:t>
      </w:r>
    </w:p>
    <w:p w:rsidR="00232E80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la liste des codes et des noms des clients dont </w:t>
      </w:r>
      <w:r w:rsidR="00054F17">
        <w:rPr>
          <w:lang w:val="fr-FR"/>
        </w:rPr>
        <w:t>la catégorie est supérieure à 2</w:t>
      </w:r>
    </w:p>
    <w:p w:rsidR="00BA3DEA" w:rsidRPr="00054F17" w:rsidRDefault="00DC0763" w:rsidP="00232E8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Sélectionnez tous les articles pour lesquels le prix de vente est supérieur ou égal au double du prix d’achat.</w:t>
      </w:r>
    </w:p>
    <w:p w:rsidR="00BA3DEA" w:rsidRPr="00054F17" w:rsidRDefault="00DC0763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Sélectionnez tous les articles rouges ou tous ceux dont le prix de vente est </w:t>
      </w:r>
      <w:r w:rsidR="006A7490">
        <w:rPr>
          <w:lang w:val="fr-FR"/>
        </w:rPr>
        <w:t>supérieur ou égal au double du prix d’achat.</w:t>
      </w:r>
    </w:p>
    <w:p w:rsidR="00BA3DEA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Sélectionnez tous les articles non rouges et tous ceux dont le prix de ventes est inférieur au </w:t>
      </w:r>
      <w:r w:rsidR="00054F17">
        <w:rPr>
          <w:lang w:val="fr-FR"/>
        </w:rPr>
        <w:t>double du prix d’achat</w:t>
      </w:r>
    </w:p>
    <w:p w:rsidR="006A7490" w:rsidRDefault="006A7490" w:rsidP="008915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Sélectionnez tous les articles dont, soit la couleur est rouge et le prix vente est supérieure ou égal à 250, soit la couleur est bleue.</w:t>
      </w:r>
    </w:p>
    <w:p w:rsidR="00BA3DEA" w:rsidRPr="008366FD" w:rsidRDefault="00BA3DEA" w:rsidP="00054F17">
      <w:pPr>
        <w:rPr>
          <w:lang w:val="fr-FR"/>
        </w:rPr>
      </w:pPr>
    </w:p>
    <w:p w:rsidR="00BA3DEA" w:rsidRPr="00054F17" w:rsidRDefault="006A7490" w:rsidP="00BA3DE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Affichez la liste des articles dont le prix d’achat est compris entre 150 et 200.</w:t>
      </w:r>
    </w:p>
    <w:p w:rsidR="00BA3DEA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Affichez la liste des articles de couleur bleue, blanche ou rouge.</w:t>
      </w:r>
    </w:p>
    <w:p w:rsidR="00DE692B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Affichez la liste des articles de couleur autre que bleue, blanche ou rouge.</w:t>
      </w:r>
    </w:p>
    <w:p w:rsidR="00DE692B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Sélectionnez les clients dont le nom commence par BO.</w:t>
      </w:r>
    </w:p>
    <w:p w:rsidR="00DE692B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Classez les clients par ordre alphabétique.</w:t>
      </w:r>
    </w:p>
    <w:p w:rsidR="00DE692B" w:rsidRPr="00054F17" w:rsidRDefault="006A749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Triez les articles de prix d’achat inférieur ou égal à 200 selon l’ordre décroissant </w:t>
      </w:r>
      <w:r w:rsidR="00FA5ADE">
        <w:rPr>
          <w:lang w:val="fr-FR"/>
        </w:rPr>
        <w:t>de leur quantité en stock.</w:t>
      </w:r>
    </w:p>
    <w:p w:rsidR="00DE692B" w:rsidRPr="00054F17" w:rsidRDefault="00FA5ADE" w:rsidP="00121CF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Affichez la marge bénéficiaire de tous les articles avec « marge=prix de vente – prix d’achat ».</w:t>
      </w:r>
    </w:p>
    <w:p w:rsidR="00121CFA" w:rsidRPr="00054F17" w:rsidRDefault="00FA5ADE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Affichez la marge bénéficiaire </w:t>
      </w:r>
      <w:r w:rsidR="00823696">
        <w:rPr>
          <w:lang w:val="fr-FR"/>
        </w:rPr>
        <w:t>des articles dont le prix d’achat est inférieur à 100 en ordonnant le résultat sur la marge croissante.</w:t>
      </w:r>
    </w:p>
    <w:p w:rsidR="00DE692B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moyenne des quantités en stock.</w:t>
      </w:r>
    </w:p>
    <w:p w:rsidR="00DE692B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Comptez le nombre de couleurs différentes existant dans le stock des articles.</w:t>
      </w:r>
    </w:p>
    <w:p w:rsidR="00DE692B" w:rsidRPr="00054F17" w:rsidRDefault="00823696" w:rsidP="00832A5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l’</w:t>
      </w:r>
      <w:r w:rsidR="00054F17">
        <w:rPr>
          <w:lang w:val="fr-FR"/>
        </w:rPr>
        <w:t>article le moins cher à l’achat</w:t>
      </w:r>
    </w:p>
    <w:p w:rsidR="00DE692B" w:rsidRPr="00054F17" w:rsidRDefault="00823696" w:rsidP="0044773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l’article le plus cher à la vente.</w:t>
      </w:r>
    </w:p>
    <w:p w:rsidR="00DE692B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le nombre totale d’articles en stock.</w:t>
      </w:r>
    </w:p>
    <w:p w:rsidR="00CA7E75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Calculez la moyenne des quantités en stock, la marge maximum ( la plus grande différence entre prix de vente et prix d’achat ), la différence entre le prix de vente maximum et  le prix d’achat maximum pour les article rouges.</w:t>
      </w:r>
    </w:p>
    <w:p w:rsidR="006B7BB8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Calculez le prix de vente moyen des articles de chaque couleur.</w:t>
      </w:r>
      <w:bookmarkStart w:id="0" w:name="_GoBack"/>
      <w:bookmarkEnd w:id="0"/>
    </w:p>
    <w:p w:rsidR="00C565D3" w:rsidRPr="00054F17" w:rsidRDefault="00823696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Calculez le prix de vente moyen des articles de chaque couleur. Ordonnez le résultat par couleur ‘ il vous faudra pour certaines utiliser</w:t>
      </w:r>
      <w:r w:rsidR="00054F17">
        <w:rPr>
          <w:lang w:val="fr-FR"/>
        </w:rPr>
        <w:t xml:space="preserve"> des sous-requêtes imbriquées ’</w:t>
      </w:r>
    </w:p>
    <w:p w:rsidR="0095035E" w:rsidRPr="00054F17" w:rsidRDefault="009B6985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Calculez le prix de vente moyen de articles de chaque couleur, ne pas prendre en considération les articles pour lesquels le prix d’achat est inférieur à 150. Ordonnez le résultat par couleur.</w:t>
      </w:r>
    </w:p>
    <w:p w:rsidR="00616745" w:rsidRPr="00054F17" w:rsidRDefault="009B6985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pour chaque catégorie de client </w:t>
      </w:r>
      <w:r w:rsidR="00054F17">
        <w:rPr>
          <w:lang w:val="fr-FR"/>
        </w:rPr>
        <w:t>le nombre total de clients</w:t>
      </w:r>
    </w:p>
    <w:p w:rsidR="00D64051" w:rsidRPr="00054F17" w:rsidRDefault="00A82F5C" w:rsidP="00BA2E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et des noms des articles dont la quantité en stock est supérieur à la moyenne des quantités en stock.</w:t>
      </w:r>
    </w:p>
    <w:p w:rsidR="00AC550C" w:rsidRPr="00054F17" w:rsidRDefault="00A82F5C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Recherchez la couleur des articles dont le prix de vente moyen des articles de la couleur est supérieur à 200.</w:t>
      </w:r>
      <w:r w:rsidR="00832A5F" w:rsidRPr="00832A5F">
        <w:rPr>
          <w:highlight w:val="yellow"/>
          <w:lang w:val="fr-FR"/>
        </w:rPr>
        <w:t xml:space="preserve"> </w:t>
      </w:r>
    </w:p>
    <w:p w:rsidR="00EF0AAC" w:rsidRPr="00054F17" w:rsidRDefault="00A82F5C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le chiffre d’affaires réalisé pour chaque client.</w:t>
      </w:r>
    </w:p>
    <w:p w:rsidR="00062597" w:rsidRPr="00054F17" w:rsidRDefault="00A82F5C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pour chaque article </w:t>
      </w:r>
      <w:r w:rsidR="00972E72">
        <w:rPr>
          <w:lang w:val="fr-FR"/>
        </w:rPr>
        <w:t>la quantité totale</w:t>
      </w:r>
      <w:r>
        <w:rPr>
          <w:lang w:val="fr-FR"/>
        </w:rPr>
        <w:t xml:space="preserve"> commandée.</w:t>
      </w:r>
    </w:p>
    <w:p w:rsidR="00A82F5C" w:rsidRDefault="00972E72" w:rsidP="008915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le chiffre d’affaires réalisé par mois.</w:t>
      </w:r>
    </w:p>
    <w:p w:rsidR="00972E72" w:rsidRDefault="00972E72" w:rsidP="008915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qui n’ont pas fait de commande en septembre 1997.</w:t>
      </w:r>
    </w:p>
    <w:p w:rsidR="00AC550C" w:rsidRPr="00054F17" w:rsidRDefault="00972E72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qui n’ont commandé qu’en septembre 1997.</w:t>
      </w:r>
    </w:p>
    <w:p w:rsidR="006B7295" w:rsidRPr="00054F17" w:rsidRDefault="00972E72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la liste des codes des </w:t>
      </w:r>
      <w:r w:rsidR="00BB114F">
        <w:rPr>
          <w:lang w:val="fr-FR"/>
        </w:rPr>
        <w:t>articles</w:t>
      </w:r>
      <w:r>
        <w:rPr>
          <w:lang w:val="fr-FR"/>
        </w:rPr>
        <w:t xml:space="preserve"> qui n’ont pas été commandés le 20 novembre 1997.</w:t>
      </w:r>
    </w:p>
    <w:p w:rsidR="00972E72" w:rsidRDefault="00972E72" w:rsidP="008915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ayant commandé en aout et en septembre.</w:t>
      </w:r>
    </w:p>
    <w:p w:rsidR="00243E4F" w:rsidRDefault="00972E72" w:rsidP="0095035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clients parisiens ou ceux qui ont passé des commandes en septembre.</w:t>
      </w:r>
    </w:p>
    <w:p w:rsidR="00595B2D" w:rsidRPr="00054F17" w:rsidRDefault="00972E72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la liste des codes </w:t>
      </w:r>
      <w:r w:rsidR="00792844">
        <w:rPr>
          <w:lang w:val="fr-FR"/>
        </w:rPr>
        <w:t xml:space="preserve">et des noms </w:t>
      </w:r>
      <w:r>
        <w:rPr>
          <w:lang w:val="fr-FR"/>
        </w:rPr>
        <w:t>des clients</w:t>
      </w:r>
      <w:r w:rsidR="00792844">
        <w:rPr>
          <w:lang w:val="fr-FR"/>
        </w:rPr>
        <w:t xml:space="preserve"> ayant fait une commande.</w:t>
      </w:r>
    </w:p>
    <w:p w:rsidR="0086458F" w:rsidRPr="00054F17" w:rsidRDefault="00792844" w:rsidP="0086458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et des noms des articles qui figurent sur la commande de numéro 971120.</w:t>
      </w:r>
    </w:p>
    <w:p w:rsidR="00DD6604" w:rsidRPr="00477885" w:rsidRDefault="00792844" w:rsidP="0047788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</w:t>
      </w:r>
      <w:r w:rsidRPr="00792844">
        <w:rPr>
          <w:lang w:val="fr-FR"/>
        </w:rPr>
        <w:t xml:space="preserve"> </w:t>
      </w:r>
      <w:r>
        <w:rPr>
          <w:lang w:val="fr-FR"/>
        </w:rPr>
        <w:t>Donnez la liste des codes et des noms des articles qui figurent sur les commandes du mois d’aout 1997.</w:t>
      </w:r>
    </w:p>
    <w:p w:rsidR="00C61761" w:rsidRPr="00054F17" w:rsidRDefault="00792844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et des noms des articles commandés par un client de Paris.</w:t>
      </w:r>
    </w:p>
    <w:p w:rsidR="00264D5C" w:rsidRPr="00054F17" w:rsidRDefault="00C61761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articles commandés</w:t>
      </w:r>
      <w:r w:rsidR="00054F17">
        <w:rPr>
          <w:lang w:val="fr-FR"/>
        </w:rPr>
        <w:t xml:space="preserve"> par tous les clients parisiens</w:t>
      </w:r>
    </w:p>
    <w:p w:rsidR="000F060E" w:rsidRPr="00054F17" w:rsidRDefault="00D47C2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Donnez la liste des codes et des noms des clients ayant commandés en aout et en septembre 1997.</w:t>
      </w:r>
      <w:r w:rsidR="00243E4F" w:rsidRPr="00243E4F">
        <w:rPr>
          <w:highlight w:val="yellow"/>
        </w:rPr>
        <w:t xml:space="preserve"> </w:t>
      </w:r>
    </w:p>
    <w:p w:rsidR="00156A1D" w:rsidRPr="00054F17" w:rsidRDefault="00D47C2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Recherchez tous les articles dont le prix de vente est supérieur à celui de l’article de code A100.</w:t>
      </w:r>
    </w:p>
    <w:p w:rsidR="009F5293" w:rsidRPr="00054F17" w:rsidRDefault="00D47C20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 tous les articles dont le prix d’achat est supérieu</w:t>
      </w:r>
      <w:r w:rsidR="00A569D2">
        <w:rPr>
          <w:lang w:val="fr-FR"/>
        </w:rPr>
        <w:t>r au prix d’achat de l’article A</w:t>
      </w:r>
      <w:r>
        <w:rPr>
          <w:lang w:val="fr-FR"/>
        </w:rPr>
        <w:t>600. Ordonnez le résultat par prix d’achat.</w:t>
      </w:r>
    </w:p>
    <w:p w:rsidR="008F0CC9" w:rsidRPr="00054F17" w:rsidRDefault="00D47C20" w:rsidP="00054F17">
      <w:pPr>
        <w:pStyle w:val="Paragraphedeliste"/>
        <w:numPr>
          <w:ilvl w:val="0"/>
          <w:numId w:val="3"/>
        </w:numPr>
        <w:rPr>
          <w:lang w:val="fr-FR"/>
        </w:rPr>
      </w:pPr>
      <w:r w:rsidRPr="0095035E">
        <w:rPr>
          <w:lang w:val="fr-FR"/>
        </w:rPr>
        <w:t>Recherchez les articles de même couleur que l’article de code A100.</w:t>
      </w:r>
      <w:r>
        <w:rPr>
          <w:lang w:val="fr-FR"/>
        </w:rPr>
        <w:t xml:space="preserve"> et dont le prix de vente est supérieur ou égal au </w:t>
      </w:r>
      <w:r w:rsidR="00054F17">
        <w:rPr>
          <w:lang w:val="fr-FR"/>
        </w:rPr>
        <w:t>prix moyen de tous les articles</w:t>
      </w:r>
    </w:p>
    <w:p w:rsidR="008F0CC9" w:rsidRPr="00054F17" w:rsidRDefault="00D47C20" w:rsidP="0095035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Donnez la liste des </w:t>
      </w:r>
      <w:r w:rsidR="00C82A7C">
        <w:rPr>
          <w:lang w:val="fr-FR"/>
        </w:rPr>
        <w:t>articles dont le prix de vente est supérieur au prix de vente de l’article de couleur blanche le moins cher.</w:t>
      </w:r>
    </w:p>
    <w:p w:rsidR="00447732" w:rsidRPr="00054F17" w:rsidRDefault="00C82A7C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articles qui figurent sur toutes les commandes.</w:t>
      </w:r>
    </w:p>
    <w:p w:rsidR="00C3734C" w:rsidRPr="00054F17" w:rsidRDefault="00C82A7C" w:rsidP="00054F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des articles commandés par tous les clients parisiens.</w:t>
      </w:r>
    </w:p>
    <w:p w:rsidR="009F5293" w:rsidRPr="00CC7329" w:rsidRDefault="00DB5F34" w:rsidP="00CC7329">
      <w:pPr>
        <w:pStyle w:val="Paragraphedeliste"/>
        <w:numPr>
          <w:ilvl w:val="0"/>
          <w:numId w:val="3"/>
        </w:numPr>
        <w:rPr>
          <w:lang w:val="fr-FR"/>
        </w:rPr>
      </w:pPr>
      <w:r w:rsidRPr="00DB5F34">
        <w:rPr>
          <w:lang w:val="fr-FR"/>
        </w:rPr>
        <w:t xml:space="preserve">Donnez la liste des codes des </w:t>
      </w:r>
      <w:r>
        <w:rPr>
          <w:lang w:val="fr-FR"/>
        </w:rPr>
        <w:t>clients ayant commandé dans une même commande. tous les articles rouges.</w:t>
      </w:r>
    </w:p>
    <w:p w:rsidR="00C82A7C" w:rsidRDefault="00DB5F34" w:rsidP="008915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Donnez la liste des codes et des noms des clients ayant commandés tous les articles rouges, dans une même commande.</w:t>
      </w:r>
    </w:p>
    <w:sectPr w:rsidR="00C82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0F59"/>
    <w:multiLevelType w:val="hybridMultilevel"/>
    <w:tmpl w:val="52E0E566"/>
    <w:lvl w:ilvl="0" w:tplc="79843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58C3"/>
    <w:multiLevelType w:val="hybridMultilevel"/>
    <w:tmpl w:val="0E7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59E3"/>
    <w:multiLevelType w:val="hybridMultilevel"/>
    <w:tmpl w:val="52E0E566"/>
    <w:lvl w:ilvl="0" w:tplc="79843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1"/>
    <w:rsid w:val="00054F17"/>
    <w:rsid w:val="00062597"/>
    <w:rsid w:val="00067DB5"/>
    <w:rsid w:val="000774D0"/>
    <w:rsid w:val="00093E89"/>
    <w:rsid w:val="000B32CF"/>
    <w:rsid w:val="000F060E"/>
    <w:rsid w:val="00117CD6"/>
    <w:rsid w:val="00121CFA"/>
    <w:rsid w:val="00156A1D"/>
    <w:rsid w:val="00167BB4"/>
    <w:rsid w:val="001D16EC"/>
    <w:rsid w:val="0021498F"/>
    <w:rsid w:val="0022445D"/>
    <w:rsid w:val="00232E80"/>
    <w:rsid w:val="00243E4F"/>
    <w:rsid w:val="00250BAB"/>
    <w:rsid w:val="00250C6C"/>
    <w:rsid w:val="00264D5C"/>
    <w:rsid w:val="002816ED"/>
    <w:rsid w:val="002C5A41"/>
    <w:rsid w:val="002C76FD"/>
    <w:rsid w:val="002D3BBA"/>
    <w:rsid w:val="002D619A"/>
    <w:rsid w:val="003222FD"/>
    <w:rsid w:val="00324888"/>
    <w:rsid w:val="00344140"/>
    <w:rsid w:val="00370F8A"/>
    <w:rsid w:val="00376403"/>
    <w:rsid w:val="00395DED"/>
    <w:rsid w:val="004348C4"/>
    <w:rsid w:val="0044534F"/>
    <w:rsid w:val="004475FE"/>
    <w:rsid w:val="00447732"/>
    <w:rsid w:val="00464337"/>
    <w:rsid w:val="00477885"/>
    <w:rsid w:val="004808A6"/>
    <w:rsid w:val="004E0220"/>
    <w:rsid w:val="00571A25"/>
    <w:rsid w:val="00591866"/>
    <w:rsid w:val="00595B2D"/>
    <w:rsid w:val="005D5997"/>
    <w:rsid w:val="005E1DEC"/>
    <w:rsid w:val="005E5F8F"/>
    <w:rsid w:val="005F7E28"/>
    <w:rsid w:val="00616745"/>
    <w:rsid w:val="006745B4"/>
    <w:rsid w:val="006912C6"/>
    <w:rsid w:val="00693D49"/>
    <w:rsid w:val="006A7490"/>
    <w:rsid w:val="006B7295"/>
    <w:rsid w:val="006B7BB8"/>
    <w:rsid w:val="006C5555"/>
    <w:rsid w:val="006D5433"/>
    <w:rsid w:val="006F0A47"/>
    <w:rsid w:val="0070250D"/>
    <w:rsid w:val="00703971"/>
    <w:rsid w:val="007232E9"/>
    <w:rsid w:val="007531C9"/>
    <w:rsid w:val="00753C40"/>
    <w:rsid w:val="0079008D"/>
    <w:rsid w:val="00792844"/>
    <w:rsid w:val="008054AA"/>
    <w:rsid w:val="00823696"/>
    <w:rsid w:val="00832A5F"/>
    <w:rsid w:val="008366FD"/>
    <w:rsid w:val="00850D11"/>
    <w:rsid w:val="0085538C"/>
    <w:rsid w:val="008631A4"/>
    <w:rsid w:val="0086458F"/>
    <w:rsid w:val="008915CE"/>
    <w:rsid w:val="008A1E71"/>
    <w:rsid w:val="008F0CC9"/>
    <w:rsid w:val="008F1474"/>
    <w:rsid w:val="0093058A"/>
    <w:rsid w:val="0095035E"/>
    <w:rsid w:val="00972E72"/>
    <w:rsid w:val="009B1B95"/>
    <w:rsid w:val="009B6985"/>
    <w:rsid w:val="009F5293"/>
    <w:rsid w:val="00A00447"/>
    <w:rsid w:val="00A41095"/>
    <w:rsid w:val="00A569D2"/>
    <w:rsid w:val="00A57CBA"/>
    <w:rsid w:val="00A57F55"/>
    <w:rsid w:val="00A82F5C"/>
    <w:rsid w:val="00AA0CB2"/>
    <w:rsid w:val="00AA1CF9"/>
    <w:rsid w:val="00AC550C"/>
    <w:rsid w:val="00AC76EC"/>
    <w:rsid w:val="00AE35FD"/>
    <w:rsid w:val="00B06285"/>
    <w:rsid w:val="00B66E7C"/>
    <w:rsid w:val="00BA2E68"/>
    <w:rsid w:val="00BA3DEA"/>
    <w:rsid w:val="00BB114F"/>
    <w:rsid w:val="00BD7132"/>
    <w:rsid w:val="00C21098"/>
    <w:rsid w:val="00C2653F"/>
    <w:rsid w:val="00C31EFB"/>
    <w:rsid w:val="00C36BDD"/>
    <w:rsid w:val="00C3734C"/>
    <w:rsid w:val="00C4300E"/>
    <w:rsid w:val="00C565D3"/>
    <w:rsid w:val="00C61761"/>
    <w:rsid w:val="00C82A7C"/>
    <w:rsid w:val="00C9393C"/>
    <w:rsid w:val="00CA5226"/>
    <w:rsid w:val="00CA7E75"/>
    <w:rsid w:val="00CC1D22"/>
    <w:rsid w:val="00CC2C36"/>
    <w:rsid w:val="00CC7329"/>
    <w:rsid w:val="00CE4513"/>
    <w:rsid w:val="00D11E09"/>
    <w:rsid w:val="00D43A10"/>
    <w:rsid w:val="00D47C20"/>
    <w:rsid w:val="00D64051"/>
    <w:rsid w:val="00D642C9"/>
    <w:rsid w:val="00D67C85"/>
    <w:rsid w:val="00D90260"/>
    <w:rsid w:val="00DB10AE"/>
    <w:rsid w:val="00DB44C7"/>
    <w:rsid w:val="00DB5F34"/>
    <w:rsid w:val="00DC0763"/>
    <w:rsid w:val="00DD6604"/>
    <w:rsid w:val="00DE692B"/>
    <w:rsid w:val="00DF6E00"/>
    <w:rsid w:val="00E04D31"/>
    <w:rsid w:val="00E34DE3"/>
    <w:rsid w:val="00E55950"/>
    <w:rsid w:val="00EB0903"/>
    <w:rsid w:val="00EC0B8A"/>
    <w:rsid w:val="00EC6612"/>
    <w:rsid w:val="00EF0AAC"/>
    <w:rsid w:val="00EF7BD7"/>
    <w:rsid w:val="00F158AF"/>
    <w:rsid w:val="00F218AE"/>
    <w:rsid w:val="00F5615D"/>
    <w:rsid w:val="00F81486"/>
    <w:rsid w:val="00F97957"/>
    <w:rsid w:val="00FA5ADE"/>
    <w:rsid w:val="00FC3713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CA34"/>
  <w15:chartTrackingRefBased/>
  <w15:docId w15:val="{66E60780-BDEC-4EFA-B3B2-D1DF0E3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7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E1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CEDA-F1C1-43BB-9DD8-63C71401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6669</TotalTime>
  <Pages>4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ouhna</dc:creator>
  <cp:keywords/>
  <dc:description/>
  <cp:lastModifiedBy>youcode</cp:lastModifiedBy>
  <cp:revision>7</cp:revision>
  <dcterms:created xsi:type="dcterms:W3CDTF">2019-03-26T23:55:00Z</dcterms:created>
  <dcterms:modified xsi:type="dcterms:W3CDTF">2022-06-27T08:53:00Z</dcterms:modified>
</cp:coreProperties>
</file>