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Deep Technical Analysis of the GraphRAG Bipolar Assistant</w:t>
      </w:r>
    </w:p>
    <w:p>
      <w:r>
        <w:t>Artifact analyzed: repository pipeline scripts (not a notebook). Evidence source: code + executed evaluate.py output.</w:t>
      </w:r>
    </w:p>
    <w:p>
      <w:pPr>
        <w:pStyle w:val="Heading1"/>
      </w:pPr>
      <w:r>
        <w:t>1. Architecture Diagram (Textual) and Block-wise Explanation</w:t>
      </w:r>
    </w:p>
    <w:p>
      <w:r>
        <w:t>DataSource(rag.txt)</w:t>
        <w:br/>
        <w:t xml:space="preserve">  -&gt; ParseEntries(section/bullet/free-text parsing)</w:t>
        <w:br/>
        <w:t xml:space="preserve">  -&gt; Chunking(split_long_text target_words=120 overlap=20)</w:t>
        <w:br/>
        <w:t xml:space="preserve">  -&gt; FeatureAugmentation(token_estimate, section_id/title, lang, clinical_priority, doc_version)</w:t>
        <w:br/>
        <w:t xml:space="preserve">  -&gt; EmbeddingModel(SentenceTransformer intfloat/multilingual-e5-large, normalized vectors)</w:t>
        <w:br/>
        <w:t xml:space="preserve">  -&gt; DualStorage:</w:t>
        <w:br/>
        <w:t xml:space="preserve">       (a) Qdrant collection bipolar_chunks (COSINE vectors + chunk payload)</w:t>
        <w:br/>
        <w:t xml:space="preserve">       (b) Neo4j graph (Section-Chunk + Condition/entity/relation edges)</w:t>
        <w:br/>
        <w:br/>
        <w:t>InferenceQuery(user message)</w:t>
        <w:br/>
        <w:t xml:space="preserve">  -&gt; IntentClassifier(keyword rules)</w:t>
        <w:br/>
        <w:t xml:space="preserve">  -&gt; LanguageDetector(langdetect)</w:t>
        <w:br/>
        <w:t xml:space="preserve">  -&gt; VectorRetrieval(Qdrant top_k)</w:t>
        <w:br/>
        <w:t xml:space="preserve">  -&gt; GraphExpansion(Neo4j relation-conditioned chunk recovery)</w:t>
        <w:br/>
        <w:t xml:space="preserve">  -&gt; Fusion(max-score by chunk_id)</w:t>
        <w:br/>
        <w:t xml:space="preserve">  -&gt; CrossEncoderRerank(BAAI/bge-reranker-v2-m3, top_n)</w:t>
        <w:br/>
        <w:t xml:space="preserve">  -&gt; SafetyTriage(rule-based high/critical detection)</w:t>
        <w:br/>
        <w:t xml:space="preserve">      -&gt; if high/critical: escalation payload + crisis response</w:t>
        <w:br/>
        <w:t xml:space="preserve">      -&gt; else: LLMGeneration(Ollama qwen2.5:3b-instruct with retrieved context)</w:t>
        <w:br/>
        <w:t xml:space="preserve">  -&gt; Delivery(CLI/FastAPI/Web API, optional source chunk exposure)</w:t>
        <w:br/>
        <w:br/>
        <w:t>EvaluationPipeline(eval_questions.json)</w:t>
        <w:br/>
        <w:t xml:space="preserve">  -&gt; retrieve(top_k=10, graph_hops=1, rerank_top_n=6)</w:t>
        <w:br/>
        <w:t xml:space="preserve">  -&gt; retrieval_recall_at_k + risk_accuracy</w:t>
      </w:r>
    </w:p>
    <w:p>
      <w:r>
        <w:rPr>
          <w:b/>
        </w:rPr>
        <w:t xml:space="preserve">Data source and preprocessing: </w:t>
      </w:r>
      <w:r>
        <w:t>The corpus is rag.txt, parsed by numbered sections and bullet lines. Free text is merged, whitespace-normalized, and transformed into entries.</w:t>
      </w:r>
    </w:p>
    <w:p>
      <w:r>
        <w:rPr>
          <w:b/>
        </w:rPr>
        <w:t xml:space="preserve">Feature engineering: </w:t>
      </w:r>
      <w:r>
        <w:t>Each chunk carries section metadata, language tag, token_estimate (len(text)//4), clinical_priority (high for sections 5/6/7), and doc_version.</w:t>
      </w:r>
    </w:p>
    <w:p>
      <w:r>
        <w:rPr>
          <w:b/>
        </w:rPr>
        <w:t xml:space="preserve">Representation learning: </w:t>
      </w:r>
      <w:r>
        <w:t>Chunks are embedded with multilingual-e5-large using normalized embeddings, enabling cosine similarity retrieval in Qdrant.</w:t>
      </w:r>
    </w:p>
    <w:p>
      <w:r>
        <w:rPr>
          <w:b/>
        </w:rPr>
        <w:t xml:space="preserve">Graph construction: </w:t>
      </w:r>
      <w:r>
        <w:t>Rule-based lexical matching over ENTITY_PATTERNS extracts domain entities (Risk, Trigger, Treatment, etc.) and creates typed Neo4j relations with chunk provenance.</w:t>
      </w:r>
    </w:p>
    <w:p>
      <w:r>
        <w:rPr>
          <w:b/>
        </w:rPr>
        <w:t xml:space="preserve">Hybrid retrieval: </w:t>
      </w:r>
      <w:r>
        <w:t>At query time, vector hits and graph-expanded hits are fused by chunk_id; duplicate handling keeps max score prior to reranking.</w:t>
      </w:r>
    </w:p>
    <w:p>
      <w:r>
        <w:rPr>
          <w:b/>
        </w:rPr>
        <w:t xml:space="preserve">Relevance reranking: </w:t>
      </w:r>
      <w:r>
        <w:t>A cross-encoder scores (query, chunk_text) pairs and returns top-n evidence passages.</w:t>
      </w:r>
    </w:p>
    <w:p>
      <w:r>
        <w:rPr>
          <w:b/>
        </w:rPr>
        <w:t xml:space="preserve">Safety gate: </w:t>
      </w:r>
      <w:r>
        <w:t>Keyword-based triage labels low/high/critical risk; high/critical bypass generative answering and trigger crisis messaging + alert payload.</w:t>
      </w:r>
    </w:p>
    <w:p>
      <w:r>
        <w:rPr>
          <w:b/>
        </w:rPr>
        <w:t xml:space="preserve">Generation and serving: </w:t>
      </w:r>
      <w:r>
        <w:t>If not escalated, retrieved evidence is injected into a constrained prompt and sent to Ollama. Outputs are served via terminal chat and API endpoints, with optional retrieval transparency.</w:t>
      </w:r>
    </w:p>
    <w:p>
      <w:pPr>
        <w:pStyle w:val="Heading1"/>
      </w:pPr>
      <w:r>
        <w:t>2. Detailed Model Description</w:t>
      </w:r>
    </w:p>
    <w:p>
      <w:pPr>
        <w:pStyle w:val="ListBullet"/>
      </w:pPr>
      <w:r>
        <w:t>Embedding model (SentenceTransformer: intfloat/multilingual-e5-large)</w:t>
      </w:r>
    </w:p>
    <w:p>
      <w:r>
        <w:t>Type: transformer sentence encoder for dense retrieval.</w:t>
        <w:br/>
        <w:t>Mathematical intuition: learn mapping f(x) in R^d where semantically similar texts have high cosine similarity cos(f(q),f(c)).</w:t>
        <w:br/>
        <w:t>Input: chunk text during ingestion; query text during retrieval.</w:t>
        <w:br/>
        <w:t>Output: normalized dense vectors.</w:t>
        <w:br/>
        <w:t>Training procedure in project: no fine-tuning; pretrained model used in inference-only mode.</w:t>
        <w:br/>
        <w:t>Hyperparameters used: model_name=intfloat/multilingual-e5-large, batch_size=8 (ingestion default), normalize_embeddings=True.</w:t>
        <w:br/>
        <w:t>Model-specific preprocessing: chunking + whitespace cleanup; language retained as metadata.</w:t>
      </w:r>
    </w:p>
    <w:p>
      <w:pPr>
        <w:pStyle w:val="ListBullet"/>
      </w:pPr>
      <w:r>
        <w:t>Reranker model (CrossEncoder: BAAI/bge-reranker-v2-m3)</w:t>
      </w:r>
    </w:p>
    <w:p>
      <w:r>
        <w:t>Type: cross-encoder relevance model.</w:t>
        <w:br/>
        <w:t>Mathematical intuition: score s(q,c) from joint encoding of [q;c], capturing richer token-level interactions than bi-encoder retrieval.</w:t>
        <w:br/>
        <w:t>Input: list of (query, chunk_text) pairs from fused candidates.</w:t>
        <w:br/>
        <w:t>Output: scalar relevance scores for ranking.</w:t>
        <w:br/>
        <w:t>Training procedure in project: no fine-tuning; pretrained reranker only.</w:t>
        <w:br/>
        <w:t>Hyperparameters used: reranker_model=BAAI/bge-reranker-v2-m3, top_n default=8 (chat), top_n=6 (evaluation).</w:t>
        <w:br/>
        <w:t>Model-specific preprocessing: none beyond retrieved text assembly.</w:t>
      </w:r>
    </w:p>
    <w:p>
      <w:pPr>
        <w:pStyle w:val="ListBullet"/>
      </w:pPr>
      <w:r>
        <w:t>Risk triage module (rule-based classifier)</w:t>
      </w:r>
    </w:p>
    <w:p>
      <w:r>
        <w:t>Type: deterministic lexical risk classifier (not ML-trained).</w:t>
        <w:br/>
        <w:t>Mathematical intuition: boolean matching over critical/high phrase sets defines decision regions in string space.</w:t>
        <w:br/>
        <w:t>Input: user message text.</w:t>
        <w:br/>
        <w:t>Output: risk level in {low, high, critical} + matched reasons.</w:t>
        <w:br/>
        <w:t>Training procedure: none (expert-defined rules).</w:t>
        <w:br/>
        <w:t>Hyperparameters/configuration: critical and high term lists in safety.py; escalation threshold is risk in {high,critical}.</w:t>
        <w:br/>
        <w:t>Preprocessing: lowercase normalization.</w:t>
      </w:r>
    </w:p>
    <w:p>
      <w:pPr>
        <w:pStyle w:val="ListBullet"/>
      </w:pPr>
      <w:r>
        <w:t>Generative response model (Ollama LLM, default qwen2.5:3b-instruct)</w:t>
      </w:r>
    </w:p>
    <w:p>
      <w:r>
        <w:t>Type: causal LLM for conditional generation with retrieved context.</w:t>
        <w:br/>
        <w:t>Mathematical intuition: autoregressive p(y_t|y_&lt;t, prompt) conditioned on system prompt + context passages + user query.</w:t>
        <w:br/>
        <w:t>Input: concatenated prompt with language, intent, recent history, retrieved chunks.</w:t>
        <w:br/>
        <w:t>Output: final assistant response text.</w:t>
        <w:br/>
        <w:t>Training procedure in project: no fine-tuning; inference via local Ollama endpoint.</w:t>
        <w:br/>
        <w:t>Hyperparameters used: temperature=0.15, num_predict=400, num_ctx=4096, stream=False, timeout=120s.</w:t>
        <w:br/>
        <w:t>Preprocessing: chunk context block construction; optional citation token stripping from model output.</w:t>
      </w:r>
    </w:p>
    <w:p>
      <w:pPr>
        <w:pStyle w:val="ListBullet"/>
      </w:pPr>
      <w:r>
        <w:t>Hybrid retriever controller</w:t>
      </w:r>
    </w:p>
    <w:p>
      <w:r>
        <w:t>Type: pipeline model composition (vector + graph + rerank).</w:t>
        <w:br/>
        <w:t>Inputs: query, top_k, graph_hops, rerank_top_n.</w:t>
        <w:br/>
        <w:t>Outputs: intent, language, reranked chunks.</w:t>
        <w:br/>
        <w:t>Important runtime parameters: top_k default=12 (chat), graph_hops default=1, language-match score boost=+0.05 for payload_lang==query_lang, graph seed score=0.5.</w:t>
      </w:r>
    </w:p>
    <w:p>
      <w:pPr>
        <w:pStyle w:val="Heading1"/>
      </w:pPr>
      <w:r>
        <w:t>3. Experimental Setup and Benchmarking</w:t>
      </w:r>
    </w:p>
    <w:p>
      <w:r>
        <w:t>Dataset: eval_questions.json with 4 prompts (English, French, Arabic). Available supervision includes expected_risk for all 4 items and expected_chunk_id for 2 items.</w:t>
      </w:r>
    </w:p>
    <w:p>
      <w:r>
        <w:t>Split protocol: no explicit train/validation/test split is implemented. Evaluation is a single fixed-set run over all 4 items.</w:t>
      </w:r>
    </w:p>
    <w:p>
      <w:r>
        <w:t>Metrics: retrieval_recall_at_k = hit_count/total where hit requires expected_chunk_id present in retrieved set; risk_accuracy = exact-match risk labels / total.</w:t>
      </w:r>
    </w:p>
    <w:p>
      <w:r>
        <w:t>Baselines: no explicit baseline retriever or classifier is implemented in repository. Therefore comparative model benchmarking is limited.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Evaluated Component</w:t>
            </w:r>
          </w:p>
        </w:tc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Observed Value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Hybrid retrieval stack</w:t>
            </w:r>
          </w:p>
        </w:tc>
        <w:tc>
          <w:tcPr>
            <w:tcW w:type="dxa" w:w="2160"/>
          </w:tcPr>
          <w:p>
            <w:r>
              <w:t>retrieval_recall_at_k</w:t>
            </w:r>
          </w:p>
        </w:tc>
        <w:tc>
          <w:tcPr>
            <w:tcW w:type="dxa" w:w="2160"/>
          </w:tcPr>
          <w:p>
            <w:r>
              <w:t>0.25</w:t>
            </w:r>
          </w:p>
        </w:tc>
        <w:tc>
          <w:tcPr>
            <w:tcW w:type="dxa" w:w="2160"/>
          </w:tcPr>
          <w:p>
            <w:r>
              <w:t>1/4 when denominator=all samples; only 2 questions contain expected_chunk_id labels.</w:t>
            </w:r>
          </w:p>
        </w:tc>
      </w:tr>
      <w:tr>
        <w:tc>
          <w:tcPr>
            <w:tcW w:type="dxa" w:w="2160"/>
          </w:tcPr>
          <w:p>
            <w:r>
              <w:t>Risk triage rules</w:t>
            </w:r>
          </w:p>
        </w:tc>
        <w:tc>
          <w:tcPr>
            <w:tcW w:type="dxa" w:w="2160"/>
          </w:tcPr>
          <w:p>
            <w:r>
              <w:t>risk_accuracy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4/4 exact matches on provided expected_risk labels.</w:t>
            </w:r>
          </w:p>
        </w:tc>
      </w:tr>
      <w:tr>
        <w:tc>
          <w:tcPr>
            <w:tcW w:type="dxa" w:w="2160"/>
          </w:tcPr>
          <w:p>
            <w:r>
              <w:t>Alternative baselines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Not available</w:t>
            </w:r>
          </w:p>
        </w:tc>
        <w:tc>
          <w:tcPr>
            <w:tcW w:type="dxa" w:w="2160"/>
          </w:tcPr>
          <w:p>
            <w:r>
              <w:t>No second model configuration or ablation run in current codebase.</w:t>
            </w:r>
          </w:p>
        </w:tc>
      </w:tr>
    </w:tbl>
    <w:p>
      <w:r>
        <w:t>Best-performing component under reported metrics: the rule-based risk triage (risk_accuracy=1.00) outperforms retrieval recall numerically on this tiny benchmark. This does not imply global superiority; metrics are task-specific and non-comparable in semantics.</w:t>
      </w:r>
    </w:p>
    <w:p>
      <w:r>
        <w:t>Interpretation: low retrieval recall is partly driven by sparse chunk-level labels (only 2/4 items have expected_chunk_id), multilingual query variation, and strict hit criterion. Risk performance is high because benchmark examples align well with lexical trigger terms.</w:t>
      </w:r>
    </w:p>
    <w:p>
      <w:r>
        <w:t>Experimental limitations: extremely small sample size (n=4), no confidence intervals, no stratified evaluation, no retrieval metrics such as MRR/nDCG/precision@k, and no ablation of vector-only vs graph-only vs reranked variants.</w:t>
      </w:r>
    </w:p>
    <w:p>
      <w:pPr>
        <w:pStyle w:val="Heading1"/>
      </w:pPr>
      <w:r>
        <w:t>4. Explainable AI (XAI) Component</w:t>
      </w:r>
    </w:p>
    <w:p>
      <w:r>
        <w:t>Implemented XAI mechanisms are retrieval-centric, not attribution-centric (no SHAP/LIME/integrated gradients).</w:t>
      </w:r>
    </w:p>
    <w:p>
      <w:pPr>
        <w:pStyle w:val="ListBullet"/>
      </w:pPr>
      <w:r>
        <w:rPr>
          <w:b/>
        </w:rPr>
        <w:t xml:space="preserve">Source chunk surfacing: </w:t>
      </w:r>
      <w:r>
        <w:t>/sources in CLI and include_retrieval in APIs expose chunk_id, section_title, and text previews backing a response.</w:t>
      </w:r>
    </w:p>
    <w:p>
      <w:pPr>
        <w:pStyle w:val="ListBullet"/>
      </w:pPr>
      <w:r>
        <w:rPr>
          <w:b/>
        </w:rPr>
        <w:t xml:space="preserve">Prompt-level transparency: </w:t>
      </w:r>
      <w:r>
        <w:t>RAG_DEBUG_PROMPT mode prints full system/user prompt and raw retrieved chunks, allowing audit of grounding inputs.</w:t>
      </w:r>
    </w:p>
    <w:p>
      <w:pPr>
        <w:pStyle w:val="ListBullet"/>
      </w:pPr>
      <w:r>
        <w:rPr>
          <w:b/>
        </w:rPr>
        <w:t xml:space="preserve">Rule traceability in safety: </w:t>
      </w:r>
      <w:r>
        <w:t>triage_risk returns matched lexical reasons (e.g., critical_term:suicide), enabling deterministic decision tracing.</w:t>
      </w:r>
    </w:p>
    <w:p>
      <w:r>
        <w:t>Insights available from outputs: users/developers can verify whether generated answers are supported by relevant retrieved passages, inspect which section-level evidence was used, and audit why escalation was triggered.</w:t>
      </w:r>
    </w:p>
    <w:p>
      <w:r>
        <w:t>Reliability assessment: transparency is operationally useful and reproducible for debugging. However, explanation faithfulness is partial: chunk display indicates retrieval evidence, but does not quantify token-level contribution to the final generation.</w:t>
      </w:r>
    </w:p>
    <w:p>
      <w:r>
        <w:t>Strengths: simple, low-overhead, directly actionable auditing; compatible with multilingual retrieval; explicit safety reason strings.</w:t>
      </w:r>
    </w:p>
    <w:p>
      <w:r>
        <w:t>Weaknesses: no formal explanation metrics, no counterfactual analysis, no uncertainty estimates, and no causal attribution for LLM token generation.</w:t>
      </w:r>
    </w:p>
    <w:p>
      <w:pPr>
        <w:pStyle w:val="Heading1"/>
      </w:pPr>
      <w:r>
        <w:t>5. Key Contributions (Survey-Oriented Extraction)</w:t>
      </w:r>
    </w:p>
    <w:p>
      <w:pPr>
        <w:pStyle w:val="ListBullet"/>
      </w:pPr>
      <w:r>
        <w:rPr>
          <w:b/>
        </w:rPr>
        <w:t xml:space="preserve">Methodological contribution: </w:t>
      </w:r>
      <w:r>
        <w:t>A practical hybrid GraphRAG design combining dense vector retrieval, graph-based relation expansion, and cross-encoder reranking, with multilingual intent/language-aware control signals.</w:t>
      </w:r>
    </w:p>
    <w:p>
      <w:pPr>
        <w:pStyle w:val="ListBullet"/>
      </w:pPr>
      <w:r>
        <w:rPr>
          <w:b/>
        </w:rPr>
        <w:t xml:space="preserve">Safety contribution: </w:t>
      </w:r>
      <w:r>
        <w:t>A deterministic escalation gate integrated before generation, separating high-risk scenarios from normal educational dialogue generation.</w:t>
      </w:r>
    </w:p>
    <w:p>
      <w:pPr>
        <w:pStyle w:val="ListBullet"/>
      </w:pPr>
      <w:r>
        <w:rPr>
          <w:b/>
        </w:rPr>
        <w:t xml:space="preserve">Systems contribution: </w:t>
      </w:r>
      <w:r>
        <w:t>End-to-end deployable stack covering ingestion, indexing, retrieval, risk triage, generation, and multi-interface serving (CLI + FastAPI + web API with auth/session memory hooks).</w:t>
      </w:r>
    </w:p>
    <w:p>
      <w:pPr>
        <w:pStyle w:val="ListBullet"/>
      </w:pPr>
      <w:r>
        <w:rPr>
          <w:b/>
        </w:rPr>
        <w:t xml:space="preserve">Explainability contribution: </w:t>
      </w:r>
      <w:r>
        <w:t>Built-in retrieval provenance exposure and prompt-debug instrumentation that improve auditability without requiring model retraining.</w:t>
      </w:r>
    </w:p>
    <w:p>
      <w:r>
        <w:t>Novelty assessment: the repository is best characterized as an engineering integration of known components rather than a new learning algorithm. Its value lies in domain-focused system composition (mental-health support + safety gate + GraphRAG orchestration).</w:t>
      </w:r>
    </w:p>
    <w:p>
      <w:pPr>
        <w:pStyle w:val="Heading1"/>
      </w:pPr>
      <w:r>
        <w:t>6. Missing Information and Reproducibility Gaps</w:t>
      </w:r>
    </w:p>
    <w:p>
      <w:pPr>
        <w:pStyle w:val="ListBullet"/>
      </w:pPr>
      <w:r>
        <w:t>No supervised training/fine-tuning pipeline for core models (embedding/reranker/LLM are pretrained).</w:t>
      </w:r>
    </w:p>
    <w:p>
      <w:pPr>
        <w:pStyle w:val="ListBullet"/>
      </w:pPr>
      <w:r>
        <w:t>No persistent experiment tracker or multi-run benchmark logs in repository artifacts.</w:t>
      </w:r>
    </w:p>
    <w:p>
      <w:pPr>
        <w:pStyle w:val="ListBullet"/>
      </w:pPr>
      <w:r>
        <w:t>No formal baseline suite or ablation tables beyond single evaluate.py configuration.</w:t>
      </w:r>
    </w:p>
    <w:p>
      <w:pPr>
        <w:pStyle w:val="ListBullet"/>
      </w:pPr>
      <w:r>
        <w:t>No robust statistical validation due to very small evaluation set.</w:t>
      </w:r>
    </w:p>
    <w:p>
      <w:r>
        <w:t>Executed metric evidence captured in this report comes from running evaluate.py in the current environment and printing JSON metrics: total=4, retrieval_recall_at_k=0.25, risk_accuracy=1.0.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