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Adel Bouhoula, Chair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Steering Committee: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Taha Ben Salah, Executive Director, &lt; Sousse, Monastir, Kairouan &gt;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Atef Masmoudi, Executive Director, &lt; Sfax, Mahdia, Sidi Bouzid, Kasserine &gt;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Mohamed Abid, Executive Director, &lt; Gabes, Mednine, Gafsa &gt;  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Aymen Sellaouti, Executive Director, &lt; Tunis &gt; 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Mohamed Hayouni, Executive Director, &lt;Kef, Jendouba, Beja, Siliana &gt; 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Yemna Sayeb, Executive Director, &lt; Mannouba, Bizerte &gt; 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Wejdane Saied, Executive Director, &lt; Nabeul &gt; 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Scientific Committee: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Mohamed Becha Kaaniche, Chair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- Ahmed Bouhoula, Deputy Chair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  <w:r w:rsidRPr="00116EFC"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  <w:t>Oussama Ben Alaya, Media and Communication Chair</w:t>
      </w: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fr-FR"/>
        </w:rPr>
      </w:pPr>
    </w:p>
    <w:p w:rsidR="00116EFC" w:rsidRPr="00116EFC" w:rsidRDefault="00116EFC" w:rsidP="00116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spellStart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Riadh</w:t>
      </w:r>
      <w:proofErr w:type="spellEnd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Ksantini</w:t>
      </w:r>
      <w:proofErr w:type="spellEnd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, </w:t>
      </w:r>
      <w:proofErr w:type="spellStart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Logistics</w:t>
      </w:r>
      <w:proofErr w:type="spellEnd"/>
      <w:r w:rsidRPr="00116EFC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Chair</w:t>
      </w:r>
    </w:p>
    <w:p w:rsidR="00F22F9A" w:rsidRDefault="00F22F9A">
      <w:bookmarkStart w:id="0" w:name="_GoBack"/>
      <w:bookmarkEnd w:id="0"/>
    </w:p>
    <w:sectPr w:rsidR="00F2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02"/>
    <w:rsid w:val="00116EFC"/>
    <w:rsid w:val="00B03C02"/>
    <w:rsid w:val="00F2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B2A25-0402-4881-8718-017AA43F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3</cp:revision>
  <dcterms:created xsi:type="dcterms:W3CDTF">2017-07-03T10:51:00Z</dcterms:created>
  <dcterms:modified xsi:type="dcterms:W3CDTF">2017-07-03T10:51:00Z</dcterms:modified>
</cp:coreProperties>
</file>