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Benefits Enrollment Guide</w:t>
      </w:r>
    </w:p>
    <w:p>
      <w:r>
        <w:t>Department: HR</w:t>
      </w:r>
    </w:p>
    <w:p>
      <w:r>
        <w:t>Document Type: Guide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Employees should use the health benefits enrollment guide to select medical, dental,</w:t>
      </w:r>
    </w:p>
    <w:p>
      <w:r>
        <w:t>and vision coverage under the company health policy. New employees must submit</w:t>
      </w:r>
    </w:p>
    <w:p>
      <w:r>
        <w:t>elections within thirty-one days of becoming eligible. Qualifying life events include</w:t>
      </w:r>
    </w:p>
    <w:p>
      <w:r>
        <w:t>marriage, birth or adoption of a child, divorce, loss of other coverage, or a spouse's</w:t>
      </w:r>
    </w:p>
    <w:p>
      <w:r>
        <w:t>employment change. Required enrollment information includes dependent names, birth</w:t>
      </w:r>
    </w:p>
    <w:p>
      <w:r>
        <w:t>dates, relationship details, Social Security numbers when applicable, and proof of</w:t>
      </w:r>
    </w:p>
    <w:p>
      <w:r>
        <w:t>dependent eligibility. Employees who miss the deadline must wait until the next open</w:t>
      </w:r>
    </w:p>
    <w:p>
      <w:r>
        <w:t>enrollment period unless they experience a qualifying life event.</w:t>
      </w:r>
    </w:p>
    <w:p>
      <w:pPr>
        <w:pStyle w:val="Heading2"/>
      </w:pPr>
      <w:r>
        <w:t>Search Terms</w:t>
      </w:r>
    </w:p>
    <w:p>
      <w:r>
        <w:t>HR, Guide, Health Benefits Enrollment Guide,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