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Health Policy</w:t>
      </w:r>
    </w:p>
    <w:p>
      <w:r>
        <w:t>Department: HR</w:t>
      </w:r>
    </w:p>
    <w:p>
      <w:r>
        <w:t>Document Type: Policy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The company health policy provides eligible full-time employees and their dependents</w:t>
      </w:r>
    </w:p>
    <w:p>
      <w:r>
        <w:t>access to medical, dental, and vision coverage. Coverage begins on the first day of</w:t>
      </w:r>
    </w:p>
    <w:p>
      <w:r>
        <w:t>the month after thirty days of employment. The company pays seventy-five percent of</w:t>
      </w:r>
    </w:p>
    <w:p>
      <w:r>
        <w:t>the employee-only medical premium and fifty percent of eligible dependent medical</w:t>
      </w:r>
    </w:p>
    <w:p>
      <w:r>
        <w:t>premiums. Employees may choose either the Standard PPO plan or the High Deductible</w:t>
      </w:r>
    </w:p>
    <w:p>
      <w:r>
        <w:t>Health Plan with a Health Savings Account. Preventive care, annual physicals,</w:t>
      </w:r>
    </w:p>
    <w:p>
      <w:r>
        <w:t>vaccinations, telehealth visits, prescription drug coverage, maternity care, mental</w:t>
      </w:r>
    </w:p>
    <w:p>
      <w:r>
        <w:t>health counseling, and emergency services are included under the company health</w:t>
      </w:r>
    </w:p>
    <w:p>
      <w:r>
        <w:t>policy. Employees enroll during new hire orientation, annual open enrollment, or</w:t>
      </w:r>
    </w:p>
    <w:p>
      <w:r>
        <w:t>within thirty-one days of a qualifying life event.</w:t>
      </w:r>
    </w:p>
    <w:p>
      <w:pPr>
        <w:pStyle w:val="Heading2"/>
      </w:pPr>
      <w:r>
        <w:t>Search Terms</w:t>
      </w:r>
    </w:p>
    <w:p>
      <w:r>
        <w:t>HR, Policy, Company Health Policy,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