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/>
      </w:pPr>
      <w:r>
        <w:rPr>
          <w:b/>
          <w:color w:val="1F2A37"/>
          <w:sz w:val="34"/>
        </w:rPr>
        <w:t xml:space="preserve">Leaders meeting: child safety, roles, change process, onboarding</w:t>
      </w:r>
    </w:p>
    <w:p>
      <w:pPr>
        <w:spacing w:before="0" w:after="80"/>
      </w:pPr>
      <w:r>
        <w:rPr>
          <w:color w:val="4F5B69"/>
          <w:sz w:val="22"/>
        </w:rPr>
        <w:t xml:space="preserve">Thursday 22 October 2026 · about 90 minutes · Organizer: Kevin Hallinan</w:t>
      </w:r>
    </w:p>
    <w:p>
      <w:pPr>
        <w:spacing w:before="0" w:after="60"/>
      </w:pPr>
      <w:r>
        <w:rPr>
          <w:b/>
          <w:sz w:val="21"/>
        </w:rPr>
        <w:t xml:space="preserve">Goal: leave with decisions and named owners, not just discussion.</w:t>
      </w:r>
    </w:p>
    <w:tbl>
      <w:tblPr>
        <w:tblW w:w="10400" w:type="dxa"/>
        <w:tblBorders>
          <w:top w:val="single" w:sz="4" w:space="0" w:color="BFB8A8"/>
          <w:left w:val="single" w:sz="4" w:space="0" w:color="BFB8A8"/>
          <w:bottom w:val="single" w:sz="4" w:space="0" w:color="BFB8A8"/>
          <w:right w:val="single" w:sz="4" w:space="0" w:color="BFB8A8"/>
          <w:insideH w:val="single" w:sz="4" w:space="0" w:color="BFB8A8"/>
          <w:insideV w:val="single" w:sz="4" w:space="0" w:color="BFB8A8"/>
        </w:tblBorders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tcW w:w="1100" w:type="dxa"/>
            <w:shd w:val="clear" w:color="auto" w:fill="1F2A37"/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 xml:space="preserve">Time</w:t>
            </w:r>
          </w:p>
        </w:tc>
        <w:tc>
          <w:tcPr>
            <w:tcW w:w="3900" w:type="dxa"/>
            <w:shd w:val="clear" w:color="auto" w:fill="1F2A37"/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 xml:space="preserve">Topic</w:t>
            </w:r>
          </w:p>
        </w:tc>
        <w:tc>
          <w:tcPr>
            <w:tcW w:w="5400" w:type="dxa"/>
            <w:shd w:val="clear" w:color="auto" w:fill="1F2A37"/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 xml:space="preserve">Read ahead</w:t>
            </w:r>
          </w:p>
        </w:tc>
      </w:tr>
      <w:tr>
        <w:tc>
          <w:tcPr>
            <w:tcW w:w="11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5 min</w:t>
            </w:r>
          </w:p>
        </w:tc>
        <w:tc>
          <w:tcPr>
            <w:tcW w:w="3900" w:type="dxa"/>
          </w:tcPr>
          <w:p>
            <w:pPr>
              <w:spacing w:before="0" w:after="0"/>
            </w:pPr>
            <w:r>
              <w:rPr>
                <w:b/>
                <w:sz w:val="21"/>
              </w:rPr>
              <w:t xml:space="preserve">Welcome and goals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/>
            </w:r>
          </w:p>
        </w:tc>
      </w:tr>
      <w:tr>
        <w:tc>
          <w:tcPr>
            <w:tcW w:w="11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30 min</w:t>
            </w:r>
          </w:p>
        </w:tc>
        <w:tc>
          <w:tcPr>
            <w:tcW w:w="3900" w:type="dxa"/>
          </w:tcPr>
          <w:p>
            <w:pPr>
              <w:spacing w:before="0" w:after="0"/>
            </w:pPr>
            <w:r>
              <w:rPr>
                <w:b/>
                <w:sz w:val="21"/>
              </w:rPr>
              <w:t xml:space="preserve">1. Child safety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Leader guide; child safeguarding policy; leader training</w:t>
            </w:r>
          </w:p>
        </w:tc>
      </w:tr>
      <w:tr>
        <w:tc>
          <w:tcPr>
            <w:tcW w:w="11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20 min</w:t>
            </w:r>
          </w:p>
        </w:tc>
        <w:tc>
          <w:tcPr>
            <w:tcW w:w="3900" w:type="dxa"/>
          </w:tcPr>
          <w:p>
            <w:pPr>
              <w:spacing w:before="0" w:after="0"/>
            </w:pPr>
            <w:r>
              <w:rPr>
                <w:b/>
                <w:sz w:val="21"/>
              </w:rPr>
              <w:t xml:space="preserve">2. Roles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Who holds which role</w:t>
            </w:r>
          </w:p>
        </w:tc>
      </w:tr>
      <w:tr>
        <w:tc>
          <w:tcPr>
            <w:tcW w:w="11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20 min</w:t>
            </w:r>
          </w:p>
        </w:tc>
        <w:tc>
          <w:tcPr>
            <w:tcW w:w="3900" w:type="dxa"/>
          </w:tcPr>
          <w:p>
            <w:pPr>
              <w:spacing w:before="0" w:after="0"/>
            </w:pPr>
            <w:r>
              <w:rPr>
                <w:b/>
                <w:sz w:val="21"/>
              </w:rPr>
              <w:t xml:space="preserve">3. Change process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docs/platform-management/CHANGE-PROCESS.md</w:t>
            </w:r>
          </w:p>
        </w:tc>
      </w:tr>
      <w:tr>
        <w:tc>
          <w:tcPr>
            <w:tcW w:w="11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10 min</w:t>
            </w:r>
          </w:p>
        </w:tc>
        <w:tc>
          <w:tcPr>
            <w:tcW w:w="3900" w:type="dxa"/>
          </w:tcPr>
          <w:p>
            <w:pPr>
              <w:spacing w:before="0" w:after="0"/>
            </w:pPr>
            <w:r>
              <w:rPr>
                <w:b/>
                <w:sz w:val="21"/>
              </w:rPr>
              <w:t xml:space="preserve">4. Onboarding new organizations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Community onboarding guide; partnership agreement</w:t>
            </w:r>
          </w:p>
        </w:tc>
      </w:tr>
      <w:tr>
        <w:tc>
          <w:tcPr>
            <w:tcW w:w="11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>5 min</w:t>
            </w:r>
          </w:p>
        </w:tc>
        <w:tc>
          <w:tcPr>
            <w:tcW w:w="3900" w:type="dxa"/>
          </w:tcPr>
          <w:p>
            <w:pPr>
              <w:spacing w:before="0" w:after="0"/>
            </w:pPr>
            <w:r>
              <w:rPr>
                <w:b/>
                <w:sz w:val="21"/>
              </w:rPr>
              <w:t xml:space="preserve">Decisions, owners and dates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>
                <w:sz w:val="21"/>
              </w:rPr>
              <w:t xml:space="preserve"/>
            </w:r>
          </w:p>
        </w:tc>
      </w:tr>
    </w:tbl>
    <w:p>
      <w:pPr>
        <w:spacing w:before="120" w:after="40"/>
      </w:pPr>
      <w:r>
        <w:rPr>
          <w:b/>
          <w:color w:val="1F6F6B"/>
          <w:sz w:val="24"/>
        </w:rPr>
        <w:t xml:space="preserve">1. Child safety (30 min)</w:t>
      </w:r>
    </w:p>
    <w:p>
      <w:pPr>
        <w:spacing w:before="0" w:after="30"/>
        <w:ind w:left="284" w:hanging="200"/>
      </w:pPr>
      <w:r>
        <w:rPr>
          <w:sz w:val="21"/>
        </w:rPr>
        <w:t xml:space="preserve">• Five jobs for every leader: approve members you know, record the right consent forms, enter birth years, read safety alerts the same day, answer privacy requests within 14 days.</w:t>
      </w:r>
    </w:p>
    <w:p>
      <w:pPr>
        <w:spacing w:before="0" w:after="30"/>
        <w:ind w:left="284" w:hanging="200"/>
      </w:pPr>
      <w:r>
        <w:rPr>
          <w:sz w:val="21"/>
        </w:rPr>
        <w:t xml:space="preserve">• Does every organization have a named child safety contact? Which consent forms are still unrecorded? Who has done the leader training?</w:t>
      </w:r>
    </w:p>
    <w:p>
      <w:pPr>
        <w:spacing w:before="120" w:after="40"/>
      </w:pPr>
      <w:r>
        <w:rPr>
          <w:b/>
          <w:color w:val="1F6F6B"/>
          <w:sz w:val="24"/>
        </w:rPr>
        <w:t xml:space="preserve">2. Roles (20 min)</w:t>
      </w:r>
    </w:p>
    <w:p>
      <w:pPr>
        <w:spacing w:before="0" w:after="30"/>
        <w:ind w:left="284" w:hanging="200"/>
      </w:pPr>
      <w:r>
        <w:rPr>
          <w:sz w:val="21"/>
        </w:rPr>
        <w:t xml:space="preserve">• Who should hold which role (site leader, leader, teacher, facilitator, child safety officer)? Who approves new members, and who is their backup?</w:t>
      </w:r>
    </w:p>
    <w:p>
      <w:pPr>
        <w:spacing w:before="0" w:after="30"/>
        <w:ind w:left="284" w:hanging="200"/>
      </w:pPr>
      <w:r>
        <w:rPr>
          <w:sz w:val="21"/>
        </w:rPr>
        <w:t xml:space="preserve">• Who receives each organization’s monthly progress report? What happens to a helper’s access when they leave?</w:t>
      </w:r>
    </w:p>
    <w:p>
      <w:pPr>
        <w:spacing w:before="120" w:after="40"/>
      </w:pPr>
      <w:r>
        <w:rPr>
          <w:b/>
          <w:color w:val="1F6F6B"/>
          <w:sz w:val="24"/>
        </w:rPr>
        <w:t xml:space="preserve">3. Change process (20 min)</w:t>
      </w:r>
    </w:p>
    <w:p>
      <w:pPr>
        <w:spacing w:before="0" w:after="30"/>
        <w:ind w:left="284" w:hanging="200"/>
      </w:pPr>
      <w:r>
        <w:rPr>
          <w:sz w:val="21"/>
        </w:rPr>
        <w:t xml:space="preserve">• Propose, weekly triage, monthly planning, then review. Sensitive changes need Kevin or Randy to approve.</w:t>
      </w:r>
    </w:p>
    <w:p>
      <w:pPr>
        <w:spacing w:before="0" w:after="30"/>
        <w:ind w:left="284" w:hanging="200"/>
      </w:pPr>
      <w:r>
        <w:rPr>
          <w:sz w:val="21"/>
        </w:rPr>
        <w:t xml:space="preserve">• Where should ideas be raised? Is a weekly 15-minute triage realistic? What should leaders be told when something changes?</w:t>
      </w:r>
    </w:p>
    <w:p>
      <w:pPr>
        <w:spacing w:before="120" w:after="40"/>
      </w:pPr>
      <w:r>
        <w:rPr>
          <w:b/>
          <w:color w:val="1F6F6B"/>
          <w:sz w:val="24"/>
        </w:rPr>
        <w:t xml:space="preserve">4. Onboarding new organizations (10 min)</w:t>
      </w:r>
    </w:p>
    <w:p>
      <w:pPr>
        <w:spacing w:before="0" w:after="30"/>
        <w:ind w:left="284" w:hanging="200"/>
      </w:pPr>
      <w:r>
        <w:rPr>
          <w:sz w:val="21"/>
        </w:rPr>
        <w:t xml:space="preserve">• Maji Mazuri tested the guide and found it helpful; Open Mind Africa is next. Where did the start go smoothly or get stuck?</w:t>
      </w:r>
    </w:p>
    <w:p>
      <w:pPr>
        <w:spacing w:before="0" w:after="30"/>
        <w:ind w:left="284" w:hanging="200"/>
      </w:pPr>
      <w:r>
        <w:rPr>
          <w:sz w:val="21"/>
        </w:rPr>
        <w:t xml:space="preserve">• What must be ready before enrolling children? Who mentors a new organization in its first month?</w:t>
      </w:r>
    </w:p>
    <w:p>
      <w:pPr>
        <w:spacing w:before="120" w:after="40"/>
      </w:pPr>
      <w:r>
        <w:rPr>
          <w:b/>
          <w:color w:val="1F6F6B"/>
          <w:sz w:val="24"/>
        </w:rPr>
        <w:t xml:space="preserve">Documents (all in the public repository, folder docs/)</w:t>
      </w:r>
    </w:p>
    <w:p>
      <w:pPr>
        <w:spacing w:before="0" w:after="40"/>
      </w:pPr>
      <w:r>
        <w:rPr>
          <w:b/>
          <w:sz w:val="19"/>
        </w:rPr>
        <w:t xml:space="preserve">Child safety: </w:t>
      </w:r>
      <w:hyperlink r:id="rId2">
        <w:r>
          <w:rPr>
            <w:color w:val="0563C1"/>
            <w:u w:val="single"/>
            <w:sz w:val="19"/>
          </w:rPr>
          <w:t xml:space="preserve">Leader guide</w:t>
        </w:r>
      </w:hyperlink>
      <w:r>
        <w:rPr>
          <w:sz w:val="19"/>
        </w:rPr>
        <w:t xml:space="preserve">  ·  </w:t>
      </w:r>
      <w:hyperlink r:id="rId3">
        <w:r>
          <w:rPr>
            <w:color w:val="0563C1"/>
            <w:u w:val="single"/>
            <w:sz w:val="19"/>
          </w:rPr>
          <w:t xml:space="preserve">Safeguarding policy</w:t>
        </w:r>
      </w:hyperlink>
      <w:r>
        <w:rPr>
          <w:sz w:val="19"/>
        </w:rPr>
        <w:t xml:space="preserve">  ·  </w:t>
      </w:r>
      <w:hyperlink r:id="rId4">
        <w:r>
          <w:rPr>
            <w:color w:val="0563C1"/>
            <w:u w:val="single"/>
            <w:sz w:val="19"/>
          </w:rPr>
          <w:t xml:space="preserve">AI safety</w:t>
        </w:r>
      </w:hyperlink>
      <w:r>
        <w:rPr>
          <w:sz w:val="19"/>
        </w:rPr>
        <w:t xml:space="preserve">  ·  </w:t>
      </w:r>
      <w:hyperlink r:id="rId5">
        <w:r>
          <w:rPr>
            <w:color w:val="0563C1"/>
            <w:u w:val="single"/>
            <w:sz w:val="19"/>
          </w:rPr>
          <w:t xml:space="preserve">Leader training</w:t>
        </w:r>
      </w:hyperlink>
      <w:r>
        <w:rPr>
          <w:sz w:val="19"/>
        </w:rPr>
        <w:t xml:space="preserve">  ·  </w:t>
      </w:r>
      <w:hyperlink r:id="rId6">
        <w:r>
          <w:rPr>
            <w:color w:val="0563C1"/>
            <w:u w:val="single"/>
            <w:sz w:val="19"/>
          </w:rPr>
          <w:t xml:space="preserve">Code of conduct</w:t>
        </w:r>
      </w:hyperlink>
    </w:p>
    <w:p>
      <w:pPr>
        <w:spacing w:before="0" w:after="40"/>
      </w:pPr>
      <w:r>
        <w:rPr>
          <w:b/>
          <w:sz w:val="19"/>
        </w:rPr>
        <w:t xml:space="preserve">Forms: </w:t>
      </w:r>
      <w:hyperlink r:id="rId7">
        <w:r>
          <w:rPr>
            <w:color w:val="0563C1"/>
            <w:u w:val="single"/>
            <w:sz w:val="19"/>
          </w:rPr>
          <w:t xml:space="preserve">Forms index</w:t>
        </w:r>
      </w:hyperlink>
      <w:r>
        <w:rPr>
          <w:sz w:val="19"/>
        </w:rPr>
        <w:t xml:space="preserve">  ·  </w:t>
      </w:r>
      <w:hyperlink r:id="rId8">
        <w:r>
          <w:rPr>
            <w:color w:val="0563C1"/>
            <w:u w:val="single"/>
            <w:sz w:val="19"/>
          </w:rPr>
          <w:t xml:space="preserve">Parent consent (Word)</w:t>
        </w:r>
      </w:hyperlink>
      <w:r>
        <w:rPr>
          <w:sz w:val="19"/>
        </w:rPr>
        <w:t xml:space="preserve">  ·  </w:t>
      </w:r>
      <w:hyperlink r:id="rId9">
        <w:r>
          <w:rPr>
            <w:color w:val="0563C1"/>
            <w:u w:val="single"/>
            <w:sz w:val="19"/>
          </w:rPr>
          <w:t xml:space="preserve">Consent add-on (Word)</w:t>
        </w:r>
      </w:hyperlink>
    </w:p>
    <w:p>
      <w:pPr>
        <w:spacing w:before="0" w:after="40"/>
      </w:pPr>
      <w:r>
        <w:rPr>
          <w:b/>
          <w:sz w:val="19"/>
        </w:rPr>
        <w:t xml:space="preserve">Privacy: </w:t>
      </w:r>
      <w:hyperlink r:id="rId10">
        <w:r>
          <w:rPr>
            <w:color w:val="0563C1"/>
            <w:u w:val="single"/>
            <w:sz w:val="19"/>
          </w:rPr>
          <w:t xml:space="preserve">Learner privacy</w:t>
        </w:r>
      </w:hyperlink>
      <w:r>
        <w:rPr>
          <w:sz w:val="19"/>
        </w:rPr>
        <w:t xml:space="preserve">  ·  </w:t>
      </w:r>
      <w:hyperlink r:id="rId11">
        <w:r>
          <w:rPr>
            <w:color w:val="0563C1"/>
            <w:u w:val="single"/>
            <w:sz w:val="19"/>
          </w:rPr>
          <w:t xml:space="preserve">Data handling commitment</w:t>
        </w:r>
      </w:hyperlink>
    </w:p>
    <w:p>
      <w:pPr>
        <w:spacing w:before="0" w:after="40"/>
      </w:pPr>
      <w:r>
        <w:rPr>
          <w:b/>
          <w:sz w:val="19"/>
        </w:rPr>
        <w:t xml:space="preserve">Change process: </w:t>
      </w:r>
      <w:hyperlink r:id="rId12">
        <w:r>
          <w:rPr>
            <w:color w:val="0563C1"/>
            <w:u w:val="single"/>
            <w:sz w:val="19"/>
          </w:rPr>
          <w:t xml:space="preserve">Change process</w:t>
        </w:r>
      </w:hyperlink>
      <w:r>
        <w:rPr>
          <w:sz w:val="19"/>
        </w:rPr>
        <w:t xml:space="preserve">  ·  </w:t>
      </w:r>
      <w:hyperlink r:id="rId13">
        <w:r>
          <w:rPr>
            <w:color w:val="0563C1"/>
            <w:u w:val="single"/>
            <w:sz w:val="19"/>
          </w:rPr>
          <w:t xml:space="preserve">Decision log</w:t>
        </w:r>
      </w:hyperlink>
      <w:r>
        <w:rPr>
          <w:sz w:val="19"/>
        </w:rPr>
        <w:t xml:space="preserve">  ·  </w:t>
      </w:r>
      <w:hyperlink r:id="rId14">
        <w:r>
          <w:rPr>
            <w:color w:val="0563C1"/>
            <w:u w:val="single"/>
            <w:sz w:val="19"/>
          </w:rPr>
          <w:t xml:space="preserve">Security program</w:t>
        </w:r>
      </w:hyperlink>
    </w:p>
    <w:p>
      <w:pPr>
        <w:spacing w:before="0" w:after="40"/>
      </w:pPr>
      <w:r>
        <w:rPr>
          <w:b/>
          <w:sz w:val="19"/>
        </w:rPr>
        <w:t xml:space="preserve">Onboarding: </w:t>
      </w:r>
      <w:hyperlink r:id="rId15">
        <w:r>
          <w:rPr>
            <w:color w:val="0563C1"/>
            <w:u w:val="single"/>
            <w:sz w:val="19"/>
          </w:rPr>
          <w:t xml:space="preserve">Onboarding guide</w:t>
        </w:r>
      </w:hyperlink>
      <w:r>
        <w:rPr>
          <w:sz w:val="19"/>
        </w:rPr>
        <w:t xml:space="preserve">  ·  </w:t>
      </w:r>
      <w:hyperlink r:id="rId16">
        <w:r>
          <w:rPr>
            <w:color w:val="0563C1"/>
            <w:u w:val="single"/>
            <w:sz w:val="19"/>
          </w:rPr>
          <w:t xml:space="preserve">Partnership agreement (Word)</w:t>
        </w:r>
      </w:hyperlink>
    </w:p>
    <w:p>
      <w:pPr>
        <w:spacing w:before="120" w:after="40"/>
      </w:pPr>
      <w:r>
        <w:rPr>
          <w:b/>
          <w:color w:val="1F6F6B"/>
          <w:sz w:val="24"/>
        </w:rPr>
        <w:t xml:space="preserve">Decisions to record</w:t>
      </w:r>
    </w:p>
    <w:p>
      <w:pPr>
        <w:spacing w:before="40" w:after="70"/>
      </w:pPr>
      <w:r>
        <w:rPr>
          <w:sz w:val="21"/>
        </w:rPr>
        <w:t xml:space="preserve">Decision: ______________________________   Owner: ____________   By when: ________</w:t>
      </w:r>
    </w:p>
    <w:p>
      <w:pPr>
        <w:spacing w:before="0" w:after="70"/>
      </w:pPr>
      <w:r>
        <w:rPr>
          <w:sz w:val="21"/>
        </w:rPr>
        <w:t xml:space="preserve">Decision: ______________________________   Owner: ____________   By when: ________</w:t>
      </w:r>
    </w:p>
    <w:p>
      <w:pPr>
        <w:spacing w:before="0" w:after="40"/>
      </w:pPr>
      <w:r>
        <w:rPr>
          <w:sz w:val="21"/>
        </w:rPr>
        <w:t xml:space="preserve">Decision: ______________________________   Owner: ____________   By when: ________</w:t>
      </w:r>
    </w:p>
    <w:sectPr>
      <w:pgSz w:w="12240" w:h="15840"/>
      <w:pgMar w:top="720" w:right="920" w:bottom="620" w:left="9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hallinan12345/nextvillage/blob/main/docs/onboarding/LEADER-GUIDE.md" TargetMode="External"/><Relationship Id="rId3" Type="http://schemas.openxmlformats.org/officeDocument/2006/relationships/hyperlink" Target="https://github.com/khallinan12345/nextvillage/blob/main/docs/child-protection/CHILD-SAFEGUARDING-POLICY.md" TargetMode="External"/><Relationship Id="rId4" Type="http://schemas.openxmlformats.org/officeDocument/2006/relationships/hyperlink" Target="https://github.com/khallinan12345/nextvillage/blob/main/docs/child-protection/AI-SAFETY-AND-GUARDRAILS.md" TargetMode="External"/><Relationship Id="rId5" Type="http://schemas.openxmlformats.org/officeDocument/2006/relationships/hyperlink" Target="https://github.com/khallinan12345/nextvillage/blob/main/docs/onboarding/LEADER-TRAINING.md" TargetMode="External"/><Relationship Id="rId6" Type="http://schemas.openxmlformats.org/officeDocument/2006/relationships/hyperlink" Target="https://github.com/khallinan12345/nextvillage/blob/main/docs/templates/CODE-OF-CONDUCT.md" TargetMode="External"/><Relationship Id="rId7" Type="http://schemas.openxmlformats.org/officeDocument/2006/relationships/hyperlink" Target="https://github.com/khallinan12345/nextvillage/blob/main/docs/forms/README.md" TargetMode="External"/><Relationship Id="rId8" Type="http://schemas.openxmlformats.org/officeDocument/2006/relationships/hyperlink" Target="https://github.com/khallinan12345/nextvillage/raw/main/docs/forms/Parent%20consent%20form%20-%20full.docx" TargetMode="External"/><Relationship Id="rId9" Type="http://schemas.openxmlformats.org/officeDocument/2006/relationships/hyperlink" Target="https://github.com/khallinan12345/nextvillage/raw/main/docs/forms/Parent%20consent%20add-on.docx" TargetMode="External"/><Relationship Id="rId10" Type="http://schemas.openxmlformats.org/officeDocument/2006/relationships/hyperlink" Target="https://github.com/khallinan12345/nextvillage/blob/main/docs/privacy-and-legal/LEARNER-PRIVACY.md" TargetMode="External"/><Relationship Id="rId11" Type="http://schemas.openxmlformats.org/officeDocument/2006/relationships/hyperlink" Target="https://github.com/khallinan12345/nextvillage/blob/main/docs/templates/DATA-HANDLING-COMMITMENT.md" TargetMode="External"/><Relationship Id="rId12" Type="http://schemas.openxmlformats.org/officeDocument/2006/relationships/hyperlink" Target="https://github.com/khallinan12345/nextvillage/blob/main/docs/platform-management/CHANGE-PROCESS.md" TargetMode="External"/><Relationship Id="rId13" Type="http://schemas.openxmlformats.org/officeDocument/2006/relationships/hyperlink" Target="https://github.com/khallinan12345/nextvillage/blob/main/docs/platform-management/DECISION-LOG.md" TargetMode="External"/><Relationship Id="rId14" Type="http://schemas.openxmlformats.org/officeDocument/2006/relationships/hyperlink" Target="https://github.com/khallinan12345/nextvillage/blob/main/docs/platform-management/SECURITY-PROGRAM.md" TargetMode="External"/><Relationship Id="rId15" Type="http://schemas.openxmlformats.org/officeDocument/2006/relationships/hyperlink" Target="https://www.nextvillage.community/docs/Community-Onboarding-Guide.html" TargetMode="External"/><Relationship Id="rId16" Type="http://schemas.openxmlformats.org/officeDocument/2006/relationships/hyperlink" Target="https://github.com/khallinan12345/nextvillage/raw/main/docs/forms/Partnership%20agreement.docx" TargetMode="External"/></Relationships>
</file>