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Times New Roman" w:hAnsi="Times New Roman" w:eastAsia="Times New Roman"/>
          <w:b/>
          <w:i w:val="0"/>
          <w:sz w:val="20"/>
        </w:rPr>
        <w:t>CONFIDENTIAL — DRAFT FOR LEGAL COUNSEL REVIEW</w:t>
      </w:r>
    </w:p>
    <w:p>
      <w:pPr>
        <w:spacing w:after="240" w:before="0" w:line="240" w:lineRule="auto"/>
        <w:jc w:val="center"/>
      </w:pPr>
      <w:r>
        <w:rPr>
          <w:rFonts w:ascii="Times New Roman" w:hAnsi="Times New Roman" w:eastAsia="Times New Roman"/>
          <w:b/>
          <w:i w:val="0"/>
          <w:sz w:val="32"/>
        </w:rPr>
        <w:t>PATIENT VAULT — SECURITY RISK ANALYSIS</w:t>
      </w:r>
    </w:p>
    <w:p>
      <w:pPr>
        <w:spacing w:after="360" w:before="0" w:line="240" w:lineRule="auto"/>
        <w:jc w:val="center"/>
      </w:pPr>
      <w:r>
        <w:rPr>
          <w:rFonts w:ascii="Times New Roman" w:hAnsi="Times New Roman" w:eastAsia="Times New Roman"/>
          <w:b w:val="0"/>
          <w:i/>
          <w:sz w:val="22"/>
        </w:rPr>
        <w:t>Version 0.2 Draft — August 3, 2026 (revises July 26, 2026)</w:t>
      </w:r>
    </w:p>
    <w:p>
      <w:pPr>
        <w:spacing w:after="120" w:before="0" w:line="240" w:lineRule="auto"/>
      </w:pPr>
      <w:r>
        <w:rPr>
          <w:rFonts w:ascii="Times New Roman" w:hAnsi="Times New Roman" w:eastAsia="Times New Roman"/>
          <w:b w:val="0"/>
          <w:i w:val="0"/>
          <w:sz w:val="22"/>
        </w:rPr>
        <w:t>Organization: Modern Medicine (clinic) / Patient Vault (application)</w:t>
      </w:r>
    </w:p>
    <w:p>
      <w:pPr>
        <w:spacing w:after="120" w:before="0" w:line="240" w:lineRule="auto"/>
      </w:pPr>
      <w:r>
        <w:rPr>
          <w:rFonts w:ascii="Times New Roman" w:hAnsi="Times New Roman" w:eastAsia="Times New Roman"/>
          <w:b w:val="0"/>
          <w:i w:val="0"/>
          <w:sz w:val="22"/>
        </w:rPr>
        <w:t>System assessed: Patient Vault clinical application (`https://app.patientvault.care`)</w:t>
      </w:r>
    </w:p>
    <w:p>
      <w:pPr>
        <w:spacing w:after="120" w:before="0" w:line="240" w:lineRule="auto"/>
      </w:pPr>
      <w:r>
        <w:rPr>
          <w:rFonts w:ascii="Times New Roman" w:hAnsi="Times New Roman" w:eastAsia="Times New Roman"/>
          <w:b w:val="0"/>
          <w:i w:val="0"/>
          <w:sz w:val="22"/>
        </w:rPr>
        <w:t>Analysis date (current revision): August 3, 2026</w:t>
      </w:r>
    </w:p>
    <w:p>
      <w:pPr>
        <w:spacing w:after="120" w:before="0" w:line="240" w:lineRule="auto"/>
      </w:pPr>
      <w:r>
        <w:rPr>
          <w:rFonts w:ascii="Times New Roman" w:hAnsi="Times New Roman" w:eastAsia="Times New Roman"/>
          <w:b w:val="0"/>
          <w:i w:val="0"/>
          <w:sz w:val="22"/>
        </w:rPr>
        <w:t>Prior draft: July 26, 2026</w:t>
      </w:r>
    </w:p>
    <w:p>
      <w:pPr>
        <w:spacing w:after="120" w:before="0" w:line="240" w:lineRule="auto"/>
      </w:pPr>
      <w:r>
        <w:rPr>
          <w:rFonts w:ascii="Times New Roman" w:hAnsi="Times New Roman" w:eastAsia="Times New Roman"/>
          <w:b w:val="0"/>
          <w:i w:val="0"/>
          <w:sz w:val="22"/>
        </w:rPr>
        <w:t>Draft status: Working draft for Security Officer, Privacy Officer, and legal counsel review — not signed / not final</w:t>
      </w:r>
    </w:p>
    <w:p>
      <w:pPr>
        <w:spacing w:after="120" w:before="0" w:line="240" w:lineRule="auto"/>
      </w:pPr>
      <w:r>
        <w:rPr>
          <w:rFonts w:ascii="Times New Roman" w:hAnsi="Times New Roman" w:eastAsia="Times New Roman"/>
          <w:b w:val="0"/>
          <w:i w:val="0"/>
          <w:sz w:val="22"/>
        </w:rPr>
        <w:t>Next review due: August 3, 2027 (or sooner after material system/vendor/entity change, multi-clinic launch, or security incident)</w:t>
      </w:r>
    </w:p>
    <w:p>
      <w:pPr>
        <w:spacing w:after="160" w:before="0" w:line="240" w:lineRule="auto"/>
      </w:pPr>
      <w:r>
        <w:rPr>
          <w:rFonts w:ascii="Times New Roman" w:hAnsi="Times New Roman" w:eastAsia="Times New Roman"/>
          <w:b w:val="0"/>
          <w:i/>
          <w:sz w:val="20"/>
        </w:rPr>
        <w:t>**Important:** This document is a practical security risk analysis draft based on the current Patient Vault architecture and known operational controls. It is **not** legal advice and is **not** final until reviewed and signed by the Security Officer and reviewed by legal counsel (Ayesha Mehdi / designated firm). Counsel should confirm completeness against HIPAA Security Rule risk analysis expectations and Nevada/state requirements.</w:t>
      </w:r>
    </w:p>
    <w:p>
      <w:pPr>
        <w:spacing w:after="120" w:before="280" w:line="240" w:lineRule="auto"/>
      </w:pPr>
      <w:r>
        <w:rPr>
          <w:rFonts w:ascii="Times New Roman" w:hAnsi="Times New Roman" w:eastAsia="Times New Roman"/>
          <w:b/>
          <w:i w:val="0"/>
          <w:sz w:val="26"/>
        </w:rPr>
        <w:t>0. Material changes since July 26, 2026 draft</w:t>
      </w:r>
    </w:p>
    <w:p>
      <w:pPr>
        <w:spacing w:after="40" w:before="0" w:line="240" w:lineRule="auto"/>
      </w:pPr>
      <w:r>
        <w:rPr>
          <w:rFonts w:ascii="Times New Roman" w:hAnsi="Times New Roman" w:eastAsia="Times New Roman"/>
          <w:b w:val="0"/>
          <w:i w:val="0"/>
          <w:sz w:val="18"/>
        </w:rPr>
        <w:t>Change | Security / privacy implication</w:t>
      </w:r>
    </w:p>
    <w:p>
      <w:pPr>
        <w:spacing w:after="40" w:before="0" w:line="240" w:lineRule="auto"/>
      </w:pPr>
      <w:r>
        <w:rPr>
          <w:rFonts w:ascii="Times New Roman" w:hAnsi="Times New Roman" w:eastAsia="Times New Roman"/>
          <w:b w:val="0"/>
          <w:i w:val="0"/>
          <w:sz w:val="18"/>
        </w:rPr>
        <w:t>Amazon Transcribe Medical and Amazon Bedrock now used in production for clinical drafting aids (AI Listen, Ask AI / guidelines, visit recorder) | PHI may be processed by AWS AI services; BAA + eligible-service confirmation required; consent/notice gap for recording</w:t>
      </w:r>
    </w:p>
    <w:p>
      <w:pPr>
        <w:spacing w:after="40" w:before="0" w:line="240" w:lineRule="auto"/>
      </w:pPr>
      <w:r>
        <w:rPr>
          <w:rFonts w:ascii="Times New Roman" w:hAnsi="Times New Roman" w:eastAsia="Times New Roman"/>
          <w:b w:val="0"/>
          <w:i w:val="0"/>
          <w:sz w:val="18"/>
        </w:rPr>
        <w:t>Visit recorder (`/visit-recorder`) added — audio file + transcript + HPI; optional password-free **test mode** exists in code | Test mode must stay **off** in production for real clinic use; recording stores audio on chart when used</w:t>
      </w:r>
    </w:p>
    <w:p>
      <w:pPr>
        <w:spacing w:after="40" w:before="0" w:line="240" w:lineRule="auto"/>
      </w:pPr>
      <w:r>
        <w:rPr>
          <w:rFonts w:ascii="Times New Roman" w:hAnsi="Times New Roman" w:eastAsia="Times New Roman"/>
          <w:b w:val="0"/>
          <w:i w:val="0"/>
          <w:sz w:val="18"/>
        </w:rPr>
        <w:t>Private per-user personal notes and AI Listen text saves | Still PHI if clinical content is stored; isolation is per-user, not a substitute for minimum necessary</w:t>
      </w:r>
    </w:p>
    <w:p>
      <w:pPr>
        <w:spacing w:after="40" w:before="0" w:line="240" w:lineRule="auto"/>
      </w:pPr>
      <w:r>
        <w:rPr>
          <w:rFonts w:ascii="Times New Roman" w:hAnsi="Times New Roman" w:eastAsia="Times New Roman"/>
          <w:b w:val="0"/>
          <w:i w:val="0"/>
          <w:sz w:val="18"/>
        </w:rPr>
        <w:t>Production login outage caused by RDS Secrets Manager password rotation vs stale app `DATABASE_URL` | Availability / contingency risk; mitigations: managed master-password rotation disabled; health watchdog; deploy/sync health gates</w:t>
      </w:r>
    </w:p>
    <w:p>
      <w:pPr>
        <w:spacing w:after="40" w:before="0" w:line="240" w:lineRule="auto"/>
      </w:pPr>
      <w:r>
        <w:rPr>
          <w:rFonts w:ascii="Times New Roman" w:hAnsi="Times New Roman" w:eastAsia="Times New Roman"/>
          <w:b w:val="0"/>
          <w:i w:val="0"/>
          <w:sz w:val="18"/>
        </w:rPr>
        <w:t>Planned separate technology LLC to own software/IP; multi-clinic tenancy (clinic number + username + password) later; **go-live starts with one clinic** | Future BA posture and tenant isolation become material risks when multi-clinic launches</w:t>
      </w:r>
    </w:p>
    <w:p>
      <w:pPr>
        <w:spacing w:after="40" w:before="0" w:line="240" w:lineRule="auto"/>
      </w:pPr>
      <w:r>
        <w:rPr>
          <w:rFonts w:ascii="Times New Roman" w:hAnsi="Times New Roman" w:eastAsia="Times New Roman"/>
          <w:b w:val="0"/>
          <w:i w:val="0"/>
          <w:sz w:val="18"/>
        </w:rPr>
        <w:t>Outside counsel READONLY review account created | Appropriate least-privilege for review; still PHI access — audit applies</w:t>
      </w:r>
    </w:p>
    <w:p>
      <w:pPr>
        <w:spacing w:after="120" w:before="280" w:line="240" w:lineRule="auto"/>
      </w:pPr>
      <w:r>
        <w:rPr>
          <w:rFonts w:ascii="Times New Roman" w:hAnsi="Times New Roman" w:eastAsia="Times New Roman"/>
          <w:b/>
          <w:i w:val="0"/>
          <w:sz w:val="26"/>
        </w:rPr>
        <w:t>1. Purpose and Scope</w:t>
      </w:r>
    </w:p>
    <w:p>
      <w:pPr>
        <w:spacing w:after="80" w:before="200" w:line="240" w:lineRule="auto"/>
      </w:pPr>
      <w:r>
        <w:rPr>
          <w:rFonts w:ascii="Times New Roman" w:hAnsi="Times New Roman" w:eastAsia="Times New Roman"/>
          <w:b/>
          <w:i w:val="0"/>
          <w:sz w:val="24"/>
        </w:rPr>
        <w:t>1.1 Purpose</w:t>
      </w:r>
    </w:p>
    <w:p>
      <w:pPr>
        <w:spacing w:after="120" w:before="0" w:line="240" w:lineRule="auto"/>
      </w:pPr>
      <w:r>
        <w:rPr>
          <w:rFonts w:ascii="Times New Roman" w:hAnsi="Times New Roman" w:eastAsia="Times New Roman"/>
          <w:b w:val="0"/>
          <w:i w:val="0"/>
          <w:sz w:val="22"/>
        </w:rPr>
        <w:t>This Security Risk Analysis identifies reasonably anticipated threats and vulnerabilities to electronic Protected Health Information (ePHI) created, received, maintained, or transmitted by Patient Vault, evaluates risks, documents current safeguards, and defines remediation actions.</w:t>
      </w:r>
    </w:p>
    <w:p>
      <w:pPr>
        <w:spacing w:after="80" w:before="200" w:line="240" w:lineRule="auto"/>
      </w:pPr>
      <w:r>
        <w:rPr>
          <w:rFonts w:ascii="Times New Roman" w:hAnsi="Times New Roman" w:eastAsia="Times New Roman"/>
          <w:b/>
          <w:i w:val="0"/>
          <w:sz w:val="24"/>
        </w:rPr>
        <w:t>1.2 Scope</w:t>
      </w:r>
    </w:p>
    <w:p>
      <w:pPr>
        <w:spacing w:after="120" w:before="0" w:line="240" w:lineRule="auto"/>
      </w:pPr>
      <w:r>
        <w:rPr>
          <w:rFonts w:ascii="Times New Roman" w:hAnsi="Times New Roman" w:eastAsia="Times New Roman"/>
          <w:b w:val="0"/>
          <w:i w:val="0"/>
          <w:sz w:val="22"/>
        </w:rPr>
        <w:t>In scope:</w:t>
      </w:r>
    </w:p>
    <w:p>
      <w:pPr>
        <w:pStyle w:val="ListBullet"/>
        <w:spacing w:after="40"/>
      </w:pPr>
      <w:r>
        <w:rPr>
          <w:rFonts w:ascii="Times New Roman" w:hAnsi="Times New Roman" w:eastAsia="Times New Roman"/>
          <w:b w:val="0"/>
          <w:i w:val="0"/>
          <w:sz w:val="22"/>
        </w:rPr>
        <w:t>Patient Vault web application (Next.js)</w:t>
      </w:r>
    </w:p>
    <w:p>
      <w:pPr>
        <w:pStyle w:val="ListBullet"/>
        <w:spacing w:after="40"/>
      </w:pPr>
      <w:r>
        <w:rPr>
          <w:rFonts w:ascii="Times New Roman" w:hAnsi="Times New Roman" w:eastAsia="Times New Roman"/>
          <w:b w:val="0"/>
          <w:i w:val="0"/>
          <w:sz w:val="22"/>
        </w:rPr>
        <w:t>AWS Lightsail application hosting (~2 GB RAM production instance; HTTPS via Caddy)</w:t>
      </w:r>
    </w:p>
    <w:p>
      <w:pPr>
        <w:pStyle w:val="ListBullet"/>
        <w:spacing w:after="40"/>
      </w:pPr>
      <w:r>
        <w:rPr>
          <w:rFonts w:ascii="Times New Roman" w:hAnsi="Times New Roman" w:eastAsia="Times New Roman"/>
          <w:b w:val="0"/>
          <w:i w:val="0"/>
          <w:sz w:val="22"/>
        </w:rPr>
        <w:t>AWS RDS PostgreSQL database (`patient-vault-db`, us-east-1)</w:t>
      </w:r>
    </w:p>
    <w:p>
      <w:pPr>
        <w:pStyle w:val="ListBullet"/>
        <w:spacing w:after="40"/>
      </w:pPr>
      <w:r>
        <w:rPr>
          <w:rFonts w:ascii="Times New Roman" w:hAnsi="Times New Roman" w:eastAsia="Times New Roman"/>
          <w:b w:val="0"/>
          <w:i w:val="0"/>
          <w:sz w:val="22"/>
        </w:rPr>
        <w:t>AWS S3 document storage path (when configured for production documents)</w:t>
      </w:r>
    </w:p>
    <w:p>
      <w:pPr>
        <w:pStyle w:val="ListBullet"/>
        <w:spacing w:after="40"/>
      </w:pPr>
      <w:r>
        <w:rPr>
          <w:rFonts w:ascii="Times New Roman" w:hAnsi="Times New Roman" w:eastAsia="Times New Roman"/>
          <w:b w:val="0"/>
          <w:i w:val="0"/>
          <w:sz w:val="22"/>
        </w:rPr>
        <w:t>User authentication, MFA, sessions, roles, audit logging</w:t>
      </w:r>
    </w:p>
    <w:p>
      <w:pPr>
        <w:pStyle w:val="ListBullet"/>
        <w:spacing w:after="40"/>
      </w:pPr>
      <w:r>
        <w:rPr>
          <w:rFonts w:ascii="Times New Roman" w:hAnsi="Times New Roman" w:eastAsia="Times New Roman"/>
          <w:b w:val="0"/>
          <w:i w:val="0"/>
          <w:sz w:val="22"/>
        </w:rPr>
        <w:t>Clinic workforce access via browser (desktop / phone)</w:t>
      </w:r>
    </w:p>
    <w:p>
      <w:pPr>
        <w:pStyle w:val="ListBullet"/>
        <w:spacing w:after="40"/>
      </w:pPr>
      <w:r>
        <w:rPr>
          <w:rFonts w:ascii="Times New Roman" w:hAnsi="Times New Roman" w:eastAsia="Times New Roman"/>
          <w:b w:val="0"/>
          <w:i w:val="0"/>
          <w:sz w:val="22"/>
        </w:rPr>
        <w:t>Fax feature (currently mock mode; live fax out of scope until vendor BAA)</w:t>
      </w:r>
    </w:p>
    <w:p>
      <w:pPr>
        <w:pStyle w:val="ListBullet"/>
        <w:spacing w:after="40"/>
      </w:pPr>
      <w:r>
        <w:rPr>
          <w:rFonts w:ascii="Times New Roman" w:hAnsi="Times New Roman" w:eastAsia="Times New Roman"/>
          <w:b w:val="0"/>
          <w:i w:val="0"/>
          <w:sz w:val="22"/>
        </w:rPr>
        <w:t>**AI features in use or available for PHI processing under AWS:** Amazon Transcribe Medical, Amazon Bedrock (Claude), AI Listen, visit recorder, Ask AI / chart assists</w:t>
      </w:r>
    </w:p>
    <w:p>
      <w:pPr>
        <w:pStyle w:val="ListBullet"/>
        <w:spacing w:after="40"/>
      </w:pPr>
      <w:r>
        <w:rPr>
          <w:rFonts w:ascii="Times New Roman" w:hAnsi="Times New Roman" w:eastAsia="Times New Roman"/>
          <w:b w:val="0"/>
          <w:i w:val="0"/>
          <w:sz w:val="22"/>
        </w:rPr>
        <w:t>Planned multi-clinic product model (documented as **future** risk; not yet implemented)</w:t>
      </w:r>
    </w:p>
    <w:p>
      <w:pPr>
        <w:spacing w:after="120" w:before="0" w:line="240" w:lineRule="auto"/>
      </w:pPr>
      <w:r>
        <w:rPr>
          <w:rFonts w:ascii="Times New Roman" w:hAnsi="Times New Roman" w:eastAsia="Times New Roman"/>
          <w:b w:val="0"/>
          <w:i w:val="0"/>
          <w:sz w:val="22"/>
        </w:rPr>
        <w:t>Out of scope for this draft (to be confirmed by counsel/operations):</w:t>
      </w:r>
    </w:p>
    <w:p>
      <w:pPr>
        <w:pStyle w:val="ListBullet"/>
        <w:spacing w:after="40"/>
      </w:pPr>
      <w:r>
        <w:rPr>
          <w:rFonts w:ascii="Times New Roman" w:hAnsi="Times New Roman" w:eastAsia="Times New Roman"/>
          <w:b w:val="0"/>
          <w:i w:val="0"/>
          <w:sz w:val="22"/>
        </w:rPr>
        <w:t>Personal mobile devices used without clinic policy controls</w:t>
      </w:r>
    </w:p>
    <w:p>
      <w:pPr>
        <w:pStyle w:val="ListBullet"/>
        <w:spacing w:after="40"/>
      </w:pPr>
      <w:r>
        <w:rPr>
          <w:rFonts w:ascii="Times New Roman" w:hAnsi="Times New Roman" w:eastAsia="Times New Roman"/>
          <w:b w:val="0"/>
          <w:i w:val="0"/>
          <w:sz w:val="22"/>
        </w:rPr>
        <w:t>Third-party email/SMS systems not currently used for PHI</w:t>
      </w:r>
    </w:p>
    <w:p>
      <w:pPr>
        <w:pStyle w:val="ListBullet"/>
        <w:spacing w:after="40"/>
      </w:pPr>
      <w:r>
        <w:rPr>
          <w:rFonts w:ascii="Times New Roman" w:hAnsi="Times New Roman" w:eastAsia="Times New Roman"/>
          <w:b w:val="0"/>
          <w:i w:val="0"/>
          <w:sz w:val="22"/>
        </w:rPr>
        <w:t>Physical clinic facility security beyond workstation guidance</w:t>
      </w:r>
    </w:p>
    <w:p>
      <w:pPr>
        <w:pStyle w:val="ListBullet"/>
        <w:spacing w:after="40"/>
      </w:pPr>
      <w:r>
        <w:rPr>
          <w:rFonts w:ascii="Times New Roman" w:hAnsi="Times New Roman" w:eastAsia="Times New Roman"/>
          <w:b w:val="0"/>
          <w:i w:val="0"/>
          <w:sz w:val="22"/>
        </w:rPr>
        <w:t>Formation documents for the planned technology LLC (corporate counsel / engagement item)</w:t>
      </w:r>
    </w:p>
    <w:p>
      <w:pPr>
        <w:spacing w:after="120" w:before="280" w:line="240" w:lineRule="auto"/>
      </w:pPr>
      <w:r>
        <w:rPr>
          <w:rFonts w:ascii="Times New Roman" w:hAnsi="Times New Roman" w:eastAsia="Times New Roman"/>
          <w:b/>
          <w:i w:val="0"/>
          <w:sz w:val="26"/>
        </w:rPr>
        <w:t>2. Roles and Governance</w:t>
      </w:r>
    </w:p>
    <w:p>
      <w:pPr>
        <w:spacing w:after="40" w:before="0" w:line="240" w:lineRule="auto"/>
      </w:pPr>
      <w:r>
        <w:rPr>
          <w:rFonts w:ascii="Times New Roman" w:hAnsi="Times New Roman" w:eastAsia="Times New Roman"/>
          <w:b w:val="0"/>
          <w:i w:val="0"/>
          <w:sz w:val="18"/>
        </w:rPr>
        <w:t>Role | Designated person | Responsibility</w:t>
      </w:r>
    </w:p>
    <w:p>
      <w:pPr>
        <w:spacing w:after="40" w:before="0" w:line="240" w:lineRule="auto"/>
      </w:pPr>
      <w:r>
        <w:rPr>
          <w:rFonts w:ascii="Times New Roman" w:hAnsi="Times New Roman" w:eastAsia="Times New Roman"/>
          <w:b w:val="0"/>
          <w:i w:val="0"/>
          <w:sz w:val="18"/>
        </w:rPr>
        <w:t>Security Officer | Firas Khamis, MD | Security Risk Analysis ownership, technical safeguards oversight, incident escalation</w:t>
      </w:r>
    </w:p>
    <w:p>
      <w:pPr>
        <w:spacing w:after="40" w:before="0" w:line="240" w:lineRule="auto"/>
      </w:pPr>
      <w:r>
        <w:rPr>
          <w:rFonts w:ascii="Times New Roman" w:hAnsi="Times New Roman" w:eastAsia="Times New Roman"/>
          <w:b w:val="0"/>
          <w:i w:val="0"/>
          <w:sz w:val="18"/>
        </w:rPr>
        <w:t>Privacy Officer | Clinic Administrator (to be formally named in signed policies) | Privacy workflows, NPP distribution, workforce privacy training records, patient privacy requests</w:t>
      </w:r>
    </w:p>
    <w:p>
      <w:pPr>
        <w:spacing w:after="40" w:before="0" w:line="240" w:lineRule="auto"/>
      </w:pPr>
      <w:r>
        <w:rPr>
          <w:rFonts w:ascii="Times New Roman" w:hAnsi="Times New Roman" w:eastAsia="Times New Roman"/>
          <w:b w:val="0"/>
          <w:i w:val="0"/>
          <w:sz w:val="18"/>
        </w:rPr>
        <w:t>Outside compliance counsel | Ayesha Mehdi, Esq. | Legal review of policies, NPP, BAAs, risk analysis adequacy, entity/BA posture for multi-clinic roadmap</w:t>
      </w:r>
    </w:p>
    <w:p>
      <w:pPr>
        <w:spacing w:after="120" w:before="0" w:line="240" w:lineRule="auto"/>
      </w:pPr>
      <w:r>
        <w:rPr>
          <w:rFonts w:ascii="Times New Roman" w:hAnsi="Times New Roman" w:eastAsia="Times New Roman"/>
          <w:b w:val="0"/>
          <w:i w:val="0"/>
          <w:sz w:val="22"/>
        </w:rPr>
        <w:t>Entity roadmap (intent, not yet executed): A separate technology LLC is intended to own Patient Vault software/IP. Modern Medicine (and later other clinics) would use the product under that structure. Until formed, treat the current AWS account / practice as the operative covered-entity environment for this SRA. Counsel to advise on BAAs between tech LLC and clinics when multi-clinic licensing begins.</w:t>
      </w:r>
    </w:p>
    <w:p>
      <w:pPr>
        <w:spacing w:after="120" w:before="0" w:line="240" w:lineRule="auto"/>
      </w:pPr>
      <w:r>
        <w:rPr>
          <w:rFonts w:ascii="Times New Roman" w:hAnsi="Times New Roman" w:eastAsia="Times New Roman"/>
          <w:b w:val="0"/>
          <w:i w:val="0"/>
          <w:sz w:val="22"/>
        </w:rPr>
        <w:t>Access to production admin functions is limited. Nonessential demo users should remain disabled; active workforce access restricted to authorized accounts with MFA. Counsel review account: READONLY role.</w:t>
      </w:r>
    </w:p>
    <w:p>
      <w:pPr>
        <w:spacing w:after="120" w:before="280" w:line="240" w:lineRule="auto"/>
      </w:pPr>
      <w:r>
        <w:rPr>
          <w:rFonts w:ascii="Times New Roman" w:hAnsi="Times New Roman" w:eastAsia="Times New Roman"/>
          <w:b/>
          <w:i w:val="0"/>
          <w:sz w:val="26"/>
        </w:rPr>
        <w:t>3. System and Data Inventory</w:t>
      </w:r>
    </w:p>
    <w:p>
      <w:pPr>
        <w:spacing w:after="80" w:before="200" w:line="240" w:lineRule="auto"/>
      </w:pPr>
      <w:r>
        <w:rPr>
          <w:rFonts w:ascii="Times New Roman" w:hAnsi="Times New Roman" w:eastAsia="Times New Roman"/>
          <w:b/>
          <w:i w:val="0"/>
          <w:sz w:val="24"/>
        </w:rPr>
        <w:t>3.1 Environment</w:t>
      </w:r>
    </w:p>
    <w:p>
      <w:pPr>
        <w:spacing w:after="40" w:before="0" w:line="240" w:lineRule="auto"/>
      </w:pPr>
      <w:r>
        <w:rPr>
          <w:rFonts w:ascii="Times New Roman" w:hAnsi="Times New Roman" w:eastAsia="Times New Roman"/>
          <w:b w:val="0"/>
          <w:i w:val="0"/>
          <w:sz w:val="18"/>
        </w:rPr>
        <w:t>Component | Provider / location | PHI involved</w:t>
      </w:r>
    </w:p>
    <w:p>
      <w:pPr>
        <w:spacing w:after="40" w:before="0" w:line="240" w:lineRule="auto"/>
      </w:pPr>
      <w:r>
        <w:rPr>
          <w:rFonts w:ascii="Times New Roman" w:hAnsi="Times New Roman" w:eastAsia="Times New Roman"/>
          <w:b w:val="0"/>
          <w:i w:val="0"/>
          <w:sz w:val="18"/>
        </w:rPr>
        <w:t>Application | AWS Lightsail (`app.patientvault.care`, ~2 GB RAM / 2 vCPU) | Yes (processing)</w:t>
      </w:r>
    </w:p>
    <w:p>
      <w:pPr>
        <w:spacing w:after="40" w:before="0" w:line="240" w:lineRule="auto"/>
      </w:pPr>
      <w:r>
        <w:rPr>
          <w:rFonts w:ascii="Times New Roman" w:hAnsi="Times New Roman" w:eastAsia="Times New Roman"/>
          <w:b w:val="0"/>
          <w:i w:val="0"/>
          <w:sz w:val="18"/>
        </w:rPr>
        <w:t>Database | AWS RDS PostgreSQL (`patient-vault-db`, us-east-1) | Yes (storage)</w:t>
      </w:r>
    </w:p>
    <w:p>
      <w:pPr>
        <w:spacing w:after="40" w:before="0" w:line="240" w:lineRule="auto"/>
      </w:pPr>
      <w:r>
        <w:rPr>
          <w:rFonts w:ascii="Times New Roman" w:hAnsi="Times New Roman" w:eastAsia="Times New Roman"/>
          <w:b w:val="0"/>
          <w:i w:val="0"/>
          <w:sz w:val="18"/>
        </w:rPr>
        <w:t>Documents / visit audio | App storage abstraction → local volume and/or AWS S3 (SSE) | Yes</w:t>
      </w:r>
    </w:p>
    <w:p>
      <w:pPr>
        <w:spacing w:after="40" w:before="0" w:line="240" w:lineRule="auto"/>
      </w:pPr>
      <w:r>
        <w:rPr>
          <w:rFonts w:ascii="Times New Roman" w:hAnsi="Times New Roman" w:eastAsia="Times New Roman"/>
          <w:b w:val="0"/>
          <w:i w:val="0"/>
          <w:sz w:val="18"/>
        </w:rPr>
        <w:t>TLS termination | Caddy on Lightsail | In transit</w:t>
      </w:r>
    </w:p>
    <w:p>
      <w:pPr>
        <w:spacing w:after="40" w:before="0" w:line="240" w:lineRule="auto"/>
      </w:pPr>
      <w:r>
        <w:rPr>
          <w:rFonts w:ascii="Times New Roman" w:hAnsi="Times New Roman" w:eastAsia="Times New Roman"/>
          <w:b w:val="0"/>
          <w:i w:val="0"/>
          <w:sz w:val="18"/>
        </w:rPr>
        <w:t>Speech-to-text | Amazon Transcribe Medical | Yes (transcripts)</w:t>
      </w:r>
    </w:p>
    <w:p>
      <w:pPr>
        <w:spacing w:after="40" w:before="0" w:line="240" w:lineRule="auto"/>
      </w:pPr>
      <w:r>
        <w:rPr>
          <w:rFonts w:ascii="Times New Roman" w:hAnsi="Times New Roman" w:eastAsia="Times New Roman"/>
          <w:b w:val="0"/>
          <w:i w:val="0"/>
          <w:sz w:val="18"/>
        </w:rPr>
        <w:t>Generative clinical drafting | Amazon Bedrock (Claude models) | Yes (prompts may include chart/transcript)</w:t>
      </w:r>
    </w:p>
    <w:p>
      <w:pPr>
        <w:spacing w:after="40" w:before="0" w:line="240" w:lineRule="auto"/>
      </w:pPr>
      <w:r>
        <w:rPr>
          <w:rFonts w:ascii="Times New Roman" w:hAnsi="Times New Roman" w:eastAsia="Times New Roman"/>
          <w:b w:val="0"/>
          <w:i w:val="0"/>
          <w:sz w:val="18"/>
        </w:rPr>
        <w:t>Auth sessions | App + DB session store | Indirect (access control)</w:t>
      </w:r>
    </w:p>
    <w:p>
      <w:pPr>
        <w:spacing w:after="40" w:before="0" w:line="240" w:lineRule="auto"/>
      </w:pPr>
      <w:r>
        <w:rPr>
          <w:rFonts w:ascii="Times New Roman" w:hAnsi="Times New Roman" w:eastAsia="Times New Roman"/>
          <w:b w:val="0"/>
          <w:i w:val="0"/>
          <w:sz w:val="18"/>
        </w:rPr>
        <w:t>Audit logs | Application database | Limited metadata (prefer no PHI content by design)</w:t>
      </w:r>
    </w:p>
    <w:p>
      <w:pPr>
        <w:spacing w:after="80" w:before="200" w:line="240" w:lineRule="auto"/>
      </w:pPr>
      <w:r>
        <w:rPr>
          <w:rFonts w:ascii="Times New Roman" w:hAnsi="Times New Roman" w:eastAsia="Times New Roman"/>
          <w:b/>
          <w:i w:val="0"/>
          <w:sz w:val="24"/>
        </w:rPr>
        <w:t>3.2 ePHI categories</w:t>
      </w:r>
    </w:p>
    <w:p>
      <w:pPr>
        <w:pStyle w:val="ListBullet"/>
        <w:spacing w:after="40"/>
      </w:pPr>
      <w:r>
        <w:rPr>
          <w:rFonts w:ascii="Times New Roman" w:hAnsi="Times New Roman" w:eastAsia="Times New Roman"/>
          <w:b w:val="0"/>
          <w:i w:val="0"/>
          <w:sz w:val="22"/>
        </w:rPr>
        <w:t>Patient demographics and identifiers (name, DOB, MRN, contact, insurance fields as entered)</w:t>
      </w:r>
    </w:p>
    <w:p>
      <w:pPr>
        <w:pStyle w:val="ListBullet"/>
        <w:spacing w:after="40"/>
      </w:pPr>
      <w:r>
        <w:rPr>
          <w:rFonts w:ascii="Times New Roman" w:hAnsi="Times New Roman" w:eastAsia="Times New Roman"/>
          <w:b w:val="0"/>
          <w:i w:val="0"/>
          <w:sz w:val="22"/>
        </w:rPr>
        <w:t>Clinical notes and chart sections</w:t>
      </w:r>
    </w:p>
    <w:p>
      <w:pPr>
        <w:pStyle w:val="ListBullet"/>
        <w:spacing w:after="40"/>
      </w:pPr>
      <w:r>
        <w:rPr>
          <w:rFonts w:ascii="Times New Roman" w:hAnsi="Times New Roman" w:eastAsia="Times New Roman"/>
          <w:b w:val="0"/>
          <w:i w:val="0"/>
          <w:sz w:val="22"/>
        </w:rPr>
        <w:t>Diagnoses / assessment / plan content</w:t>
      </w:r>
    </w:p>
    <w:p>
      <w:pPr>
        <w:pStyle w:val="ListBullet"/>
        <w:spacing w:after="40"/>
      </w:pPr>
      <w:r>
        <w:rPr>
          <w:rFonts w:ascii="Times New Roman" w:hAnsi="Times New Roman" w:eastAsia="Times New Roman"/>
          <w:b w:val="0"/>
          <w:i w:val="0"/>
          <w:sz w:val="22"/>
        </w:rPr>
        <w:t>Medications / allergies / history</w:t>
      </w:r>
    </w:p>
    <w:p>
      <w:pPr>
        <w:pStyle w:val="ListBullet"/>
        <w:spacing w:after="40"/>
      </w:pPr>
      <w:r>
        <w:rPr>
          <w:rFonts w:ascii="Times New Roman" w:hAnsi="Times New Roman" w:eastAsia="Times New Roman"/>
          <w:b w:val="0"/>
          <w:i w:val="0"/>
          <w:sz w:val="22"/>
        </w:rPr>
        <w:t>Uploaded clinical documents and **visit recordings** (when visit recorder used)</w:t>
      </w:r>
    </w:p>
    <w:p>
      <w:pPr>
        <w:pStyle w:val="ListBullet"/>
        <w:spacing w:after="40"/>
      </w:pPr>
      <w:r>
        <w:rPr>
          <w:rFonts w:ascii="Times New Roman" w:hAnsi="Times New Roman" w:eastAsia="Times New Roman"/>
          <w:b w:val="0"/>
          <w:i w:val="0"/>
          <w:sz w:val="22"/>
        </w:rPr>
        <w:t>AI transcripts and HPI drafts (AI Listen / visit recorder saves)</w:t>
      </w:r>
    </w:p>
    <w:p>
      <w:pPr>
        <w:pStyle w:val="ListBullet"/>
        <w:spacing w:after="40"/>
      </w:pPr>
      <w:r>
        <w:rPr>
          <w:rFonts w:ascii="Times New Roman" w:hAnsi="Times New Roman" w:eastAsia="Times New Roman"/>
          <w:b w:val="0"/>
          <w:i w:val="0"/>
          <w:sz w:val="22"/>
        </w:rPr>
        <w:t>Forms, encounters, scheduling data</w:t>
      </w:r>
    </w:p>
    <w:p>
      <w:pPr>
        <w:pStyle w:val="ListBullet"/>
        <w:spacing w:after="40"/>
      </w:pPr>
      <w:r>
        <w:rPr>
          <w:rFonts w:ascii="Times New Roman" w:hAnsi="Times New Roman" w:eastAsia="Times New Roman"/>
          <w:b w:val="0"/>
          <w:i w:val="0"/>
          <w:sz w:val="22"/>
        </w:rPr>
        <w:t>Internal care-related messaging / reminders (as used)</w:t>
      </w:r>
    </w:p>
    <w:p>
      <w:pPr>
        <w:pStyle w:val="ListBullet"/>
        <w:spacing w:after="40"/>
      </w:pPr>
      <w:r>
        <w:rPr>
          <w:rFonts w:ascii="Times New Roman" w:hAnsi="Times New Roman" w:eastAsia="Times New Roman"/>
          <w:b w:val="0"/>
          <w:i w:val="0"/>
          <w:sz w:val="22"/>
        </w:rPr>
        <w:t>Private per-user personal notes / AI Listen saves (may contain PHI)</w:t>
      </w:r>
    </w:p>
    <w:p>
      <w:pPr>
        <w:spacing w:after="80" w:before="200" w:line="240" w:lineRule="auto"/>
      </w:pPr>
      <w:r>
        <w:rPr>
          <w:rFonts w:ascii="Times New Roman" w:hAnsi="Times New Roman" w:eastAsia="Times New Roman"/>
          <w:b/>
          <w:i w:val="0"/>
          <w:sz w:val="24"/>
        </w:rPr>
        <w:t>3.3 Users and access methods</w:t>
      </w:r>
    </w:p>
    <w:p>
      <w:pPr>
        <w:pStyle w:val="ListBullet"/>
        <w:spacing w:after="40"/>
      </w:pPr>
      <w:r>
        <w:rPr>
          <w:rFonts w:ascii="Times New Roman" w:hAnsi="Times New Roman" w:eastAsia="Times New Roman"/>
          <w:b w:val="0"/>
          <w:i w:val="0"/>
          <w:sz w:val="22"/>
        </w:rPr>
        <w:t>Unique user accounts (email)</w:t>
      </w:r>
    </w:p>
    <w:p>
      <w:pPr>
        <w:pStyle w:val="ListBullet"/>
        <w:spacing w:after="40"/>
      </w:pPr>
      <w:r>
        <w:rPr>
          <w:rFonts w:ascii="Times New Roman" w:hAnsi="Times New Roman" w:eastAsia="Times New Roman"/>
          <w:b w:val="0"/>
          <w:i w:val="0"/>
          <w:sz w:val="22"/>
        </w:rPr>
        <w:t>Roles: ADMIN, CLINICIAN, STAFF, READONLY</w:t>
      </w:r>
    </w:p>
    <w:p>
      <w:pPr>
        <w:pStyle w:val="ListBullet"/>
        <w:spacing w:after="40"/>
      </w:pPr>
      <w:r>
        <w:rPr>
          <w:rFonts w:ascii="Times New Roman" w:hAnsi="Times New Roman" w:eastAsia="Times New Roman"/>
          <w:b w:val="0"/>
          <w:i w:val="0"/>
          <w:sz w:val="22"/>
        </w:rPr>
        <w:t>Browser access over HTTPS</w:t>
      </w:r>
    </w:p>
    <w:p>
      <w:pPr>
        <w:pStyle w:val="ListBullet"/>
        <w:spacing w:after="40"/>
      </w:pPr>
      <w:r>
        <w:rPr>
          <w:rFonts w:ascii="Times New Roman" w:hAnsi="Times New Roman" w:eastAsia="Times New Roman"/>
          <w:b w:val="0"/>
          <w:i w:val="0"/>
          <w:sz w:val="22"/>
        </w:rPr>
        <w:t>MFA (TOTP) available; required for PHI workforce accounts</w:t>
      </w:r>
    </w:p>
    <w:p>
      <w:pPr>
        <w:pStyle w:val="ListBullet"/>
        <w:spacing w:after="40"/>
      </w:pPr>
      <w:r>
        <w:rPr>
          <w:rFonts w:ascii="Times New Roman" w:hAnsi="Times New Roman" w:eastAsia="Times New Roman"/>
          <w:b w:val="0"/>
          <w:i w:val="0"/>
          <w:sz w:val="22"/>
        </w:rPr>
        <w:t>Short idle session timeout in production (configured via `SESSION_TIMEOUT_MINUTES`, typically 5)</w:t>
      </w:r>
    </w:p>
    <w:p>
      <w:pPr>
        <w:pStyle w:val="ListBullet"/>
        <w:spacing w:after="40"/>
      </w:pPr>
      <w:r>
        <w:rPr>
          <w:rFonts w:ascii="Times New Roman" w:hAnsi="Times New Roman" w:eastAsia="Times New Roman"/>
          <w:b w:val="0"/>
          <w:i w:val="0"/>
          <w:sz w:val="22"/>
        </w:rPr>
        <w:t>Account lockout after repeated failed logins</w:t>
      </w:r>
    </w:p>
    <w:p>
      <w:pPr>
        <w:pStyle w:val="ListBullet"/>
        <w:spacing w:after="40"/>
      </w:pPr>
      <w:r>
        <w:rPr>
          <w:rFonts w:ascii="Times New Roman" w:hAnsi="Times New Roman" w:eastAsia="Times New Roman"/>
          <w:b w:val="0"/>
          <w:i w:val="0"/>
          <w:sz w:val="22"/>
        </w:rPr>
        <w:t>Strong password policy (12+ chars, complexity)</w:t>
      </w:r>
    </w:p>
    <w:p>
      <w:pPr>
        <w:pStyle w:val="ListBullet"/>
        <w:spacing w:after="40"/>
      </w:pPr>
      <w:r>
        <w:rPr>
          <w:rFonts w:ascii="Times New Roman" w:hAnsi="Times New Roman" w:eastAsia="Times New Roman"/>
          <w:b w:val="0"/>
          <w:i w:val="0"/>
          <w:sz w:val="22"/>
        </w:rPr>
        <w:t>**Future:** clinic number / clinic key at login with per-clinic patient isolation (not implemented yet)</w:t>
      </w:r>
    </w:p>
    <w:p>
      <w:pPr>
        <w:spacing w:after="120" w:before="280" w:line="240" w:lineRule="auto"/>
      </w:pPr>
      <w:r>
        <w:rPr>
          <w:rFonts w:ascii="Times New Roman" w:hAnsi="Times New Roman" w:eastAsia="Times New Roman"/>
          <w:b/>
          <w:i w:val="0"/>
          <w:sz w:val="26"/>
        </w:rPr>
        <w:t>4. Current Safeguards (as of August 3, 2026)</w:t>
      </w:r>
    </w:p>
    <w:p>
      <w:pPr>
        <w:spacing w:after="80" w:before="200" w:line="240" w:lineRule="auto"/>
      </w:pPr>
      <w:r>
        <w:rPr>
          <w:rFonts w:ascii="Times New Roman" w:hAnsi="Times New Roman" w:eastAsia="Times New Roman"/>
          <w:b/>
          <w:i w:val="0"/>
          <w:sz w:val="24"/>
        </w:rPr>
        <w:t>4.1 Administrative</w:t>
      </w:r>
    </w:p>
    <w:p>
      <w:pPr>
        <w:pStyle w:val="ListBullet"/>
        <w:spacing w:after="40"/>
      </w:pPr>
      <w:r>
        <w:rPr>
          <w:rFonts w:ascii="Times New Roman" w:hAnsi="Times New Roman" w:eastAsia="Times New Roman"/>
          <w:b w:val="0"/>
          <w:i w:val="0"/>
          <w:sz w:val="22"/>
        </w:rPr>
        <w:t>AWS Business Associate Addendum — **confirm accepted in AWS Artifact** for account used in production; retain evidence</w:t>
      </w:r>
    </w:p>
    <w:p>
      <w:pPr>
        <w:pStyle w:val="ListBullet"/>
        <w:spacing w:after="40"/>
      </w:pPr>
      <w:r>
        <w:rPr>
          <w:rFonts w:ascii="Times New Roman" w:hAnsi="Times New Roman" w:eastAsia="Times New Roman"/>
          <w:b w:val="0"/>
          <w:i w:val="0"/>
          <w:sz w:val="22"/>
        </w:rPr>
        <w:t>AI for PHI limited to **AWS HIPAA-eligible services** (Transcribe Medical, Bedrock) under that BAA posture — **not** consumer OpenAI for PHI</w:t>
      </w:r>
    </w:p>
    <w:p>
      <w:pPr>
        <w:pStyle w:val="ListBullet"/>
        <w:spacing w:after="40"/>
      </w:pPr>
      <w:r>
        <w:rPr>
          <w:rFonts w:ascii="Times New Roman" w:hAnsi="Times New Roman" w:eastAsia="Times New Roman"/>
          <w:b w:val="0"/>
          <w:i w:val="0"/>
          <w:sz w:val="22"/>
        </w:rPr>
        <w:t>OpenAI not used for PHI</w:t>
      </w:r>
    </w:p>
    <w:p>
      <w:pPr>
        <w:pStyle w:val="ListBullet"/>
        <w:spacing w:after="40"/>
      </w:pPr>
      <w:r>
        <w:rPr>
          <w:rFonts w:ascii="Times New Roman" w:hAnsi="Times New Roman" w:eastAsia="Times New Roman"/>
          <w:b w:val="0"/>
          <w:i w:val="0"/>
          <w:sz w:val="22"/>
        </w:rPr>
        <w:t>MFA for admin / active clinical users; unused demo accounts should remain disabled</w:t>
      </w:r>
    </w:p>
    <w:p>
      <w:pPr>
        <w:pStyle w:val="ListBullet"/>
        <w:spacing w:after="40"/>
      </w:pPr>
      <w:r>
        <w:rPr>
          <w:rFonts w:ascii="Times New Roman" w:hAnsi="Times New Roman" w:eastAsia="Times New Roman"/>
          <w:b w:val="0"/>
          <w:i w:val="0"/>
          <w:sz w:val="22"/>
        </w:rPr>
        <w:t>Legal policy packet and EMR overview provided to counsel; engagement scoping in progress</w:t>
      </w:r>
    </w:p>
    <w:p>
      <w:pPr>
        <w:pStyle w:val="ListBullet"/>
        <w:spacing w:after="40"/>
      </w:pPr>
      <w:r>
        <w:rPr>
          <w:rFonts w:ascii="Times New Roman" w:hAnsi="Times New Roman" w:eastAsia="Times New Roman"/>
          <w:b w:val="0"/>
          <w:i w:val="0"/>
          <w:sz w:val="22"/>
        </w:rPr>
        <w:t>Staff HIPAA training and formal NPP publication — still required (see remediation)</w:t>
      </w:r>
    </w:p>
    <w:p>
      <w:pPr>
        <w:pStyle w:val="ListBullet"/>
        <w:spacing w:after="40"/>
      </w:pPr>
      <w:r>
        <w:rPr>
          <w:rFonts w:ascii="Times New Roman" w:hAnsi="Times New Roman" w:eastAsia="Times New Roman"/>
          <w:b w:val="0"/>
          <w:i w:val="0"/>
          <w:sz w:val="22"/>
        </w:rPr>
        <w:t>Privacy Officer / Security Officer designations as above (formal naming in signed policies pending)</w:t>
      </w:r>
    </w:p>
    <w:p>
      <w:pPr>
        <w:spacing w:after="80" w:before="200" w:line="240" w:lineRule="auto"/>
      </w:pPr>
      <w:r>
        <w:rPr>
          <w:rFonts w:ascii="Times New Roman" w:hAnsi="Times New Roman" w:eastAsia="Times New Roman"/>
          <w:b/>
          <w:i w:val="0"/>
          <w:sz w:val="24"/>
        </w:rPr>
        <w:t>4.2 Physical (clinic / endpoint expectations)</w:t>
      </w:r>
    </w:p>
    <w:p>
      <w:pPr>
        <w:pStyle w:val="ListBullet"/>
        <w:spacing w:after="40"/>
      </w:pPr>
      <w:r>
        <w:rPr>
          <w:rFonts w:ascii="Times New Roman" w:hAnsi="Times New Roman" w:eastAsia="Times New Roman"/>
          <w:b w:val="0"/>
          <w:i w:val="0"/>
          <w:sz w:val="22"/>
        </w:rPr>
        <w:t>Workstations should be in controlled clinic areas</w:t>
      </w:r>
    </w:p>
    <w:p>
      <w:pPr>
        <w:pStyle w:val="ListBullet"/>
        <w:spacing w:after="40"/>
      </w:pPr>
      <w:r>
        <w:rPr>
          <w:rFonts w:ascii="Times New Roman" w:hAnsi="Times New Roman" w:eastAsia="Times New Roman"/>
          <w:b w:val="0"/>
          <w:i w:val="0"/>
          <w:sz w:val="22"/>
        </w:rPr>
        <w:t>Screens locked when unattended</w:t>
      </w:r>
    </w:p>
    <w:p>
      <w:pPr>
        <w:pStyle w:val="ListBullet"/>
        <w:spacing w:after="40"/>
      </w:pPr>
      <w:r>
        <w:rPr>
          <w:rFonts w:ascii="Times New Roman" w:hAnsi="Times New Roman" w:eastAsia="Times New Roman"/>
          <w:b w:val="0"/>
          <w:i w:val="0"/>
          <w:sz w:val="22"/>
        </w:rPr>
        <w:t>Printed PHI handled under clinic shredding / disposal policy (to be finalized with counsel)</w:t>
      </w:r>
    </w:p>
    <w:p>
      <w:pPr>
        <w:pStyle w:val="ListBullet"/>
        <w:spacing w:after="40"/>
      </w:pPr>
      <w:r>
        <w:rPr>
          <w:rFonts w:ascii="Times New Roman" w:hAnsi="Times New Roman" w:eastAsia="Times New Roman"/>
          <w:b w:val="0"/>
          <w:i w:val="0"/>
          <w:sz w:val="22"/>
        </w:rPr>
        <w:t>No PHI on unencrypted personal USB drives (policy pending counsel packet)</w:t>
      </w:r>
    </w:p>
    <w:p>
      <w:pPr>
        <w:pStyle w:val="ListBullet"/>
        <w:spacing w:after="40"/>
      </w:pPr>
      <w:r>
        <w:rPr>
          <w:rFonts w:ascii="Times New Roman" w:hAnsi="Times New Roman" w:eastAsia="Times New Roman"/>
          <w:b w:val="0"/>
          <w:i w:val="0"/>
          <w:sz w:val="22"/>
        </w:rPr>
        <w:t>Phone/laptop use of EMR / visit recorder subject to same access controls; device policy pending counsel</w:t>
      </w:r>
    </w:p>
    <w:p>
      <w:pPr>
        <w:spacing w:after="80" w:before="200" w:line="240" w:lineRule="auto"/>
      </w:pPr>
      <w:r>
        <w:rPr>
          <w:rFonts w:ascii="Times New Roman" w:hAnsi="Times New Roman" w:eastAsia="Times New Roman"/>
          <w:b/>
          <w:i w:val="0"/>
          <w:sz w:val="24"/>
        </w:rPr>
        <w:t>4.3 Technical</w:t>
      </w:r>
    </w:p>
    <w:p>
      <w:pPr>
        <w:pStyle w:val="ListBullet"/>
        <w:spacing w:after="40"/>
      </w:pPr>
      <w:r>
        <w:rPr>
          <w:rFonts w:ascii="Times New Roman" w:hAnsi="Times New Roman" w:eastAsia="Times New Roman"/>
          <w:b w:val="0"/>
          <w:i w:val="0"/>
          <w:sz w:val="22"/>
        </w:rPr>
        <w:t>HTTPS with HSTS in production</w:t>
      </w:r>
    </w:p>
    <w:p>
      <w:pPr>
        <w:pStyle w:val="ListBullet"/>
        <w:spacing w:after="40"/>
      </w:pPr>
      <w:r>
        <w:rPr>
          <w:rFonts w:ascii="Times New Roman" w:hAnsi="Times New Roman" w:eastAsia="Times New Roman"/>
          <w:b w:val="0"/>
          <w:i w:val="0"/>
          <w:sz w:val="22"/>
        </w:rPr>
        <w:t>Secure / httpOnly session cookies (`COOKIE_SECURE` in production)</w:t>
      </w:r>
    </w:p>
    <w:p>
      <w:pPr>
        <w:pStyle w:val="ListBullet"/>
        <w:spacing w:after="40"/>
      </w:pPr>
      <w:r>
        <w:rPr>
          <w:rFonts w:ascii="Times New Roman" w:hAnsi="Times New Roman" w:eastAsia="Times New Roman"/>
          <w:b w:val="0"/>
          <w:i w:val="0"/>
          <w:sz w:val="22"/>
        </w:rPr>
        <w:t>bcrypt password hashing</w:t>
      </w:r>
    </w:p>
    <w:p>
      <w:pPr>
        <w:pStyle w:val="ListBullet"/>
        <w:spacing w:after="40"/>
      </w:pPr>
      <w:r>
        <w:rPr>
          <w:rFonts w:ascii="Times New Roman" w:hAnsi="Times New Roman" w:eastAsia="Times New Roman"/>
          <w:b w:val="0"/>
          <w:i w:val="0"/>
          <w:sz w:val="22"/>
        </w:rPr>
        <w:t>MFA (TOTP) + backup codes</w:t>
      </w:r>
    </w:p>
    <w:p>
      <w:pPr>
        <w:pStyle w:val="ListBullet"/>
        <w:spacing w:after="40"/>
      </w:pPr>
      <w:r>
        <w:rPr>
          <w:rFonts w:ascii="Times New Roman" w:hAnsi="Times New Roman" w:eastAsia="Times New Roman"/>
          <w:b w:val="0"/>
          <w:i w:val="0"/>
          <w:sz w:val="22"/>
        </w:rPr>
        <w:t>Role-based access control</w:t>
      </w:r>
    </w:p>
    <w:p>
      <w:pPr>
        <w:pStyle w:val="ListBullet"/>
        <w:spacing w:after="40"/>
      </w:pPr>
      <w:r>
        <w:rPr>
          <w:rFonts w:ascii="Times New Roman" w:hAnsi="Times New Roman" w:eastAsia="Times New Roman"/>
          <w:b w:val="0"/>
          <w:i w:val="0"/>
          <w:sz w:val="22"/>
        </w:rPr>
        <w:t>Application audit logging of PHI access/create/update/delete and AI use (`AI_QUERY` / related)</w:t>
      </w:r>
    </w:p>
    <w:p>
      <w:pPr>
        <w:pStyle w:val="ListBullet"/>
        <w:spacing w:after="40"/>
      </w:pPr>
      <w:r>
        <w:rPr>
          <w:rFonts w:ascii="Times New Roman" w:hAnsi="Times New Roman" w:eastAsia="Times New Roman"/>
          <w:b w:val="0"/>
          <w:i w:val="0"/>
          <w:sz w:val="22"/>
        </w:rPr>
        <w:t>Login rate limiting and account lockout</w:t>
      </w:r>
    </w:p>
    <w:p>
      <w:pPr>
        <w:pStyle w:val="ListBullet"/>
        <w:spacing w:after="40"/>
      </w:pPr>
      <w:r>
        <w:rPr>
          <w:rFonts w:ascii="Times New Roman" w:hAnsi="Times New Roman" w:eastAsia="Times New Roman"/>
          <w:b w:val="0"/>
          <w:i w:val="0"/>
          <w:sz w:val="22"/>
        </w:rPr>
        <w:t>Application-level encryption for selected sensitive chart fields</w:t>
      </w:r>
    </w:p>
    <w:p>
      <w:pPr>
        <w:pStyle w:val="ListBullet"/>
        <w:spacing w:after="40"/>
      </w:pPr>
      <w:r>
        <w:rPr>
          <w:rFonts w:ascii="Times New Roman" w:hAnsi="Times New Roman" w:eastAsia="Times New Roman"/>
          <w:b w:val="0"/>
          <w:i w:val="0"/>
          <w:sz w:val="22"/>
        </w:rPr>
        <w:t>RDS storage encryption enabled</w:t>
      </w:r>
    </w:p>
    <w:p>
      <w:pPr>
        <w:pStyle w:val="ListBullet"/>
        <w:spacing w:after="40"/>
      </w:pPr>
      <w:r>
        <w:rPr>
          <w:rFonts w:ascii="Times New Roman" w:hAnsi="Times New Roman" w:eastAsia="Times New Roman"/>
          <w:b w:val="0"/>
          <w:i w:val="0"/>
          <w:sz w:val="22"/>
        </w:rPr>
        <w:t>RDS automated backups: **7-day retention** (verify ongoing)</w:t>
      </w:r>
    </w:p>
    <w:p>
      <w:pPr>
        <w:pStyle w:val="ListBullet"/>
        <w:spacing w:after="40"/>
      </w:pPr>
      <w:r>
        <w:rPr>
          <w:rFonts w:ascii="Times New Roman" w:hAnsi="Times New Roman" w:eastAsia="Times New Roman"/>
          <w:b w:val="0"/>
          <w:i w:val="0"/>
          <w:sz w:val="22"/>
        </w:rPr>
        <w:t>Security headers (CSP, X-Frame-Options, etc.)</w:t>
      </w:r>
    </w:p>
    <w:p>
      <w:pPr>
        <w:pStyle w:val="ListBullet"/>
        <w:spacing w:after="40"/>
      </w:pPr>
      <w:r>
        <w:rPr>
          <w:rFonts w:ascii="Times New Roman" w:hAnsi="Times New Roman" w:eastAsia="Times New Roman"/>
          <w:b w:val="0"/>
          <w:i w:val="0"/>
          <w:sz w:val="22"/>
        </w:rPr>
        <w:t>Production health endpoint (`/api/health`) checks DB connectivity</w:t>
      </w:r>
    </w:p>
    <w:p>
      <w:pPr>
        <w:pStyle w:val="ListBullet"/>
        <w:spacing w:after="40"/>
      </w:pPr>
      <w:r>
        <w:rPr>
          <w:rFonts w:ascii="Times New Roman" w:hAnsi="Times New Roman" w:eastAsia="Times New Roman"/>
          <w:b w:val="0"/>
          <w:i w:val="0"/>
          <w:sz w:val="22"/>
        </w:rPr>
        <w:t>Server health watchdog (minute cron) logging failures; external uptime monitor recommended (UptimeRobot / Healthchecks)</w:t>
      </w:r>
    </w:p>
    <w:p>
      <w:pPr>
        <w:pStyle w:val="ListBullet"/>
        <w:spacing w:after="40"/>
      </w:pPr>
      <w:r>
        <w:rPr>
          <w:rFonts w:ascii="Times New Roman" w:hAnsi="Times New Roman" w:eastAsia="Times New Roman"/>
          <w:b w:val="0"/>
          <w:i w:val="0"/>
          <w:sz w:val="22"/>
        </w:rPr>
        <w:t>Deploy / DB credential sync scripts fail closed if health is not `ok:true`</w:t>
      </w:r>
    </w:p>
    <w:p>
      <w:pPr>
        <w:pStyle w:val="ListBullet"/>
        <w:spacing w:after="40"/>
      </w:pPr>
      <w:r>
        <w:rPr>
          <w:rFonts w:ascii="Times New Roman" w:hAnsi="Times New Roman" w:eastAsia="Times New Roman"/>
          <w:b w:val="0"/>
          <w:i w:val="0"/>
          <w:sz w:val="22"/>
        </w:rPr>
        <w:t>RDS master password **not** Secrets Manager–managed (rotation disabled after outage) — password managed deliberately with app env sync procedures</w:t>
      </w:r>
    </w:p>
    <w:p>
      <w:pPr>
        <w:spacing w:after="80" w:before="200" w:line="240" w:lineRule="auto"/>
      </w:pPr>
      <w:r>
        <w:rPr>
          <w:rFonts w:ascii="Times New Roman" w:hAnsi="Times New Roman" w:eastAsia="Times New Roman"/>
          <w:b/>
          <w:i w:val="0"/>
          <w:sz w:val="24"/>
        </w:rPr>
        <w:t>4.4 Verified / operational notes</w:t>
      </w:r>
    </w:p>
    <w:p>
      <w:pPr>
        <w:spacing w:after="40" w:before="0" w:line="240" w:lineRule="auto"/>
      </w:pPr>
      <w:r>
        <w:rPr>
          <w:rFonts w:ascii="Times New Roman" w:hAnsi="Times New Roman" w:eastAsia="Times New Roman"/>
          <w:b w:val="0"/>
          <w:i w:val="0"/>
          <w:sz w:val="18"/>
        </w:rPr>
        <w:t>Item | Status</w:t>
      </w:r>
    </w:p>
    <w:p>
      <w:pPr>
        <w:spacing w:after="40" w:before="0" w:line="240" w:lineRule="auto"/>
      </w:pPr>
      <w:r>
        <w:rPr>
          <w:rFonts w:ascii="Times New Roman" w:hAnsi="Times New Roman" w:eastAsia="Times New Roman"/>
          <w:b w:val="0"/>
          <w:i w:val="0"/>
          <w:sz w:val="18"/>
        </w:rPr>
        <w:t>Production health | Monitor `https://app.patientvault.care/api/health`</w:t>
      </w:r>
    </w:p>
    <w:p>
      <w:pPr>
        <w:spacing w:after="40" w:before="0" w:line="240" w:lineRule="auto"/>
      </w:pPr>
      <w:r>
        <w:rPr>
          <w:rFonts w:ascii="Times New Roman" w:hAnsi="Times New Roman" w:eastAsia="Times New Roman"/>
          <w:b w:val="0"/>
          <w:i w:val="0"/>
          <w:sz w:val="18"/>
        </w:rPr>
        <w:t>RDS backups | Automated; full restore test still due</w:t>
      </w:r>
    </w:p>
    <w:p>
      <w:pPr>
        <w:spacing w:after="40" w:before="0" w:line="240" w:lineRule="auto"/>
      </w:pPr>
      <w:r>
        <w:rPr>
          <w:rFonts w:ascii="Times New Roman" w:hAnsi="Times New Roman" w:eastAsia="Times New Roman"/>
          <w:b w:val="0"/>
          <w:i w:val="0"/>
          <w:sz w:val="18"/>
        </w:rPr>
        <w:t>Fax | Mock until vendor BAA</w:t>
      </w:r>
    </w:p>
    <w:p>
      <w:pPr>
        <w:spacing w:after="40" w:before="0" w:line="240" w:lineRule="auto"/>
      </w:pPr>
      <w:r>
        <w:rPr>
          <w:rFonts w:ascii="Times New Roman" w:hAnsi="Times New Roman" w:eastAsia="Times New Roman"/>
          <w:b w:val="0"/>
          <w:i w:val="0"/>
          <w:sz w:val="18"/>
        </w:rPr>
        <w:t>Visit recorder test mode (`VISIT_RECORDER_TEST_MODE`) | Must remain **disabled** on production for real clinic use</w:t>
      </w:r>
    </w:p>
    <w:p>
      <w:pPr>
        <w:spacing w:after="40" w:before="0" w:line="240" w:lineRule="auto"/>
      </w:pPr>
      <w:r>
        <w:rPr>
          <w:rFonts w:ascii="Times New Roman" w:hAnsi="Times New Roman" w:eastAsia="Times New Roman"/>
          <w:b w:val="0"/>
          <w:i w:val="0"/>
          <w:sz w:val="18"/>
        </w:rPr>
        <w:t>Multi-clinic tenancy | Planned; not in production code path yet</w:t>
      </w:r>
    </w:p>
    <w:p>
      <w:pPr>
        <w:spacing w:after="120" w:before="0" w:line="240" w:lineRule="auto"/>
      </w:pPr>
      <w:r>
        <w:rPr>
          <w:rFonts w:ascii="Times New Roman" w:hAnsi="Times New Roman" w:eastAsia="Times New Roman"/>
          <w:b w:val="0"/>
          <w:i w:val="0"/>
          <w:sz w:val="22"/>
        </w:rPr>
        <w:t>Gap: Full restore test (restore snapshot to temporary instance and verify readability) not yet documented.</w:t>
      </w:r>
    </w:p>
    <w:p>
      <w:pPr>
        <w:spacing w:after="120" w:before="280" w:line="240" w:lineRule="auto"/>
      </w:pPr>
      <w:r>
        <w:rPr>
          <w:rFonts w:ascii="Times New Roman" w:hAnsi="Times New Roman" w:eastAsia="Times New Roman"/>
          <w:b/>
          <w:i w:val="0"/>
          <w:sz w:val="26"/>
        </w:rPr>
        <w:t>5. Risk Assessment Methodology</w:t>
      </w:r>
    </w:p>
    <w:p>
      <w:pPr>
        <w:spacing w:after="120" w:before="0" w:line="240" w:lineRule="auto"/>
      </w:pPr>
      <w:r>
        <w:rPr>
          <w:rFonts w:ascii="Times New Roman" w:hAnsi="Times New Roman" w:eastAsia="Times New Roman"/>
          <w:b w:val="0"/>
          <w:i w:val="0"/>
          <w:sz w:val="22"/>
        </w:rPr>
        <w:t>For each risk:</w:t>
      </w:r>
    </w:p>
    <w:p>
      <w:pPr>
        <w:pStyle w:val="ListBullet"/>
        <w:spacing w:after="40"/>
      </w:pPr>
      <w:r>
        <w:rPr>
          <w:rFonts w:ascii="Times New Roman" w:hAnsi="Times New Roman" w:eastAsia="Times New Roman"/>
          <w:b w:val="0"/>
          <w:i w:val="0"/>
          <w:sz w:val="22"/>
        </w:rPr>
        <w:t>**Likelihood:** Low / Medium / High</w:t>
      </w:r>
    </w:p>
    <w:p>
      <w:pPr>
        <w:pStyle w:val="ListBullet"/>
        <w:spacing w:after="40"/>
      </w:pPr>
      <w:r>
        <w:rPr>
          <w:rFonts w:ascii="Times New Roman" w:hAnsi="Times New Roman" w:eastAsia="Times New Roman"/>
          <w:b w:val="0"/>
          <w:i w:val="0"/>
          <w:sz w:val="22"/>
        </w:rPr>
        <w:t>**Impact:** Low / Medium / High</w:t>
      </w:r>
    </w:p>
    <w:p>
      <w:pPr>
        <w:pStyle w:val="ListBullet"/>
        <w:spacing w:after="40"/>
      </w:pPr>
      <w:r>
        <w:rPr>
          <w:rFonts w:ascii="Times New Roman" w:hAnsi="Times New Roman" w:eastAsia="Times New Roman"/>
          <w:b w:val="0"/>
          <w:i w:val="0"/>
          <w:sz w:val="22"/>
        </w:rPr>
        <w:t>**Inherent risk:** combination before controls</w:t>
      </w:r>
    </w:p>
    <w:p>
      <w:pPr>
        <w:pStyle w:val="ListBullet"/>
        <w:spacing w:after="40"/>
      </w:pPr>
      <w:r>
        <w:rPr>
          <w:rFonts w:ascii="Times New Roman" w:hAnsi="Times New Roman" w:eastAsia="Times New Roman"/>
          <w:b w:val="0"/>
          <w:i w:val="0"/>
          <w:sz w:val="22"/>
        </w:rPr>
        <w:t>**Residual risk:** after current controls</w:t>
      </w:r>
    </w:p>
    <w:p>
      <w:pPr>
        <w:pStyle w:val="ListBullet"/>
        <w:spacing w:after="40"/>
      </w:pPr>
      <w:r>
        <w:rPr>
          <w:rFonts w:ascii="Times New Roman" w:hAnsi="Times New Roman" w:eastAsia="Times New Roman"/>
          <w:b w:val="0"/>
          <w:i w:val="0"/>
          <w:sz w:val="22"/>
        </w:rPr>
        <w:t>**Treatment:** Accept / Mitigate / Transfer / Avoid</w:t>
      </w:r>
    </w:p>
    <w:p>
      <w:pPr>
        <w:pStyle w:val="ListBullet"/>
        <w:spacing w:after="40"/>
      </w:pPr>
      <w:r>
        <w:rPr>
          <w:rFonts w:ascii="Times New Roman" w:hAnsi="Times New Roman" w:eastAsia="Times New Roman"/>
          <w:b w:val="0"/>
          <w:i w:val="0"/>
          <w:sz w:val="22"/>
        </w:rPr>
        <w:t>**Owner / due date** for open mitigations</w:t>
      </w:r>
    </w:p>
    <w:p>
      <w:pPr>
        <w:spacing w:after="120" w:before="280" w:line="240" w:lineRule="auto"/>
      </w:pPr>
      <w:r>
        <w:rPr>
          <w:rFonts w:ascii="Times New Roman" w:hAnsi="Times New Roman" w:eastAsia="Times New Roman"/>
          <w:b/>
          <w:i w:val="0"/>
          <w:sz w:val="26"/>
        </w:rPr>
        <w:t>6. Identified Risks</w:t>
      </w:r>
    </w:p>
    <w:p>
      <w:pPr>
        <w:spacing w:after="80" w:before="200" w:line="240" w:lineRule="auto"/>
      </w:pPr>
      <w:r>
        <w:rPr>
          <w:rFonts w:ascii="Times New Roman" w:hAnsi="Times New Roman" w:eastAsia="Times New Roman"/>
          <w:b/>
          <w:i w:val="0"/>
          <w:sz w:val="24"/>
        </w:rPr>
        <w:t>R1 — Unauthorized account access (stolen/weak password)</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Credential stuffing, password reuse, phishing</w:t>
      </w:r>
    </w:p>
    <w:p>
      <w:pPr>
        <w:spacing w:after="40" w:before="0" w:line="240" w:lineRule="auto"/>
      </w:pPr>
      <w:r>
        <w:rPr>
          <w:rFonts w:ascii="Times New Roman" w:hAnsi="Times New Roman" w:eastAsia="Times New Roman"/>
          <w:b w:val="0"/>
          <w:i w:val="0"/>
          <w:sz w:val="18"/>
        </w:rPr>
        <w:t>Likelihood | Medium</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Strong passwords, MFA, lockout, rate limiting, unique accounts</w:t>
      </w:r>
    </w:p>
    <w:p>
      <w:pPr>
        <w:spacing w:after="40" w:before="0" w:line="240" w:lineRule="auto"/>
      </w:pPr>
      <w:r>
        <w:rPr>
          <w:rFonts w:ascii="Times New Roman" w:hAnsi="Times New Roman" w:eastAsia="Times New Roman"/>
          <w:b w:val="0"/>
          <w:i w:val="0"/>
          <w:sz w:val="18"/>
        </w:rPr>
        <w:t>Residual risk | **Low–Medium**</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Keep MFA required for all PHI users; continue disabling unused accounts; quarterly access review</w:t>
      </w:r>
    </w:p>
    <w:p>
      <w:pPr>
        <w:spacing w:after="40" w:before="0" w:line="240" w:lineRule="auto"/>
      </w:pPr>
      <w:r>
        <w:rPr>
          <w:rFonts w:ascii="Times New Roman" w:hAnsi="Times New Roman" w:eastAsia="Times New Roman"/>
          <w:b w:val="0"/>
          <w:i w:val="0"/>
          <w:sz w:val="18"/>
        </w:rPr>
        <w:t>Owner | Security Officer</w:t>
      </w:r>
    </w:p>
    <w:p>
      <w:pPr>
        <w:spacing w:after="40" w:before="0" w:line="240" w:lineRule="auto"/>
      </w:pPr>
      <w:r>
        <w:rPr>
          <w:rFonts w:ascii="Times New Roman" w:hAnsi="Times New Roman" w:eastAsia="Times New Roman"/>
          <w:b w:val="0"/>
          <w:i w:val="0"/>
          <w:sz w:val="18"/>
        </w:rPr>
        <w:t>Due | Ongoing; access review first due **10/31/2026**</w:t>
      </w:r>
    </w:p>
    <w:p>
      <w:pPr>
        <w:spacing w:after="80" w:before="200" w:line="240" w:lineRule="auto"/>
      </w:pPr>
      <w:r>
        <w:rPr>
          <w:rFonts w:ascii="Times New Roman" w:hAnsi="Times New Roman" w:eastAsia="Times New Roman"/>
          <w:b/>
          <w:i w:val="0"/>
          <w:sz w:val="24"/>
        </w:rPr>
        <w:t>R2 — Session hijacking / unattended workstation</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Stolen session cookie; open chart left on screen</w:t>
      </w:r>
    </w:p>
    <w:p>
      <w:pPr>
        <w:spacing w:after="40" w:before="0" w:line="240" w:lineRule="auto"/>
      </w:pPr>
      <w:r>
        <w:rPr>
          <w:rFonts w:ascii="Times New Roman" w:hAnsi="Times New Roman" w:eastAsia="Times New Roman"/>
          <w:b w:val="0"/>
          <w:i w:val="0"/>
          <w:sz w:val="18"/>
        </w:rPr>
        <w:t>Likelihood | Medium</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Short idle timeout, secure cookies, HTTPS, staff policy (pending)</w:t>
      </w:r>
    </w:p>
    <w:p>
      <w:pPr>
        <w:spacing w:after="40" w:before="0" w:line="240" w:lineRule="auto"/>
      </w:pPr>
      <w:r>
        <w:rPr>
          <w:rFonts w:ascii="Times New Roman" w:hAnsi="Times New Roman" w:eastAsia="Times New Roman"/>
          <w:b w:val="0"/>
          <w:i w:val="0"/>
          <w:sz w:val="18"/>
        </w:rPr>
        <w:t>Residual risk | **Low–Medium**</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Train staff on screen lock and logout; keep production idle timeout short</w:t>
      </w:r>
    </w:p>
    <w:p>
      <w:pPr>
        <w:spacing w:after="40" w:before="0" w:line="240" w:lineRule="auto"/>
      </w:pPr>
      <w:r>
        <w:rPr>
          <w:rFonts w:ascii="Times New Roman" w:hAnsi="Times New Roman" w:eastAsia="Times New Roman"/>
          <w:b w:val="0"/>
          <w:i w:val="0"/>
          <w:sz w:val="18"/>
        </w:rPr>
        <w:t>Owner | Privacy Officer (training) / Security Officer (config)</w:t>
      </w:r>
    </w:p>
    <w:p>
      <w:pPr>
        <w:spacing w:after="40" w:before="0" w:line="240" w:lineRule="auto"/>
      </w:pPr>
      <w:r>
        <w:rPr>
          <w:rFonts w:ascii="Times New Roman" w:hAnsi="Times New Roman" w:eastAsia="Times New Roman"/>
          <w:b w:val="0"/>
          <w:i w:val="0"/>
          <w:sz w:val="18"/>
        </w:rPr>
        <w:t>Due | Training with counsel packet</w:t>
      </w:r>
    </w:p>
    <w:p>
      <w:pPr>
        <w:spacing w:after="80" w:before="200" w:line="240" w:lineRule="auto"/>
      </w:pPr>
      <w:r>
        <w:rPr>
          <w:rFonts w:ascii="Times New Roman" w:hAnsi="Times New Roman" w:eastAsia="Times New Roman"/>
          <w:b/>
          <w:i w:val="0"/>
          <w:sz w:val="24"/>
        </w:rPr>
        <w:t>R3 — Insider inappropriate access (curiosity browsing)</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Workforce member opens charts without need</w:t>
      </w:r>
    </w:p>
    <w:p>
      <w:pPr>
        <w:spacing w:after="40" w:before="0" w:line="240" w:lineRule="auto"/>
      </w:pPr>
      <w:r>
        <w:rPr>
          <w:rFonts w:ascii="Times New Roman" w:hAnsi="Times New Roman" w:eastAsia="Times New Roman"/>
          <w:b w:val="0"/>
          <w:i w:val="0"/>
          <w:sz w:val="18"/>
        </w:rPr>
        <w:t>Likelihood | Medium</w:t>
      </w:r>
    </w:p>
    <w:p>
      <w:pPr>
        <w:spacing w:after="40" w:before="0" w:line="240" w:lineRule="auto"/>
      </w:pPr>
      <w:r>
        <w:rPr>
          <w:rFonts w:ascii="Times New Roman" w:hAnsi="Times New Roman" w:eastAsia="Times New Roman"/>
          <w:b w:val="0"/>
          <w:i w:val="0"/>
          <w:sz w:val="18"/>
        </w:rPr>
        <w:t>Impact | Medium–High</w:t>
      </w:r>
    </w:p>
    <w:p>
      <w:pPr>
        <w:spacing w:after="40" w:before="0" w:line="240" w:lineRule="auto"/>
      </w:pPr>
      <w:r>
        <w:rPr>
          <w:rFonts w:ascii="Times New Roman" w:hAnsi="Times New Roman" w:eastAsia="Times New Roman"/>
          <w:b w:val="0"/>
          <w:i w:val="0"/>
          <w:sz w:val="18"/>
        </w:rPr>
        <w:t>Current controls | Unique IDs, RBAC, audit logs, minimum necessary policy (pending counsel)</w:t>
      </w:r>
    </w:p>
    <w:p>
      <w:pPr>
        <w:spacing w:after="40" w:before="0" w:line="240" w:lineRule="auto"/>
      </w:pPr>
      <w:r>
        <w:rPr>
          <w:rFonts w:ascii="Times New Roman" w:hAnsi="Times New Roman" w:eastAsia="Times New Roman"/>
          <w:b w:val="0"/>
          <w:i w:val="0"/>
          <w:sz w:val="18"/>
        </w:rPr>
        <w:t>Residual risk | **Medium**</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Quarterly audit log sampling; sanctions policy from counsel; training</w:t>
      </w:r>
    </w:p>
    <w:p>
      <w:pPr>
        <w:spacing w:after="40" w:before="0" w:line="240" w:lineRule="auto"/>
      </w:pPr>
      <w:r>
        <w:rPr>
          <w:rFonts w:ascii="Times New Roman" w:hAnsi="Times New Roman" w:eastAsia="Times New Roman"/>
          <w:b w:val="0"/>
          <w:i w:val="0"/>
          <w:sz w:val="18"/>
        </w:rPr>
        <w:t>Owner | Privacy Officer + Security Officer</w:t>
      </w:r>
    </w:p>
    <w:p>
      <w:pPr>
        <w:spacing w:after="40" w:before="0" w:line="240" w:lineRule="auto"/>
      </w:pPr>
      <w:r>
        <w:rPr>
          <w:rFonts w:ascii="Times New Roman" w:hAnsi="Times New Roman" w:eastAsia="Times New Roman"/>
          <w:b w:val="0"/>
          <w:i w:val="0"/>
          <w:sz w:val="18"/>
        </w:rPr>
        <w:t>Due | First audit sample **9/30/2026**</w:t>
      </w:r>
    </w:p>
    <w:p>
      <w:pPr>
        <w:spacing w:after="80" w:before="200" w:line="240" w:lineRule="auto"/>
      </w:pPr>
      <w:r>
        <w:rPr>
          <w:rFonts w:ascii="Times New Roman" w:hAnsi="Times New Roman" w:eastAsia="Times New Roman"/>
          <w:b/>
          <w:i w:val="0"/>
          <w:sz w:val="24"/>
        </w:rPr>
        <w:t>R4 — Cloud provider / hosting compromise</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AWS account compromise or provider incident</w:t>
      </w:r>
    </w:p>
    <w:p>
      <w:pPr>
        <w:spacing w:after="40" w:before="0" w:line="240" w:lineRule="auto"/>
      </w:pPr>
      <w:r>
        <w:rPr>
          <w:rFonts w:ascii="Times New Roman" w:hAnsi="Times New Roman" w:eastAsia="Times New Roman"/>
          <w:b w:val="0"/>
          <w:i w:val="0"/>
          <w:sz w:val="18"/>
        </w:rPr>
        <w:t>Likelihood | Low</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AWS BAA (confirm Artifact), encrypted RDS, restricted IAM CLI user, production secrets not in git</w:t>
      </w:r>
    </w:p>
    <w:p>
      <w:pPr>
        <w:spacing w:after="40" w:before="0" w:line="240" w:lineRule="auto"/>
      </w:pPr>
      <w:r>
        <w:rPr>
          <w:rFonts w:ascii="Times New Roman" w:hAnsi="Times New Roman" w:eastAsia="Times New Roman"/>
          <w:b w:val="0"/>
          <w:i w:val="0"/>
          <w:sz w:val="18"/>
        </w:rPr>
        <w:t>Residual risk | **Low–Medium**</w:t>
      </w:r>
    </w:p>
    <w:p>
      <w:pPr>
        <w:spacing w:after="40" w:before="0" w:line="240" w:lineRule="auto"/>
      </w:pPr>
      <w:r>
        <w:rPr>
          <w:rFonts w:ascii="Times New Roman" w:hAnsi="Times New Roman" w:eastAsia="Times New Roman"/>
          <w:b w:val="0"/>
          <w:i w:val="0"/>
          <w:sz w:val="18"/>
        </w:rPr>
        <w:t>Treatment | Mitigate / Transfer (BAA + insurance later)</w:t>
      </w:r>
    </w:p>
    <w:p>
      <w:pPr>
        <w:spacing w:after="40" w:before="0" w:line="240" w:lineRule="auto"/>
      </w:pPr>
      <w:r>
        <w:rPr>
          <w:rFonts w:ascii="Times New Roman" w:hAnsi="Times New Roman" w:eastAsia="Times New Roman"/>
          <w:b w:val="0"/>
          <w:i w:val="0"/>
          <w:sz w:val="18"/>
        </w:rPr>
        <w:t>Actions | Protect AWS root/MFA for AWS console; rotate keys if shared; review IAM least privilege</w:t>
      </w:r>
    </w:p>
    <w:p>
      <w:pPr>
        <w:spacing w:after="40" w:before="0" w:line="240" w:lineRule="auto"/>
      </w:pPr>
      <w:r>
        <w:rPr>
          <w:rFonts w:ascii="Times New Roman" w:hAnsi="Times New Roman" w:eastAsia="Times New Roman"/>
          <w:b w:val="0"/>
          <w:i w:val="0"/>
          <w:sz w:val="18"/>
        </w:rPr>
        <w:t>Owner | Security Officer</w:t>
      </w:r>
    </w:p>
    <w:p>
      <w:pPr>
        <w:spacing w:after="40" w:before="0" w:line="240" w:lineRule="auto"/>
      </w:pPr>
      <w:r>
        <w:rPr>
          <w:rFonts w:ascii="Times New Roman" w:hAnsi="Times New Roman" w:eastAsia="Times New Roman"/>
          <w:b w:val="0"/>
          <w:i w:val="0"/>
          <w:sz w:val="18"/>
        </w:rPr>
        <w:t>Due | AWS console MFA confirm ASAP</w:t>
      </w:r>
    </w:p>
    <w:p>
      <w:pPr>
        <w:spacing w:after="80" w:before="200" w:line="240" w:lineRule="auto"/>
      </w:pPr>
      <w:r>
        <w:rPr>
          <w:rFonts w:ascii="Times New Roman" w:hAnsi="Times New Roman" w:eastAsia="Times New Roman"/>
          <w:b/>
          <w:i w:val="0"/>
          <w:sz w:val="24"/>
        </w:rPr>
        <w:t>R5 — Database backup failure / inability to restore</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Data loss from corruption, ransomware, accidental delete</w:t>
      </w:r>
    </w:p>
    <w:p>
      <w:pPr>
        <w:spacing w:after="40" w:before="0" w:line="240" w:lineRule="auto"/>
      </w:pPr>
      <w:r>
        <w:rPr>
          <w:rFonts w:ascii="Times New Roman" w:hAnsi="Times New Roman" w:eastAsia="Times New Roman"/>
          <w:b w:val="0"/>
          <w:i w:val="0"/>
          <w:sz w:val="18"/>
        </w:rPr>
        <w:t>Likelihood | Low–Medium</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Automated encrypted backups, 7-day retention</w:t>
      </w:r>
    </w:p>
    <w:p>
      <w:pPr>
        <w:spacing w:after="40" w:before="0" w:line="240" w:lineRule="auto"/>
      </w:pPr>
      <w:r>
        <w:rPr>
          <w:rFonts w:ascii="Times New Roman" w:hAnsi="Times New Roman" w:eastAsia="Times New Roman"/>
          <w:b w:val="0"/>
          <w:i w:val="0"/>
          <w:sz w:val="18"/>
        </w:rPr>
        <w:t>Residual risk | **Medium** until restore tested</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Perform documented restore test to temporary RDS instance; retain evidence</w:t>
      </w:r>
    </w:p>
    <w:p>
      <w:pPr>
        <w:spacing w:after="40" w:before="0" w:line="240" w:lineRule="auto"/>
      </w:pPr>
      <w:r>
        <w:rPr>
          <w:rFonts w:ascii="Times New Roman" w:hAnsi="Times New Roman" w:eastAsia="Times New Roman"/>
          <w:b w:val="0"/>
          <w:i w:val="0"/>
          <w:sz w:val="18"/>
        </w:rPr>
        <w:t>Owner | Security Officer</w:t>
      </w:r>
    </w:p>
    <w:p>
      <w:pPr>
        <w:spacing w:after="40" w:before="0" w:line="240" w:lineRule="auto"/>
      </w:pPr>
      <w:r>
        <w:rPr>
          <w:rFonts w:ascii="Times New Roman" w:hAnsi="Times New Roman" w:eastAsia="Times New Roman"/>
          <w:b w:val="0"/>
          <w:i w:val="0"/>
          <w:sz w:val="18"/>
        </w:rPr>
        <w:t>Due | **8/31/2026**</w:t>
      </w:r>
    </w:p>
    <w:p>
      <w:pPr>
        <w:spacing w:after="80" w:before="200" w:line="240" w:lineRule="auto"/>
      </w:pPr>
      <w:r>
        <w:rPr>
          <w:rFonts w:ascii="Times New Roman" w:hAnsi="Times New Roman" w:eastAsia="Times New Roman"/>
          <w:b/>
          <w:i w:val="0"/>
          <w:sz w:val="24"/>
        </w:rPr>
        <w:t>R6 — Document storage exposure (misconfigured S3)</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Public bucket / overly broad access</w:t>
      </w:r>
    </w:p>
    <w:p>
      <w:pPr>
        <w:spacing w:after="40" w:before="0" w:line="240" w:lineRule="auto"/>
      </w:pPr>
      <w:r>
        <w:rPr>
          <w:rFonts w:ascii="Times New Roman" w:hAnsi="Times New Roman" w:eastAsia="Times New Roman"/>
          <w:b w:val="0"/>
          <w:i w:val="0"/>
          <w:sz w:val="18"/>
        </w:rPr>
        <w:t>Likelihood | Low</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App storage abstraction; production intended private S3; block public access expected</w:t>
      </w:r>
    </w:p>
    <w:p>
      <w:pPr>
        <w:spacing w:after="40" w:before="0" w:line="240" w:lineRule="auto"/>
      </w:pPr>
      <w:r>
        <w:rPr>
          <w:rFonts w:ascii="Times New Roman" w:hAnsi="Times New Roman" w:eastAsia="Times New Roman"/>
          <w:b w:val="0"/>
          <w:i w:val="0"/>
          <w:sz w:val="18"/>
        </w:rPr>
        <w:t>Residual risk | **Low–Medium**</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Confirm S3: Block Public Access ON, encryption ON, versioning ON; document evidence</w:t>
      </w:r>
    </w:p>
    <w:p>
      <w:pPr>
        <w:spacing w:after="40" w:before="0" w:line="240" w:lineRule="auto"/>
      </w:pPr>
      <w:r>
        <w:rPr>
          <w:rFonts w:ascii="Times New Roman" w:hAnsi="Times New Roman" w:eastAsia="Times New Roman"/>
          <w:b w:val="0"/>
          <w:i w:val="0"/>
          <w:sz w:val="18"/>
        </w:rPr>
        <w:t>Owner | Security Officer</w:t>
      </w:r>
    </w:p>
    <w:p>
      <w:pPr>
        <w:spacing w:after="40" w:before="0" w:line="240" w:lineRule="auto"/>
      </w:pPr>
      <w:r>
        <w:rPr>
          <w:rFonts w:ascii="Times New Roman" w:hAnsi="Times New Roman" w:eastAsia="Times New Roman"/>
          <w:b w:val="0"/>
          <w:i w:val="0"/>
          <w:sz w:val="18"/>
        </w:rPr>
        <w:t>Due | **8/31/2026**</w:t>
      </w:r>
    </w:p>
    <w:p>
      <w:pPr>
        <w:spacing w:after="80" w:before="200" w:line="240" w:lineRule="auto"/>
      </w:pPr>
      <w:r>
        <w:rPr>
          <w:rFonts w:ascii="Times New Roman" w:hAnsi="Times New Roman" w:eastAsia="Times New Roman"/>
          <w:b/>
          <w:i w:val="0"/>
          <w:sz w:val="24"/>
        </w:rPr>
        <w:t>R7 — Vendor fax transmission of PHI without BAA</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Live fax to vendor without HIPAA BAA</w:t>
      </w:r>
    </w:p>
    <w:p>
      <w:pPr>
        <w:spacing w:after="40" w:before="0" w:line="240" w:lineRule="auto"/>
      </w:pPr>
      <w:r>
        <w:rPr>
          <w:rFonts w:ascii="Times New Roman" w:hAnsi="Times New Roman" w:eastAsia="Times New Roman"/>
          <w:b w:val="0"/>
          <w:i w:val="0"/>
          <w:sz w:val="18"/>
        </w:rPr>
        <w:t>Likelihood | Low (currently mock)</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`FAX_PROVIDER=mock` until configured; no live PHI fax intended</w:t>
      </w:r>
    </w:p>
    <w:p>
      <w:pPr>
        <w:spacing w:after="40" w:before="0" w:line="240" w:lineRule="auto"/>
      </w:pPr>
      <w:r>
        <w:rPr>
          <w:rFonts w:ascii="Times New Roman" w:hAnsi="Times New Roman" w:eastAsia="Times New Roman"/>
          <w:b w:val="0"/>
          <w:i w:val="0"/>
          <w:sz w:val="18"/>
        </w:rPr>
        <w:t>Residual risk | **Low** while mock remains</w:t>
      </w:r>
    </w:p>
    <w:p>
      <w:pPr>
        <w:spacing w:after="40" w:before="0" w:line="240" w:lineRule="auto"/>
      </w:pPr>
      <w:r>
        <w:rPr>
          <w:rFonts w:ascii="Times New Roman" w:hAnsi="Times New Roman" w:eastAsia="Times New Roman"/>
          <w:b w:val="0"/>
          <w:i w:val="0"/>
          <w:sz w:val="18"/>
        </w:rPr>
        <w:t>Treatment | Avoid until BAA; then Mitigate</w:t>
      </w:r>
    </w:p>
    <w:p>
      <w:pPr>
        <w:spacing w:after="40" w:before="0" w:line="240" w:lineRule="auto"/>
      </w:pPr>
      <w:r>
        <w:rPr>
          <w:rFonts w:ascii="Times New Roman" w:hAnsi="Times New Roman" w:eastAsia="Times New Roman"/>
          <w:b w:val="0"/>
          <w:i w:val="0"/>
          <w:sz w:val="18"/>
        </w:rPr>
        <w:t>Actions | Do not enable live fax until vendor BAA signed and filed</w:t>
      </w:r>
    </w:p>
    <w:p>
      <w:pPr>
        <w:spacing w:after="40" w:before="0" w:line="240" w:lineRule="auto"/>
      </w:pPr>
      <w:r>
        <w:rPr>
          <w:rFonts w:ascii="Times New Roman" w:hAnsi="Times New Roman" w:eastAsia="Times New Roman"/>
          <w:b w:val="0"/>
          <w:i w:val="0"/>
          <w:sz w:val="18"/>
        </w:rPr>
        <w:t>Owner | Security Officer + counsel</w:t>
      </w:r>
    </w:p>
    <w:p>
      <w:pPr>
        <w:spacing w:after="40" w:before="0" w:line="240" w:lineRule="auto"/>
      </w:pPr>
      <w:r>
        <w:rPr>
          <w:rFonts w:ascii="Times New Roman" w:hAnsi="Times New Roman" w:eastAsia="Times New Roman"/>
          <w:b w:val="0"/>
          <w:i w:val="0"/>
          <w:sz w:val="18"/>
        </w:rPr>
        <w:t>Due | Before any live fax go-live</w:t>
      </w:r>
    </w:p>
    <w:p>
      <w:pPr>
        <w:spacing w:after="80" w:before="200" w:line="240" w:lineRule="auto"/>
      </w:pPr>
      <w:r>
        <w:rPr>
          <w:rFonts w:ascii="Times New Roman" w:hAnsi="Times New Roman" w:eastAsia="Times New Roman"/>
          <w:b/>
          <w:i w:val="0"/>
          <w:sz w:val="24"/>
        </w:rPr>
        <w:t>R8 — AI processing of PHI (Transcribe Medical / Bedrock) — controls &amp; consent</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PHI processed by AI without adequate BA coverage, configuration, workforce rules, or patient notice/consent for recording</w:t>
      </w:r>
    </w:p>
    <w:p>
      <w:pPr>
        <w:spacing w:after="40" w:before="0" w:line="240" w:lineRule="auto"/>
      </w:pPr>
      <w:r>
        <w:rPr>
          <w:rFonts w:ascii="Times New Roman" w:hAnsi="Times New Roman" w:eastAsia="Times New Roman"/>
          <w:b w:val="0"/>
          <w:i w:val="0"/>
          <w:sz w:val="18"/>
        </w:rPr>
        <w:t>Likelihood | Medium (features in production use path)</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AWS Transcribe Medical + Bedrock (HIPAA-eligible service list); intended use only under AWS BAA; no OpenAI for PHI; audit logging of AI queries; clinician review of drafts before chart use</w:t>
      </w:r>
    </w:p>
    <w:p>
      <w:pPr>
        <w:spacing w:after="40" w:before="0" w:line="240" w:lineRule="auto"/>
      </w:pPr>
      <w:r>
        <w:rPr>
          <w:rFonts w:ascii="Times New Roman" w:hAnsi="Times New Roman" w:eastAsia="Times New Roman"/>
          <w:b w:val="0"/>
          <w:i w:val="0"/>
          <w:sz w:val="18"/>
        </w:rPr>
        <w:t>Residual risk | **Medium** (consent/notice not implemented; BAA/Artifact evidence must be confirmed; prompts may include chart text)</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(1) Confirm AWS BAA + HIPAA account designation + eligible services in Artifact; (2) counsel guidance on recording consent/notice; (3) implement in-app consent/attestation before AI Listen / visit recorder; (4) update policies to prohibit unapproved AI; (5) keep visit-recorder test mode off in production</w:t>
      </w:r>
    </w:p>
    <w:p>
      <w:pPr>
        <w:spacing w:after="40" w:before="0" w:line="240" w:lineRule="auto"/>
      </w:pPr>
      <w:r>
        <w:rPr>
          <w:rFonts w:ascii="Times New Roman" w:hAnsi="Times New Roman" w:eastAsia="Times New Roman"/>
          <w:b w:val="0"/>
          <w:i w:val="0"/>
          <w:sz w:val="18"/>
        </w:rPr>
        <w:t>Owner | Security Officer + counsel</w:t>
      </w:r>
    </w:p>
    <w:p>
      <w:pPr>
        <w:spacing w:after="40" w:before="0" w:line="240" w:lineRule="auto"/>
      </w:pPr>
      <w:r>
        <w:rPr>
          <w:rFonts w:ascii="Times New Roman" w:hAnsi="Times New Roman" w:eastAsia="Times New Roman"/>
          <w:b w:val="0"/>
          <w:i w:val="0"/>
          <w:sz w:val="18"/>
        </w:rPr>
        <w:t>Due | Before routine real-patient recording; BAA evidence ASAP</w:t>
      </w:r>
    </w:p>
    <w:p>
      <w:pPr>
        <w:spacing w:after="80" w:before="200" w:line="240" w:lineRule="auto"/>
      </w:pPr>
      <w:r>
        <w:rPr>
          <w:rFonts w:ascii="Times New Roman" w:hAnsi="Times New Roman" w:eastAsia="Times New Roman"/>
          <w:b/>
          <w:i w:val="0"/>
          <w:sz w:val="24"/>
        </w:rPr>
        <w:t>R9 — Incomplete policies / NPP / training before real PHI volume</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Operational use without finalized legal program</w:t>
      </w:r>
    </w:p>
    <w:p>
      <w:pPr>
        <w:spacing w:after="40" w:before="0" w:line="240" w:lineRule="auto"/>
      </w:pPr>
      <w:r>
        <w:rPr>
          <w:rFonts w:ascii="Times New Roman" w:hAnsi="Times New Roman" w:eastAsia="Times New Roman"/>
          <w:b w:val="0"/>
          <w:i w:val="0"/>
          <w:sz w:val="18"/>
        </w:rPr>
        <w:t>Likelihood | Medium</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Technical safeguards in place; counsel engagement in progress; overview + policy drafts shared</w:t>
      </w:r>
    </w:p>
    <w:p>
      <w:pPr>
        <w:spacing w:after="40" w:before="0" w:line="240" w:lineRule="auto"/>
      </w:pPr>
      <w:r>
        <w:rPr>
          <w:rFonts w:ascii="Times New Roman" w:hAnsi="Times New Roman" w:eastAsia="Times New Roman"/>
          <w:b w:val="0"/>
          <w:i w:val="0"/>
          <w:sz w:val="18"/>
        </w:rPr>
        <w:t>Residual risk | **Medium** until complete</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Finalize policies/NPP with counsel; train staff; obtain attestations</w:t>
      </w:r>
    </w:p>
    <w:p>
      <w:pPr>
        <w:spacing w:after="40" w:before="0" w:line="240" w:lineRule="auto"/>
      </w:pPr>
      <w:r>
        <w:rPr>
          <w:rFonts w:ascii="Times New Roman" w:hAnsi="Times New Roman" w:eastAsia="Times New Roman"/>
          <w:b w:val="0"/>
          <w:i w:val="0"/>
          <w:sz w:val="18"/>
        </w:rPr>
        <w:t>Owner | Privacy Officer + counsel</w:t>
      </w:r>
    </w:p>
    <w:p>
      <w:pPr>
        <w:spacing w:after="40" w:before="0" w:line="240" w:lineRule="auto"/>
      </w:pPr>
      <w:r>
        <w:rPr>
          <w:rFonts w:ascii="Times New Roman" w:hAnsi="Times New Roman" w:eastAsia="Times New Roman"/>
          <w:b w:val="0"/>
          <w:i w:val="0"/>
          <w:sz w:val="18"/>
        </w:rPr>
        <w:t>Due | Per engagement letter schedule</w:t>
      </w:r>
    </w:p>
    <w:p>
      <w:pPr>
        <w:spacing w:after="80" w:before="200" w:line="240" w:lineRule="auto"/>
      </w:pPr>
      <w:r>
        <w:rPr>
          <w:rFonts w:ascii="Times New Roman" w:hAnsi="Times New Roman" w:eastAsia="Times New Roman"/>
          <w:b/>
          <w:i w:val="0"/>
          <w:sz w:val="24"/>
        </w:rPr>
        <w:t>R10 — Lost MFA device / lockout of sole admin</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Authenticator loss prevents access; recovery chaos</w:t>
      </w:r>
    </w:p>
    <w:p>
      <w:pPr>
        <w:spacing w:after="40" w:before="0" w:line="240" w:lineRule="auto"/>
      </w:pPr>
      <w:r>
        <w:rPr>
          <w:rFonts w:ascii="Times New Roman" w:hAnsi="Times New Roman" w:eastAsia="Times New Roman"/>
          <w:b w:val="0"/>
          <w:i w:val="0"/>
          <w:sz w:val="18"/>
        </w:rPr>
        <w:t>Likelihood | Medium</w:t>
      </w:r>
    </w:p>
    <w:p>
      <w:pPr>
        <w:spacing w:after="40" w:before="0" w:line="240" w:lineRule="auto"/>
      </w:pPr>
      <w:r>
        <w:rPr>
          <w:rFonts w:ascii="Times New Roman" w:hAnsi="Times New Roman" w:eastAsia="Times New Roman"/>
          <w:b w:val="0"/>
          <w:i w:val="0"/>
          <w:sz w:val="18"/>
        </w:rPr>
        <w:t>Impact | Medium</w:t>
      </w:r>
    </w:p>
    <w:p>
      <w:pPr>
        <w:spacing w:after="40" w:before="0" w:line="240" w:lineRule="auto"/>
      </w:pPr>
      <w:r>
        <w:rPr>
          <w:rFonts w:ascii="Times New Roman" w:hAnsi="Times New Roman" w:eastAsia="Times New Roman"/>
          <w:b w:val="0"/>
          <w:i w:val="0"/>
          <w:sz w:val="18"/>
        </w:rPr>
        <w:t>Current controls | MFA backup codes generated at setup</w:t>
      </w:r>
    </w:p>
    <w:p>
      <w:pPr>
        <w:spacing w:after="40" w:before="0" w:line="240" w:lineRule="auto"/>
      </w:pPr>
      <w:r>
        <w:rPr>
          <w:rFonts w:ascii="Times New Roman" w:hAnsi="Times New Roman" w:eastAsia="Times New Roman"/>
          <w:b w:val="0"/>
          <w:i w:val="0"/>
          <w:sz w:val="18"/>
        </w:rPr>
        <w:t>Residual risk | **Medium** if codes not stored securely</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Securely store backup codes offline; document recovery procedure with counsel</w:t>
      </w:r>
    </w:p>
    <w:p>
      <w:pPr>
        <w:spacing w:after="40" w:before="0" w:line="240" w:lineRule="auto"/>
      </w:pPr>
      <w:r>
        <w:rPr>
          <w:rFonts w:ascii="Times New Roman" w:hAnsi="Times New Roman" w:eastAsia="Times New Roman"/>
          <w:b w:val="0"/>
          <w:i w:val="0"/>
          <w:sz w:val="18"/>
        </w:rPr>
        <w:t>Owner | Security Officer</w:t>
      </w:r>
    </w:p>
    <w:p>
      <w:pPr>
        <w:spacing w:after="40" w:before="0" w:line="240" w:lineRule="auto"/>
      </w:pPr>
      <w:r>
        <w:rPr>
          <w:rFonts w:ascii="Times New Roman" w:hAnsi="Times New Roman" w:eastAsia="Times New Roman"/>
          <w:b w:val="0"/>
          <w:i w:val="0"/>
          <w:sz w:val="18"/>
        </w:rPr>
        <w:t>Due | ASAP</w:t>
      </w:r>
    </w:p>
    <w:p>
      <w:pPr>
        <w:spacing w:after="80" w:before="200" w:line="240" w:lineRule="auto"/>
      </w:pPr>
      <w:r>
        <w:rPr>
          <w:rFonts w:ascii="Times New Roman" w:hAnsi="Times New Roman" w:eastAsia="Times New Roman"/>
          <w:b/>
          <w:i w:val="0"/>
          <w:sz w:val="24"/>
        </w:rPr>
        <w:t>R11 — Malware / ransomware on clinic workstation</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Compromised PC steals credentials or screenshots PHI</w:t>
      </w:r>
    </w:p>
    <w:p>
      <w:pPr>
        <w:spacing w:after="40" w:before="0" w:line="240" w:lineRule="auto"/>
      </w:pPr>
      <w:r>
        <w:rPr>
          <w:rFonts w:ascii="Times New Roman" w:hAnsi="Times New Roman" w:eastAsia="Times New Roman"/>
          <w:b w:val="0"/>
          <w:i w:val="0"/>
          <w:sz w:val="18"/>
        </w:rPr>
        <w:t>Likelihood | Medium</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MFA reduces credential reuse impact; short sessions; endpoint controls pending policy</w:t>
      </w:r>
    </w:p>
    <w:p>
      <w:pPr>
        <w:spacing w:after="40" w:before="0" w:line="240" w:lineRule="auto"/>
      </w:pPr>
      <w:r>
        <w:rPr>
          <w:rFonts w:ascii="Times New Roman" w:hAnsi="Times New Roman" w:eastAsia="Times New Roman"/>
          <w:b w:val="0"/>
          <w:i w:val="0"/>
          <w:sz w:val="18"/>
        </w:rPr>
        <w:t>Residual risk | **Medium**</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Require updated OS/antivirus; no shared clinic logins; no personal USB for PHI; remote-work rules in counsel packet</w:t>
      </w:r>
    </w:p>
    <w:p>
      <w:pPr>
        <w:spacing w:after="40" w:before="0" w:line="240" w:lineRule="auto"/>
      </w:pPr>
      <w:r>
        <w:rPr>
          <w:rFonts w:ascii="Times New Roman" w:hAnsi="Times New Roman" w:eastAsia="Times New Roman"/>
          <w:b w:val="0"/>
          <w:i w:val="0"/>
          <w:sz w:val="18"/>
        </w:rPr>
        <w:t>Owner | Security Officer + Privacy Officer</w:t>
      </w:r>
    </w:p>
    <w:p>
      <w:pPr>
        <w:spacing w:after="40" w:before="0" w:line="240" w:lineRule="auto"/>
      </w:pPr>
      <w:r>
        <w:rPr>
          <w:rFonts w:ascii="Times New Roman" w:hAnsi="Times New Roman" w:eastAsia="Times New Roman"/>
          <w:b w:val="0"/>
          <w:i w:val="0"/>
          <w:sz w:val="18"/>
        </w:rPr>
        <w:t>Due | With workforce training</w:t>
      </w:r>
    </w:p>
    <w:p>
      <w:pPr>
        <w:spacing w:after="80" w:before="200" w:line="240" w:lineRule="auto"/>
      </w:pPr>
      <w:r>
        <w:rPr>
          <w:rFonts w:ascii="Times New Roman" w:hAnsi="Times New Roman" w:eastAsia="Times New Roman"/>
          <w:b/>
          <w:i w:val="0"/>
          <w:sz w:val="24"/>
        </w:rPr>
        <w:t>R12 — Breach detection delay (no SIEM)</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Intrusion or mass export goes unnoticed</w:t>
      </w:r>
    </w:p>
    <w:p>
      <w:pPr>
        <w:spacing w:after="40" w:before="0" w:line="240" w:lineRule="auto"/>
      </w:pPr>
      <w:r>
        <w:rPr>
          <w:rFonts w:ascii="Times New Roman" w:hAnsi="Times New Roman" w:eastAsia="Times New Roman"/>
          <w:b w:val="0"/>
          <w:i w:val="0"/>
          <w:sz w:val="18"/>
        </w:rPr>
        <w:t>Likelihood | Medium</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Application audit logs; admin Audit Log UI; production health watchdog; recommended external uptime alerts</w:t>
      </w:r>
    </w:p>
    <w:p>
      <w:pPr>
        <w:spacing w:after="40" w:before="0" w:line="240" w:lineRule="auto"/>
      </w:pPr>
      <w:r>
        <w:rPr>
          <w:rFonts w:ascii="Times New Roman" w:hAnsi="Times New Roman" w:eastAsia="Times New Roman"/>
          <w:b w:val="0"/>
          <w:i w:val="0"/>
          <w:sz w:val="18"/>
        </w:rPr>
        <w:t>Residual risk | **Medium**</w:t>
      </w:r>
    </w:p>
    <w:p>
      <w:pPr>
        <w:spacing w:after="40" w:before="0" w:line="240" w:lineRule="auto"/>
      </w:pPr>
      <w:r>
        <w:rPr>
          <w:rFonts w:ascii="Times New Roman" w:hAnsi="Times New Roman" w:eastAsia="Times New Roman"/>
          <w:b w:val="0"/>
          <w:i w:val="0"/>
          <w:sz w:val="18"/>
        </w:rPr>
        <w:t>Treatment | Mitigate (phased)</w:t>
      </w:r>
    </w:p>
    <w:p>
      <w:pPr>
        <w:spacing w:after="40" w:before="0" w:line="240" w:lineRule="auto"/>
      </w:pPr>
      <w:r>
        <w:rPr>
          <w:rFonts w:ascii="Times New Roman" w:hAnsi="Times New Roman" w:eastAsia="Times New Roman"/>
          <w:b w:val="0"/>
          <w:i w:val="0"/>
          <w:sz w:val="18"/>
        </w:rPr>
        <w:t>Actions | Weekly manual audit review; configure phone/email uptime alerts on `/api/health`; define incident contacts from counsel packet; CloudWatch/SIEM roadmap</w:t>
      </w:r>
    </w:p>
    <w:p>
      <w:pPr>
        <w:spacing w:after="40" w:before="0" w:line="240" w:lineRule="auto"/>
      </w:pPr>
      <w:r>
        <w:rPr>
          <w:rFonts w:ascii="Times New Roman" w:hAnsi="Times New Roman" w:eastAsia="Times New Roman"/>
          <w:b w:val="0"/>
          <w:i w:val="0"/>
          <w:sz w:val="18"/>
        </w:rPr>
        <w:t>Owner | Security Officer</w:t>
      </w:r>
    </w:p>
    <w:p>
      <w:pPr>
        <w:spacing w:after="40" w:before="0" w:line="240" w:lineRule="auto"/>
      </w:pPr>
      <w:r>
        <w:rPr>
          <w:rFonts w:ascii="Times New Roman" w:hAnsi="Times New Roman" w:eastAsia="Times New Roman"/>
          <w:b w:val="0"/>
          <w:i w:val="0"/>
          <w:sz w:val="18"/>
        </w:rPr>
        <w:t>Due | Uptime alerts ASAP; weekly audit ongoing</w:t>
      </w:r>
    </w:p>
    <w:p>
      <w:pPr>
        <w:spacing w:after="80" w:before="200" w:line="240" w:lineRule="auto"/>
      </w:pPr>
      <w:r>
        <w:rPr>
          <w:rFonts w:ascii="Times New Roman" w:hAnsi="Times New Roman" w:eastAsia="Times New Roman"/>
          <w:b/>
          <w:i w:val="0"/>
          <w:sz w:val="24"/>
        </w:rPr>
        <w:t>R13 — Inadequate audit log retention</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Logs unavailable when needed for investigation/accounting</w:t>
      </w:r>
    </w:p>
    <w:p>
      <w:pPr>
        <w:spacing w:after="40" w:before="0" w:line="240" w:lineRule="auto"/>
      </w:pPr>
      <w:r>
        <w:rPr>
          <w:rFonts w:ascii="Times New Roman" w:hAnsi="Times New Roman" w:eastAsia="Times New Roman"/>
          <w:b w:val="0"/>
          <w:i w:val="0"/>
          <w:sz w:val="18"/>
        </w:rPr>
        <w:t>Likelihood | Medium</w:t>
      </w:r>
    </w:p>
    <w:p>
      <w:pPr>
        <w:spacing w:after="40" w:before="0" w:line="240" w:lineRule="auto"/>
      </w:pPr>
      <w:r>
        <w:rPr>
          <w:rFonts w:ascii="Times New Roman" w:hAnsi="Times New Roman" w:eastAsia="Times New Roman"/>
          <w:b w:val="0"/>
          <w:i w:val="0"/>
          <w:sz w:val="18"/>
        </w:rPr>
        <w:t>Impact | Medium</w:t>
      </w:r>
    </w:p>
    <w:p>
      <w:pPr>
        <w:spacing w:after="40" w:before="0" w:line="240" w:lineRule="auto"/>
      </w:pPr>
      <w:r>
        <w:rPr>
          <w:rFonts w:ascii="Times New Roman" w:hAnsi="Times New Roman" w:eastAsia="Times New Roman"/>
          <w:b w:val="0"/>
          <w:i w:val="0"/>
          <w:sz w:val="18"/>
        </w:rPr>
        <w:t>Current controls | Logs in DB today; long-term retention policy pending counsel</w:t>
      </w:r>
    </w:p>
    <w:p>
      <w:pPr>
        <w:spacing w:after="40" w:before="0" w:line="240" w:lineRule="auto"/>
      </w:pPr>
      <w:r>
        <w:rPr>
          <w:rFonts w:ascii="Times New Roman" w:hAnsi="Times New Roman" w:eastAsia="Times New Roman"/>
          <w:b w:val="0"/>
          <w:i w:val="0"/>
          <w:sz w:val="18"/>
        </w:rPr>
        <w:t>Residual risk | **Medium**</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Adopt retention period per counsel; implement export/archive plan</w:t>
      </w:r>
    </w:p>
    <w:p>
      <w:pPr>
        <w:spacing w:after="40" w:before="0" w:line="240" w:lineRule="auto"/>
      </w:pPr>
      <w:r>
        <w:rPr>
          <w:rFonts w:ascii="Times New Roman" w:hAnsi="Times New Roman" w:eastAsia="Times New Roman"/>
          <w:b w:val="0"/>
          <w:i w:val="0"/>
          <w:sz w:val="18"/>
        </w:rPr>
        <w:t>Owner | Security Officer + counsel</w:t>
      </w:r>
    </w:p>
    <w:p>
      <w:pPr>
        <w:spacing w:after="40" w:before="0" w:line="240" w:lineRule="auto"/>
      </w:pPr>
      <w:r>
        <w:rPr>
          <w:rFonts w:ascii="Times New Roman" w:hAnsi="Times New Roman" w:eastAsia="Times New Roman"/>
          <w:b w:val="0"/>
          <w:i w:val="0"/>
          <w:sz w:val="18"/>
        </w:rPr>
        <w:t>Due | Policy with counsel packet; technical archive plan **9/30/2026**</w:t>
      </w:r>
    </w:p>
    <w:p>
      <w:pPr>
        <w:spacing w:after="80" w:before="200" w:line="240" w:lineRule="auto"/>
      </w:pPr>
      <w:r>
        <w:rPr>
          <w:rFonts w:ascii="Times New Roman" w:hAnsi="Times New Roman" w:eastAsia="Times New Roman"/>
          <w:b/>
          <w:i w:val="0"/>
          <w:sz w:val="24"/>
        </w:rPr>
        <w:t>R14 — Production unavailability from credential / config drift (RDS password)</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AWS-managed DB password rotation or stale `DATABASE_URL` breaks all login and chart access (clinic downtime)</w:t>
      </w:r>
    </w:p>
    <w:p>
      <w:pPr>
        <w:spacing w:after="40" w:before="0" w:line="240" w:lineRule="auto"/>
      </w:pPr>
      <w:r>
        <w:rPr>
          <w:rFonts w:ascii="Times New Roman" w:hAnsi="Times New Roman" w:eastAsia="Times New Roman"/>
          <w:b w:val="0"/>
          <w:i w:val="0"/>
          <w:sz w:val="18"/>
        </w:rPr>
        <w:t>Likelihood | Medium if managed rotation re-enabled; Low–Medium with current controls</w:t>
      </w:r>
    </w:p>
    <w:p>
      <w:pPr>
        <w:spacing w:after="40" w:before="0" w:line="240" w:lineRule="auto"/>
      </w:pPr>
      <w:r>
        <w:rPr>
          <w:rFonts w:ascii="Times New Roman" w:hAnsi="Times New Roman" w:eastAsia="Times New Roman"/>
          <w:b w:val="0"/>
          <w:i w:val="0"/>
          <w:sz w:val="18"/>
        </w:rPr>
        <w:t>Impact | High (operations / care continuity; not necessarily a confidentiality breach)</w:t>
      </w:r>
    </w:p>
    <w:p>
      <w:pPr>
        <w:spacing w:after="40" w:before="0" w:line="240" w:lineRule="auto"/>
      </w:pPr>
      <w:r>
        <w:rPr>
          <w:rFonts w:ascii="Times New Roman" w:hAnsi="Times New Roman" w:eastAsia="Times New Roman"/>
          <w:b w:val="0"/>
          <w:i w:val="0"/>
          <w:sz w:val="18"/>
        </w:rPr>
        <w:t>Current controls | Secrets Manager managed master password disabled; fix/sync scripts; health checks fail closed on deploy/sync; minute health watchdog; `assert-rds-password-stable.ps1`</w:t>
      </w:r>
    </w:p>
    <w:p>
      <w:pPr>
        <w:spacing w:after="40" w:before="0" w:line="240" w:lineRule="auto"/>
      </w:pPr>
      <w:r>
        <w:rPr>
          <w:rFonts w:ascii="Times New Roman" w:hAnsi="Times New Roman" w:eastAsia="Times New Roman"/>
          <w:b w:val="0"/>
          <w:i w:val="0"/>
          <w:sz w:val="18"/>
        </w:rPr>
        <w:t>Residual risk | **Low–Medium**</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Keep managed rotation off unless automated sync exists; maintain uptime alerts; monthly assert script; document emergency runbook (`CLINIC_RELIABILITY.md` / `fix-live-login.ps1`)</w:t>
      </w:r>
    </w:p>
    <w:p>
      <w:pPr>
        <w:spacing w:after="40" w:before="0" w:line="240" w:lineRule="auto"/>
      </w:pPr>
      <w:r>
        <w:rPr>
          <w:rFonts w:ascii="Times New Roman" w:hAnsi="Times New Roman" w:eastAsia="Times New Roman"/>
          <w:b w:val="0"/>
          <w:i w:val="0"/>
          <w:sz w:val="18"/>
        </w:rPr>
        <w:t>Owner | Security Officer</w:t>
      </w:r>
    </w:p>
    <w:p>
      <w:pPr>
        <w:spacing w:after="40" w:before="0" w:line="240" w:lineRule="auto"/>
      </w:pPr>
      <w:r>
        <w:rPr>
          <w:rFonts w:ascii="Times New Roman" w:hAnsi="Times New Roman" w:eastAsia="Times New Roman"/>
          <w:b w:val="0"/>
          <w:i w:val="0"/>
          <w:sz w:val="18"/>
        </w:rPr>
        <w:t>Due | Ongoing</w:t>
      </w:r>
    </w:p>
    <w:p>
      <w:pPr>
        <w:spacing w:after="80" w:before="200" w:line="240" w:lineRule="auto"/>
      </w:pPr>
      <w:r>
        <w:rPr>
          <w:rFonts w:ascii="Times New Roman" w:hAnsi="Times New Roman" w:eastAsia="Times New Roman"/>
          <w:b/>
          <w:i w:val="0"/>
          <w:sz w:val="24"/>
        </w:rPr>
        <w:t>R15 — Visit recorder password-free test mode left enabled</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Unauthenticated PHI access if `VISIT_RECORDER_TEST_MODE=1` on production</w:t>
      </w:r>
    </w:p>
    <w:p>
      <w:pPr>
        <w:spacing w:after="40" w:before="0" w:line="240" w:lineRule="auto"/>
      </w:pPr>
      <w:r>
        <w:rPr>
          <w:rFonts w:ascii="Times New Roman" w:hAnsi="Times New Roman" w:eastAsia="Times New Roman"/>
          <w:b w:val="0"/>
          <w:i w:val="0"/>
          <w:sz w:val="18"/>
        </w:rPr>
        <w:t>Likelihood | Low if ops discipline maintained; High if left on</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Explicit env flag; production env prep strips test-mode vars; status API gated</w:t>
      </w:r>
    </w:p>
    <w:p>
      <w:pPr>
        <w:spacing w:after="40" w:before="0" w:line="240" w:lineRule="auto"/>
      </w:pPr>
      <w:r>
        <w:rPr>
          <w:rFonts w:ascii="Times New Roman" w:hAnsi="Times New Roman" w:eastAsia="Times New Roman"/>
          <w:b w:val="0"/>
          <w:i w:val="0"/>
          <w:sz w:val="18"/>
        </w:rPr>
        <w:t>Residual risk | **Low–Medium**</w:t>
      </w:r>
    </w:p>
    <w:p>
      <w:pPr>
        <w:spacing w:after="40" w:before="0" w:line="240" w:lineRule="auto"/>
      </w:pPr>
      <w:r>
        <w:rPr>
          <w:rFonts w:ascii="Times New Roman" w:hAnsi="Times New Roman" w:eastAsia="Times New Roman"/>
          <w:b w:val="0"/>
          <w:i w:val="0"/>
          <w:sz w:val="18"/>
        </w:rPr>
        <w:t>Treatment | Mitigate / Avoid in production</w:t>
      </w:r>
    </w:p>
    <w:p>
      <w:pPr>
        <w:spacing w:after="40" w:before="0" w:line="240" w:lineRule="auto"/>
      </w:pPr>
      <w:r>
        <w:rPr>
          <w:rFonts w:ascii="Times New Roman" w:hAnsi="Times New Roman" w:eastAsia="Times New Roman"/>
          <w:b w:val="0"/>
          <w:i w:val="0"/>
          <w:sz w:val="18"/>
        </w:rPr>
        <w:t>Actions | Never enable test mode on production for real clinic use; prefer authenticated access or time-limited keyed access only in controlled tests; audit any test-mode use</w:t>
      </w:r>
    </w:p>
    <w:p>
      <w:pPr>
        <w:spacing w:after="40" w:before="0" w:line="240" w:lineRule="auto"/>
      </w:pPr>
      <w:r>
        <w:rPr>
          <w:rFonts w:ascii="Times New Roman" w:hAnsi="Times New Roman" w:eastAsia="Times New Roman"/>
          <w:b w:val="0"/>
          <w:i w:val="0"/>
          <w:sz w:val="18"/>
        </w:rPr>
        <w:t>Owner | Security Officer</w:t>
      </w:r>
    </w:p>
    <w:p>
      <w:pPr>
        <w:spacing w:after="40" w:before="0" w:line="240" w:lineRule="auto"/>
      </w:pPr>
      <w:r>
        <w:rPr>
          <w:rFonts w:ascii="Times New Roman" w:hAnsi="Times New Roman" w:eastAsia="Times New Roman"/>
          <w:b w:val="0"/>
          <w:i w:val="0"/>
          <w:sz w:val="18"/>
        </w:rPr>
        <w:t>Due | Ongoing</w:t>
      </w:r>
    </w:p>
    <w:p>
      <w:pPr>
        <w:spacing w:after="80" w:before="200" w:line="240" w:lineRule="auto"/>
      </w:pPr>
      <w:r>
        <w:rPr>
          <w:rFonts w:ascii="Times New Roman" w:hAnsi="Times New Roman" w:eastAsia="Times New Roman"/>
          <w:b/>
          <w:i w:val="0"/>
          <w:sz w:val="24"/>
        </w:rPr>
        <w:t>R16 — Cross-clinic data leakage when multi-tenant launches (future)</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Patient records visible across clinics if tenancy isolation is incomplete</w:t>
      </w:r>
    </w:p>
    <w:p>
      <w:pPr>
        <w:spacing w:after="40" w:before="0" w:line="240" w:lineRule="auto"/>
      </w:pPr>
      <w:r>
        <w:rPr>
          <w:rFonts w:ascii="Times New Roman" w:hAnsi="Times New Roman" w:eastAsia="Times New Roman"/>
          <w:b w:val="0"/>
          <w:i w:val="0"/>
          <w:sz w:val="18"/>
        </w:rPr>
        <w:t>Likelihood | N/A until multi-clinic ships (then High if buggy)</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Single-clinic deployment today</w:t>
      </w:r>
    </w:p>
    <w:p>
      <w:pPr>
        <w:spacing w:after="40" w:before="0" w:line="240" w:lineRule="auto"/>
      </w:pPr>
      <w:r>
        <w:rPr>
          <w:rFonts w:ascii="Times New Roman" w:hAnsi="Times New Roman" w:eastAsia="Times New Roman"/>
          <w:b w:val="0"/>
          <w:i w:val="0"/>
          <w:sz w:val="18"/>
        </w:rPr>
        <w:t>Residual risk | **Deferred — High priority at design time**</w:t>
      </w:r>
    </w:p>
    <w:p>
      <w:pPr>
        <w:spacing w:after="40" w:before="0" w:line="240" w:lineRule="auto"/>
      </w:pPr>
      <w:r>
        <w:rPr>
          <w:rFonts w:ascii="Times New Roman" w:hAnsi="Times New Roman" w:eastAsia="Times New Roman"/>
          <w:b w:val="0"/>
          <w:i w:val="0"/>
          <w:sz w:val="18"/>
        </w:rPr>
        <w:t>Treatment | Mitigate before multi-clinic go-live</w:t>
      </w:r>
    </w:p>
    <w:p>
      <w:pPr>
        <w:spacing w:after="40" w:before="0" w:line="240" w:lineRule="auto"/>
      </w:pPr>
      <w:r>
        <w:rPr>
          <w:rFonts w:ascii="Times New Roman" w:hAnsi="Times New Roman" w:eastAsia="Times New Roman"/>
          <w:b w:val="0"/>
          <w:i w:val="0"/>
          <w:sz w:val="18"/>
        </w:rPr>
        <w:t>Actions | Design clinic key / tenant ID on all PHI tables and queries; penetration-style tenant isolation tests; counsel review of BAAs between tech LLC and clinics; no shared patient indexes across tenants</w:t>
      </w:r>
    </w:p>
    <w:p>
      <w:pPr>
        <w:spacing w:after="40" w:before="0" w:line="240" w:lineRule="auto"/>
      </w:pPr>
      <w:r>
        <w:rPr>
          <w:rFonts w:ascii="Times New Roman" w:hAnsi="Times New Roman" w:eastAsia="Times New Roman"/>
          <w:b w:val="0"/>
          <w:i w:val="0"/>
          <w:sz w:val="18"/>
        </w:rPr>
        <w:t>Owner | Security Officer + engineering + counsel</w:t>
      </w:r>
    </w:p>
    <w:p>
      <w:pPr>
        <w:spacing w:after="40" w:before="0" w:line="240" w:lineRule="auto"/>
      </w:pPr>
      <w:r>
        <w:rPr>
          <w:rFonts w:ascii="Times New Roman" w:hAnsi="Times New Roman" w:eastAsia="Times New Roman"/>
          <w:b w:val="0"/>
          <w:i w:val="0"/>
          <w:sz w:val="18"/>
        </w:rPr>
        <w:t>Due | Before any second-clinic production data</w:t>
      </w:r>
    </w:p>
    <w:p>
      <w:pPr>
        <w:spacing w:after="80" w:before="200" w:line="240" w:lineRule="auto"/>
      </w:pPr>
      <w:r>
        <w:rPr>
          <w:rFonts w:ascii="Times New Roman" w:hAnsi="Times New Roman" w:eastAsia="Times New Roman"/>
          <w:b/>
          <w:i w:val="0"/>
          <w:sz w:val="24"/>
        </w:rPr>
        <w:t>R17 — Entity / BAA mismatch (tech LLC vs clinic)</w:t>
      </w:r>
    </w:p>
    <w:p>
      <w:pPr>
        <w:spacing w:after="40" w:before="0" w:line="240" w:lineRule="auto"/>
      </w:pPr>
      <w:r>
        <w:rPr>
          <w:rFonts w:ascii="Times New Roman" w:hAnsi="Times New Roman" w:eastAsia="Times New Roman"/>
          <w:b w:val="0"/>
          <w:i w:val="0"/>
          <w:sz w:val="18"/>
        </w:rPr>
        <w:t xml:space="preserve"> | </w:t>
      </w:r>
    </w:p>
    <w:p>
      <w:pPr>
        <w:spacing w:after="40" w:before="0" w:line="240" w:lineRule="auto"/>
      </w:pPr>
      <w:r>
        <w:rPr>
          <w:rFonts w:ascii="Times New Roman" w:hAnsi="Times New Roman" w:eastAsia="Times New Roman"/>
          <w:b w:val="0"/>
          <w:i w:val="0"/>
          <w:sz w:val="18"/>
        </w:rPr>
        <w:t>-- | --</w:t>
      </w:r>
    </w:p>
    <w:p>
      <w:pPr>
        <w:spacing w:after="40" w:before="0" w:line="240" w:lineRule="auto"/>
      </w:pPr>
      <w:r>
        <w:rPr>
          <w:rFonts w:ascii="Times New Roman" w:hAnsi="Times New Roman" w:eastAsia="Times New Roman"/>
          <w:b w:val="0"/>
          <w:i w:val="0"/>
          <w:sz w:val="18"/>
        </w:rPr>
        <w:t>Threat | Wrong party on AWS BAA / customer BAAs after LLC formation or multi-clinic licensing</w:t>
      </w:r>
    </w:p>
    <w:p>
      <w:pPr>
        <w:spacing w:after="40" w:before="0" w:line="240" w:lineRule="auto"/>
      </w:pPr>
      <w:r>
        <w:rPr>
          <w:rFonts w:ascii="Times New Roman" w:hAnsi="Times New Roman" w:eastAsia="Times New Roman"/>
          <w:b w:val="0"/>
          <w:i w:val="0"/>
          <w:sz w:val="18"/>
        </w:rPr>
        <w:t>Likelihood | Medium during transition</w:t>
      </w:r>
    </w:p>
    <w:p>
      <w:pPr>
        <w:spacing w:after="40" w:before="0" w:line="240" w:lineRule="auto"/>
      </w:pPr>
      <w:r>
        <w:rPr>
          <w:rFonts w:ascii="Times New Roman" w:hAnsi="Times New Roman" w:eastAsia="Times New Roman"/>
          <w:b w:val="0"/>
          <w:i w:val="0"/>
          <w:sz w:val="18"/>
        </w:rPr>
        <w:t>Impact | High</w:t>
      </w:r>
    </w:p>
    <w:p>
      <w:pPr>
        <w:spacing w:after="40" w:before="0" w:line="240" w:lineRule="auto"/>
      </w:pPr>
      <w:r>
        <w:rPr>
          <w:rFonts w:ascii="Times New Roman" w:hAnsi="Times New Roman" w:eastAsia="Times New Roman"/>
          <w:b w:val="0"/>
          <w:i w:val="0"/>
          <w:sz w:val="18"/>
        </w:rPr>
        <w:t>Current controls | Intent documented; counsel engagement requested</w:t>
      </w:r>
    </w:p>
    <w:p>
      <w:pPr>
        <w:spacing w:after="40" w:before="0" w:line="240" w:lineRule="auto"/>
      </w:pPr>
      <w:r>
        <w:rPr>
          <w:rFonts w:ascii="Times New Roman" w:hAnsi="Times New Roman" w:eastAsia="Times New Roman"/>
          <w:b w:val="0"/>
          <w:i w:val="0"/>
          <w:sz w:val="18"/>
        </w:rPr>
        <w:t>Residual risk | **Medium** until counsel structures entities and agreements</w:t>
      </w:r>
    </w:p>
    <w:p>
      <w:pPr>
        <w:spacing w:after="40" w:before="0" w:line="240" w:lineRule="auto"/>
      </w:pPr>
      <w:r>
        <w:rPr>
          <w:rFonts w:ascii="Times New Roman" w:hAnsi="Times New Roman" w:eastAsia="Times New Roman"/>
          <w:b w:val="0"/>
          <w:i w:val="0"/>
          <w:sz w:val="18"/>
        </w:rPr>
        <w:t>Treatment | Mitigate</w:t>
      </w:r>
    </w:p>
    <w:p>
      <w:pPr>
        <w:spacing w:after="40" w:before="0" w:line="240" w:lineRule="auto"/>
      </w:pPr>
      <w:r>
        <w:rPr>
          <w:rFonts w:ascii="Times New Roman" w:hAnsi="Times New Roman" w:eastAsia="Times New Roman"/>
          <w:b w:val="0"/>
          <w:i w:val="0"/>
          <w:sz w:val="18"/>
        </w:rPr>
        <w:t>Actions | Form entity per counsel; align AWS account/BAA and clinic BAAs; update this SRA after formation</w:t>
      </w:r>
    </w:p>
    <w:p>
      <w:pPr>
        <w:spacing w:after="40" w:before="0" w:line="240" w:lineRule="auto"/>
      </w:pPr>
      <w:r>
        <w:rPr>
          <w:rFonts w:ascii="Times New Roman" w:hAnsi="Times New Roman" w:eastAsia="Times New Roman"/>
          <w:b w:val="0"/>
          <w:i w:val="0"/>
          <w:sz w:val="18"/>
        </w:rPr>
        <w:t>Owner | Owner + counsel</w:t>
      </w:r>
    </w:p>
    <w:p>
      <w:pPr>
        <w:spacing w:after="40" w:before="0" w:line="240" w:lineRule="auto"/>
      </w:pPr>
      <w:r>
        <w:rPr>
          <w:rFonts w:ascii="Times New Roman" w:hAnsi="Times New Roman" w:eastAsia="Times New Roman"/>
          <w:b w:val="0"/>
          <w:i w:val="0"/>
          <w:sz w:val="18"/>
        </w:rPr>
        <w:t>Due | Per engagement</w:t>
      </w:r>
    </w:p>
    <w:p>
      <w:pPr>
        <w:spacing w:after="120" w:before="280" w:line="240" w:lineRule="auto"/>
      </w:pPr>
      <w:r>
        <w:rPr>
          <w:rFonts w:ascii="Times New Roman" w:hAnsi="Times New Roman" w:eastAsia="Times New Roman"/>
          <w:b/>
          <w:i w:val="0"/>
          <w:sz w:val="26"/>
        </w:rPr>
        <w:t>7. Risk Summary Matrix</w:t>
      </w:r>
    </w:p>
    <w:p>
      <w:pPr>
        <w:spacing w:after="40" w:before="0" w:line="240" w:lineRule="auto"/>
      </w:pPr>
      <w:r>
        <w:rPr>
          <w:rFonts w:ascii="Times New Roman" w:hAnsi="Times New Roman" w:eastAsia="Times New Roman"/>
          <w:b w:val="0"/>
          <w:i w:val="0"/>
          <w:sz w:val="18"/>
        </w:rPr>
        <w:t>ID | Risk | Residual | Priority</w:t>
      </w:r>
    </w:p>
    <w:p>
      <w:pPr>
        <w:spacing w:after="40" w:before="0" w:line="240" w:lineRule="auto"/>
      </w:pPr>
      <w:r>
        <w:rPr>
          <w:rFonts w:ascii="Times New Roman" w:hAnsi="Times New Roman" w:eastAsia="Times New Roman"/>
          <w:b w:val="0"/>
          <w:i w:val="0"/>
          <w:sz w:val="18"/>
        </w:rPr>
        <w:t>R9 | Policies / NPP / training incomplete | Medium | **Critical (time-bound)**</w:t>
      </w:r>
    </w:p>
    <w:p>
      <w:pPr>
        <w:spacing w:after="40" w:before="0" w:line="240" w:lineRule="auto"/>
      </w:pPr>
      <w:r>
        <w:rPr>
          <w:rFonts w:ascii="Times New Roman" w:hAnsi="Times New Roman" w:eastAsia="Times New Roman"/>
          <w:b w:val="0"/>
          <w:i w:val="0"/>
          <w:sz w:val="18"/>
        </w:rPr>
        <w:t>R8 | AI PHI use — BAA evidence + consent gap | Medium | **Critical**</w:t>
      </w:r>
    </w:p>
    <w:p>
      <w:pPr>
        <w:spacing w:after="40" w:before="0" w:line="240" w:lineRule="auto"/>
      </w:pPr>
      <w:r>
        <w:rPr>
          <w:rFonts w:ascii="Times New Roman" w:hAnsi="Times New Roman" w:eastAsia="Times New Roman"/>
          <w:b w:val="0"/>
          <w:i w:val="0"/>
          <w:sz w:val="18"/>
        </w:rPr>
        <w:t>R5 | Restore not tested | Medium | **High**</w:t>
      </w:r>
    </w:p>
    <w:p>
      <w:pPr>
        <w:spacing w:after="40" w:before="0" w:line="240" w:lineRule="auto"/>
      </w:pPr>
      <w:r>
        <w:rPr>
          <w:rFonts w:ascii="Times New Roman" w:hAnsi="Times New Roman" w:eastAsia="Times New Roman"/>
          <w:b w:val="0"/>
          <w:i w:val="0"/>
          <w:sz w:val="18"/>
        </w:rPr>
        <w:t>R16 | Future multi-clinic isolation | Deferred / High at launch | **Design gate**</w:t>
      </w:r>
    </w:p>
    <w:p>
      <w:pPr>
        <w:spacing w:after="40" w:before="0" w:line="240" w:lineRule="auto"/>
      </w:pPr>
      <w:r>
        <w:rPr>
          <w:rFonts w:ascii="Times New Roman" w:hAnsi="Times New Roman" w:eastAsia="Times New Roman"/>
          <w:b w:val="0"/>
          <w:i w:val="0"/>
          <w:sz w:val="18"/>
        </w:rPr>
        <w:t>R17 | Entity / BAA mismatch | Medium | High</w:t>
      </w:r>
    </w:p>
    <w:p>
      <w:pPr>
        <w:spacing w:after="40" w:before="0" w:line="240" w:lineRule="auto"/>
      </w:pPr>
      <w:r>
        <w:rPr>
          <w:rFonts w:ascii="Times New Roman" w:hAnsi="Times New Roman" w:eastAsia="Times New Roman"/>
          <w:b w:val="0"/>
          <w:i w:val="0"/>
          <w:sz w:val="18"/>
        </w:rPr>
        <w:t>R3 | Insider curiosity access | Medium | High</w:t>
      </w:r>
    </w:p>
    <w:p>
      <w:pPr>
        <w:spacing w:after="40" w:before="0" w:line="240" w:lineRule="auto"/>
      </w:pPr>
      <w:r>
        <w:rPr>
          <w:rFonts w:ascii="Times New Roman" w:hAnsi="Times New Roman" w:eastAsia="Times New Roman"/>
          <w:b w:val="0"/>
          <w:i w:val="0"/>
          <w:sz w:val="18"/>
        </w:rPr>
        <w:t>R11 | Workstation malware | Medium | High</w:t>
      </w:r>
    </w:p>
    <w:p>
      <w:pPr>
        <w:spacing w:after="40" w:before="0" w:line="240" w:lineRule="auto"/>
      </w:pPr>
      <w:r>
        <w:rPr>
          <w:rFonts w:ascii="Times New Roman" w:hAnsi="Times New Roman" w:eastAsia="Times New Roman"/>
          <w:b w:val="0"/>
          <w:i w:val="0"/>
          <w:sz w:val="18"/>
        </w:rPr>
        <w:t>R12 | Delayed breach detection | Medium | High</w:t>
      </w:r>
    </w:p>
    <w:p>
      <w:pPr>
        <w:spacing w:after="40" w:before="0" w:line="240" w:lineRule="auto"/>
      </w:pPr>
      <w:r>
        <w:rPr>
          <w:rFonts w:ascii="Times New Roman" w:hAnsi="Times New Roman" w:eastAsia="Times New Roman"/>
          <w:b w:val="0"/>
          <w:i w:val="0"/>
          <w:sz w:val="18"/>
        </w:rPr>
        <w:t>R14 | Credential drift downtime | Low–Medium | High (ops)</w:t>
      </w:r>
    </w:p>
    <w:p>
      <w:pPr>
        <w:spacing w:after="40" w:before="0" w:line="240" w:lineRule="auto"/>
      </w:pPr>
      <w:r>
        <w:rPr>
          <w:rFonts w:ascii="Times New Roman" w:hAnsi="Times New Roman" w:eastAsia="Times New Roman"/>
          <w:b w:val="0"/>
          <w:i w:val="0"/>
          <w:sz w:val="18"/>
        </w:rPr>
        <w:t>R15 | Visit recorder test mode | Low–Medium | High (ops)</w:t>
      </w:r>
    </w:p>
    <w:p>
      <w:pPr>
        <w:spacing w:after="40" w:before="0" w:line="240" w:lineRule="auto"/>
      </w:pPr>
      <w:r>
        <w:rPr>
          <w:rFonts w:ascii="Times New Roman" w:hAnsi="Times New Roman" w:eastAsia="Times New Roman"/>
          <w:b w:val="0"/>
          <w:i w:val="0"/>
          <w:sz w:val="18"/>
        </w:rPr>
        <w:t>R10 | MFA recovery | Medium | Medium</w:t>
      </w:r>
    </w:p>
    <w:p>
      <w:pPr>
        <w:spacing w:after="40" w:before="0" w:line="240" w:lineRule="auto"/>
      </w:pPr>
      <w:r>
        <w:rPr>
          <w:rFonts w:ascii="Times New Roman" w:hAnsi="Times New Roman" w:eastAsia="Times New Roman"/>
          <w:b w:val="0"/>
          <w:i w:val="0"/>
          <w:sz w:val="18"/>
        </w:rPr>
        <w:t>R13 | Audit retention | Medium | Medium</w:t>
      </w:r>
    </w:p>
    <w:p>
      <w:pPr>
        <w:spacing w:after="40" w:before="0" w:line="240" w:lineRule="auto"/>
      </w:pPr>
      <w:r>
        <w:rPr>
          <w:rFonts w:ascii="Times New Roman" w:hAnsi="Times New Roman" w:eastAsia="Times New Roman"/>
          <w:b w:val="0"/>
          <w:i w:val="0"/>
          <w:sz w:val="18"/>
        </w:rPr>
        <w:t>R1 | Unauthorized login | Low–Medium | Ongoing</w:t>
      </w:r>
    </w:p>
    <w:p>
      <w:pPr>
        <w:spacing w:after="40" w:before="0" w:line="240" w:lineRule="auto"/>
      </w:pPr>
      <w:r>
        <w:rPr>
          <w:rFonts w:ascii="Times New Roman" w:hAnsi="Times New Roman" w:eastAsia="Times New Roman"/>
          <w:b w:val="0"/>
          <w:i w:val="0"/>
          <w:sz w:val="18"/>
        </w:rPr>
        <w:t>R2 | Unattended session | Low–Medium | Ongoing</w:t>
      </w:r>
    </w:p>
    <w:p>
      <w:pPr>
        <w:spacing w:after="40" w:before="0" w:line="240" w:lineRule="auto"/>
      </w:pPr>
      <w:r>
        <w:rPr>
          <w:rFonts w:ascii="Times New Roman" w:hAnsi="Times New Roman" w:eastAsia="Times New Roman"/>
          <w:b w:val="0"/>
          <w:i w:val="0"/>
          <w:sz w:val="18"/>
        </w:rPr>
        <w:t>R4 | Cloud compromise | Low–Medium | Ongoing</w:t>
      </w:r>
    </w:p>
    <w:p>
      <w:pPr>
        <w:spacing w:after="40" w:before="0" w:line="240" w:lineRule="auto"/>
      </w:pPr>
      <w:r>
        <w:rPr>
          <w:rFonts w:ascii="Times New Roman" w:hAnsi="Times New Roman" w:eastAsia="Times New Roman"/>
          <w:b w:val="0"/>
          <w:i w:val="0"/>
          <w:sz w:val="18"/>
        </w:rPr>
        <w:t>R6 | S3 misconfig | Low–Medium | High verify</w:t>
      </w:r>
    </w:p>
    <w:p>
      <w:pPr>
        <w:spacing w:after="40" w:before="0" w:line="240" w:lineRule="auto"/>
      </w:pPr>
      <w:r>
        <w:rPr>
          <w:rFonts w:ascii="Times New Roman" w:hAnsi="Times New Roman" w:eastAsia="Times New Roman"/>
          <w:b w:val="0"/>
          <w:i w:val="0"/>
          <w:sz w:val="18"/>
        </w:rPr>
        <w:t>R7 | Fax without BAA | Low (mock) | Conditional</w:t>
      </w:r>
    </w:p>
    <w:p>
      <w:pPr>
        <w:spacing w:after="120" w:before="280" w:line="240" w:lineRule="auto"/>
      </w:pPr>
      <w:r>
        <w:rPr>
          <w:rFonts w:ascii="Times New Roman" w:hAnsi="Times New Roman" w:eastAsia="Times New Roman"/>
          <w:b/>
          <w:i w:val="0"/>
          <w:sz w:val="26"/>
        </w:rPr>
        <w:t>8. Remediation Plan (action checklist)</w:t>
      </w:r>
    </w:p>
    <w:p>
      <w:pPr>
        <w:spacing w:after="40" w:before="0" w:line="240" w:lineRule="auto"/>
      </w:pPr>
      <w:r>
        <w:rPr>
          <w:rFonts w:ascii="Times New Roman" w:hAnsi="Times New Roman" w:eastAsia="Times New Roman"/>
          <w:b w:val="0"/>
          <w:i w:val="0"/>
          <w:sz w:val="18"/>
        </w:rPr>
        <w:t># | Action | Owner | Due | Status</w:t>
      </w:r>
    </w:p>
    <w:p>
      <w:pPr>
        <w:spacing w:after="40" w:before="0" w:line="240" w:lineRule="auto"/>
      </w:pPr>
      <w:r>
        <w:rPr>
          <w:rFonts w:ascii="Times New Roman" w:hAnsi="Times New Roman" w:eastAsia="Times New Roman"/>
          <w:b w:val="0"/>
          <w:i w:val="0"/>
          <w:sz w:val="18"/>
        </w:rPr>
        <w:t>1 | Counsel engagement letter; final policies + NPP | Ayesha Mehdi | Per engagement | In progress</w:t>
      </w:r>
    </w:p>
    <w:p>
      <w:pPr>
        <w:spacing w:after="40" w:before="0" w:line="240" w:lineRule="auto"/>
      </w:pPr>
      <w:r>
        <w:rPr>
          <w:rFonts w:ascii="Times New Roman" w:hAnsi="Times New Roman" w:eastAsia="Times New Roman"/>
          <w:b w:val="0"/>
          <w:i w:val="0"/>
          <w:sz w:val="18"/>
        </w:rPr>
        <w:t>2 | Formally name Privacy Officer and Security Officer in signed policies | Officers + counsel | With policies | Planned</w:t>
      </w:r>
    </w:p>
    <w:p>
      <w:pPr>
        <w:spacing w:after="40" w:before="0" w:line="240" w:lineRule="auto"/>
      </w:pPr>
      <w:r>
        <w:rPr>
          <w:rFonts w:ascii="Times New Roman" w:hAnsi="Times New Roman" w:eastAsia="Times New Roman"/>
          <w:b w:val="0"/>
          <w:i w:val="0"/>
          <w:sz w:val="18"/>
        </w:rPr>
        <w:t>3 | Publish/distribute NPP | Privacy Officer | After counsel NPP | Planned</w:t>
      </w:r>
    </w:p>
    <w:p>
      <w:pPr>
        <w:spacing w:after="40" w:before="0" w:line="240" w:lineRule="auto"/>
      </w:pPr>
      <w:r>
        <w:rPr>
          <w:rFonts w:ascii="Times New Roman" w:hAnsi="Times New Roman" w:eastAsia="Times New Roman"/>
          <w:b w:val="0"/>
          <w:i w:val="0"/>
          <w:sz w:val="18"/>
        </w:rPr>
        <w:t>4 | Workforce HIPAA training + attestations | Privacy Officer | After policies | Planned</w:t>
      </w:r>
    </w:p>
    <w:p>
      <w:pPr>
        <w:spacing w:after="40" w:before="0" w:line="240" w:lineRule="auto"/>
      </w:pPr>
      <w:r>
        <w:rPr>
          <w:rFonts w:ascii="Times New Roman" w:hAnsi="Times New Roman" w:eastAsia="Times New Roman"/>
          <w:b w:val="0"/>
          <w:i w:val="0"/>
          <w:sz w:val="18"/>
        </w:rPr>
        <w:t>5 | Document MFA backup-code storage / recovery | Security Officer | ASAP | Open</w:t>
      </w:r>
    </w:p>
    <w:p>
      <w:pPr>
        <w:spacing w:after="40" w:before="0" w:line="240" w:lineRule="auto"/>
      </w:pPr>
      <w:r>
        <w:rPr>
          <w:rFonts w:ascii="Times New Roman" w:hAnsi="Times New Roman" w:eastAsia="Times New Roman"/>
          <w:b w:val="0"/>
          <w:i w:val="0"/>
          <w:sz w:val="18"/>
        </w:rPr>
        <w:t>6 | RDS restore test to temp instance; document and delete | Security Officer | 8/31/2026 | Open</w:t>
      </w:r>
    </w:p>
    <w:p>
      <w:pPr>
        <w:spacing w:after="40" w:before="0" w:line="240" w:lineRule="auto"/>
      </w:pPr>
      <w:r>
        <w:rPr>
          <w:rFonts w:ascii="Times New Roman" w:hAnsi="Times New Roman" w:eastAsia="Times New Roman"/>
          <w:b w:val="0"/>
          <w:i w:val="0"/>
          <w:sz w:val="18"/>
        </w:rPr>
        <w:t>7 | Confirm S3 Block Public Access + encryption + versioning | Security Officer | 8/31/2026 | Open</w:t>
      </w:r>
    </w:p>
    <w:p>
      <w:pPr>
        <w:spacing w:after="40" w:before="0" w:line="240" w:lineRule="auto"/>
      </w:pPr>
      <w:r>
        <w:rPr>
          <w:rFonts w:ascii="Times New Roman" w:hAnsi="Times New Roman" w:eastAsia="Times New Roman"/>
          <w:b w:val="0"/>
          <w:i w:val="0"/>
          <w:sz w:val="18"/>
        </w:rPr>
        <w:t>8 | Confirm AWS console root/IAM MFA; retain BAA Artifact evidence | Security Officer | ASAP | Open</w:t>
      </w:r>
    </w:p>
    <w:p>
      <w:pPr>
        <w:spacing w:after="40" w:before="0" w:line="240" w:lineRule="auto"/>
      </w:pPr>
      <w:r>
        <w:rPr>
          <w:rFonts w:ascii="Times New Roman" w:hAnsi="Times New Roman" w:eastAsia="Times New Roman"/>
          <w:b w:val="0"/>
          <w:i w:val="0"/>
          <w:sz w:val="18"/>
        </w:rPr>
        <w:t>9 | Keep fax in mock mode until vendor BAA signed | Security Officer | Ongoing | Current</w:t>
      </w:r>
    </w:p>
    <w:p>
      <w:pPr>
        <w:spacing w:after="40" w:before="0" w:line="240" w:lineRule="auto"/>
      </w:pPr>
      <w:r>
        <w:rPr>
          <w:rFonts w:ascii="Times New Roman" w:hAnsi="Times New Roman" w:eastAsia="Times New Roman"/>
          <w:b w:val="0"/>
          <w:i w:val="0"/>
          <w:sz w:val="18"/>
        </w:rPr>
        <w:t>10 | Confirm Transcribe Medical + Bedrock under AWS BAA / HIPAA account; update policies for approved AI only | Security Officer + counsel | ASAP | Open</w:t>
      </w:r>
    </w:p>
    <w:p>
      <w:pPr>
        <w:spacing w:after="40" w:before="0" w:line="240" w:lineRule="auto"/>
      </w:pPr>
      <w:r>
        <w:rPr>
          <w:rFonts w:ascii="Times New Roman" w:hAnsi="Times New Roman" w:eastAsia="Times New Roman"/>
          <w:b w:val="0"/>
          <w:i w:val="0"/>
          <w:sz w:val="18"/>
        </w:rPr>
        <w:t>11 | Implement patient consent/notice workflow for AI Listen / visit recorder per counsel | Engineering + counsel | Before routine recording | Open</w:t>
      </w:r>
    </w:p>
    <w:p>
      <w:pPr>
        <w:spacing w:after="40" w:before="0" w:line="240" w:lineRule="auto"/>
      </w:pPr>
      <w:r>
        <w:rPr>
          <w:rFonts w:ascii="Times New Roman" w:hAnsi="Times New Roman" w:eastAsia="Times New Roman"/>
          <w:b w:val="0"/>
          <w:i w:val="0"/>
          <w:sz w:val="18"/>
        </w:rPr>
        <w:t>12 | Keep `VISIT_RECORDER_TEST_MODE` off in production | Security Officer | Ongoing | Current</w:t>
      </w:r>
    </w:p>
    <w:p>
      <w:pPr>
        <w:spacing w:after="40" w:before="0" w:line="240" w:lineRule="auto"/>
      </w:pPr>
      <w:r>
        <w:rPr>
          <w:rFonts w:ascii="Times New Roman" w:hAnsi="Times New Roman" w:eastAsia="Times New Roman"/>
          <w:b w:val="0"/>
          <w:i w:val="0"/>
          <w:sz w:val="18"/>
        </w:rPr>
        <w:t>13 | External uptime alerts on `/api/health` (phone/email) | Security Officer | ASAP | Recommended</w:t>
      </w:r>
    </w:p>
    <w:p>
      <w:pPr>
        <w:spacing w:after="40" w:before="0" w:line="240" w:lineRule="auto"/>
      </w:pPr>
      <w:r>
        <w:rPr>
          <w:rFonts w:ascii="Times New Roman" w:hAnsi="Times New Roman" w:eastAsia="Times New Roman"/>
          <w:b w:val="0"/>
          <w:i w:val="0"/>
          <w:sz w:val="18"/>
        </w:rPr>
        <w:t>14 | Weekly audit-log sampling | Security Officer | Ongoing | Open</w:t>
      </w:r>
    </w:p>
    <w:p>
      <w:pPr>
        <w:spacing w:after="40" w:before="0" w:line="240" w:lineRule="auto"/>
      </w:pPr>
      <w:r>
        <w:rPr>
          <w:rFonts w:ascii="Times New Roman" w:hAnsi="Times New Roman" w:eastAsia="Times New Roman"/>
          <w:b w:val="0"/>
          <w:i w:val="0"/>
          <w:sz w:val="18"/>
        </w:rPr>
        <w:t>15 | Quarterly user access review | Security Officer | First 10/31/2026 | Open</w:t>
      </w:r>
    </w:p>
    <w:p>
      <w:pPr>
        <w:spacing w:after="40" w:before="0" w:line="240" w:lineRule="auto"/>
      </w:pPr>
      <w:r>
        <w:rPr>
          <w:rFonts w:ascii="Times New Roman" w:hAnsi="Times New Roman" w:eastAsia="Times New Roman"/>
          <w:b w:val="0"/>
          <w:i w:val="0"/>
          <w:sz w:val="18"/>
        </w:rPr>
        <w:t>16 | Tech LLC formation + BAAs for multi-clinic roadmap | Owner + counsel | Per engagement | Planned</w:t>
      </w:r>
    </w:p>
    <w:p>
      <w:pPr>
        <w:spacing w:after="40" w:before="0" w:line="240" w:lineRule="auto"/>
      </w:pPr>
      <w:r>
        <w:rPr>
          <w:rFonts w:ascii="Times New Roman" w:hAnsi="Times New Roman" w:eastAsia="Times New Roman"/>
          <w:b w:val="0"/>
          <w:i w:val="0"/>
          <w:sz w:val="18"/>
        </w:rPr>
        <w:t>17 | Multi-clinic tenant isolation design + tests before 2nd clinic | Engineering + Security Officer | Before multi-clinic | Planned</w:t>
      </w:r>
    </w:p>
    <w:p>
      <w:pPr>
        <w:spacing w:after="40" w:before="0" w:line="240" w:lineRule="auto"/>
      </w:pPr>
      <w:r>
        <w:rPr>
          <w:rFonts w:ascii="Times New Roman" w:hAnsi="Times New Roman" w:eastAsia="Times New Roman"/>
          <w:b w:val="0"/>
          <w:i w:val="0"/>
          <w:sz w:val="18"/>
        </w:rPr>
        <w:t>18 | Cyber insurance review | Owner + counsel | 9/30/2026 | Open</w:t>
      </w:r>
    </w:p>
    <w:p>
      <w:pPr>
        <w:spacing w:after="40" w:before="0" w:line="240" w:lineRule="auto"/>
      </w:pPr>
      <w:r>
        <w:rPr>
          <w:rFonts w:ascii="Times New Roman" w:hAnsi="Times New Roman" w:eastAsia="Times New Roman"/>
          <w:b w:val="0"/>
          <w:i w:val="0"/>
          <w:sz w:val="18"/>
        </w:rPr>
        <w:t>19 | Penetration test / vulnerability scan | Security Officer | Q4 2026 | Open</w:t>
      </w:r>
    </w:p>
    <w:p>
      <w:pPr>
        <w:spacing w:after="120" w:before="280" w:line="240" w:lineRule="auto"/>
      </w:pPr>
      <w:r>
        <w:rPr>
          <w:rFonts w:ascii="Times New Roman" w:hAnsi="Times New Roman" w:eastAsia="Times New Roman"/>
          <w:b/>
          <w:i w:val="0"/>
          <w:sz w:val="26"/>
        </w:rPr>
        <w:t>9. Acceptance of Residual Risk</w:t>
      </w:r>
    </w:p>
    <w:p>
      <w:pPr>
        <w:spacing w:after="120" w:before="0" w:line="240" w:lineRule="auto"/>
      </w:pPr>
      <w:r>
        <w:rPr>
          <w:rFonts w:ascii="Times New Roman" w:hAnsi="Times New Roman" w:eastAsia="Times New Roman"/>
          <w:b w:val="0"/>
          <w:i w:val="0"/>
          <w:sz w:val="22"/>
        </w:rPr>
        <w:t>After completion of Critical/High items (policies/NPP/training, AI BAA evidence + recording consent per counsel, restore test, S3 confirmation), remaining residual risks (insider misuse, endpoint malware, delayed detection without SIEM, availability events) may be accepted as reasonable for a small single-clinic EMR provided:</w:t>
      </w:r>
    </w:p>
    <w:p>
      <w:pPr>
        <w:spacing w:after="120" w:before="0" w:line="240" w:lineRule="auto"/>
      </w:pPr>
      <w:r>
        <w:rPr>
          <w:rFonts w:ascii="Times New Roman" w:hAnsi="Times New Roman" w:eastAsia="Times New Roman"/>
          <w:b w:val="0"/>
          <w:i w:val="0"/>
          <w:sz w:val="22"/>
        </w:rPr>
        <w:t>1. MFA remains required for all PHI users</w:t>
      </w:r>
    </w:p>
    <w:p>
      <w:pPr>
        <w:spacing w:after="120" w:before="0" w:line="240" w:lineRule="auto"/>
      </w:pPr>
      <w:r>
        <w:rPr>
          <w:rFonts w:ascii="Times New Roman" w:hAnsi="Times New Roman" w:eastAsia="Times New Roman"/>
          <w:b w:val="0"/>
          <w:i w:val="0"/>
          <w:sz w:val="22"/>
        </w:rPr>
        <w:t>2. Unused accounts remain disabled</w:t>
      </w:r>
    </w:p>
    <w:p>
      <w:pPr>
        <w:spacing w:after="120" w:before="0" w:line="240" w:lineRule="auto"/>
      </w:pPr>
      <w:r>
        <w:rPr>
          <w:rFonts w:ascii="Times New Roman" w:hAnsi="Times New Roman" w:eastAsia="Times New Roman"/>
          <w:b w:val="0"/>
          <w:i w:val="0"/>
          <w:sz w:val="22"/>
        </w:rPr>
        <w:t>3. Fax remains off until vendor BAA exists</w:t>
      </w:r>
    </w:p>
    <w:p>
      <w:pPr>
        <w:spacing w:after="120" w:before="0" w:line="240" w:lineRule="auto"/>
      </w:pPr>
      <w:r>
        <w:rPr>
          <w:rFonts w:ascii="Times New Roman" w:hAnsi="Times New Roman" w:eastAsia="Times New Roman"/>
          <w:b w:val="0"/>
          <w:i w:val="0"/>
          <w:sz w:val="22"/>
        </w:rPr>
        <w:t>4. AI limited to approved AWS services under BAA; recording consent/notice implemented per counsel</w:t>
      </w:r>
    </w:p>
    <w:p>
      <w:pPr>
        <w:spacing w:after="120" w:before="0" w:line="240" w:lineRule="auto"/>
      </w:pPr>
      <w:r>
        <w:rPr>
          <w:rFonts w:ascii="Times New Roman" w:hAnsi="Times New Roman" w:eastAsia="Times New Roman"/>
          <w:b w:val="0"/>
          <w:i w:val="0"/>
          <w:sz w:val="22"/>
        </w:rPr>
        <w:t>5. Visit recorder test mode remains off in production</w:t>
      </w:r>
    </w:p>
    <w:p>
      <w:pPr>
        <w:spacing w:after="120" w:before="0" w:line="240" w:lineRule="auto"/>
      </w:pPr>
      <w:r>
        <w:rPr>
          <w:rFonts w:ascii="Times New Roman" w:hAnsi="Times New Roman" w:eastAsia="Times New Roman"/>
          <w:b w:val="0"/>
          <w:i w:val="0"/>
          <w:sz w:val="22"/>
        </w:rPr>
        <w:t>6. Weekly audit sampling and health/uptime monitoring continue</w:t>
      </w:r>
    </w:p>
    <w:p>
      <w:pPr>
        <w:spacing w:after="120" w:before="0" w:line="240" w:lineRule="auto"/>
      </w:pPr>
      <w:r>
        <w:rPr>
          <w:rFonts w:ascii="Times New Roman" w:hAnsi="Times New Roman" w:eastAsia="Times New Roman"/>
          <w:b w:val="0"/>
          <w:i w:val="0"/>
          <w:sz w:val="22"/>
        </w:rPr>
        <w:t>7. Multi-clinic tenancy is not enabled until isolation is designed, tested, and counsel BAAs are in place</w:t>
      </w:r>
    </w:p>
    <w:p>
      <w:pPr>
        <w:spacing w:after="120" w:before="0" w:line="240" w:lineRule="auto"/>
      </w:pPr>
      <w:r>
        <w:rPr>
          <w:rFonts w:ascii="Times New Roman" w:hAnsi="Times New Roman" w:eastAsia="Times New Roman"/>
          <w:b w:val="0"/>
          <w:i w:val="0"/>
          <w:sz w:val="22"/>
        </w:rPr>
        <w:t>Final acceptance requires Security Officer signature below after counsel review.</w:t>
      </w:r>
    </w:p>
    <w:p>
      <w:pPr>
        <w:spacing w:after="120" w:before="280" w:line="240" w:lineRule="auto"/>
      </w:pPr>
      <w:r>
        <w:rPr>
          <w:rFonts w:ascii="Times New Roman" w:hAnsi="Times New Roman" w:eastAsia="Times New Roman"/>
          <w:b/>
          <w:i w:val="0"/>
          <w:sz w:val="26"/>
        </w:rPr>
        <w:t>10. Evidence Log (attach or reference)</w:t>
      </w:r>
    </w:p>
    <w:p>
      <w:pPr>
        <w:spacing w:after="40" w:before="0" w:line="240" w:lineRule="auto"/>
      </w:pPr>
      <w:r>
        <w:rPr>
          <w:rFonts w:ascii="Times New Roman" w:hAnsi="Times New Roman" w:eastAsia="Times New Roman"/>
          <w:b w:val="0"/>
          <w:i w:val="0"/>
          <w:sz w:val="18"/>
        </w:rPr>
        <w:t>Evidence | Date | Notes</w:t>
      </w:r>
    </w:p>
    <w:p>
      <w:pPr>
        <w:spacing w:after="40" w:before="0" w:line="240" w:lineRule="auto"/>
      </w:pPr>
      <w:r>
        <w:rPr>
          <w:rFonts w:ascii="Times New Roman" w:hAnsi="Times New Roman" w:eastAsia="Times New Roman"/>
          <w:b w:val="0"/>
          <w:i w:val="0"/>
          <w:sz w:val="18"/>
        </w:rPr>
        <w:t>AWS BAA accepted | [insert date from Artifact] | Keep PDF/screenshot</w:t>
      </w:r>
    </w:p>
    <w:p>
      <w:pPr>
        <w:spacing w:after="40" w:before="0" w:line="240" w:lineRule="auto"/>
      </w:pPr>
      <w:r>
        <w:rPr>
          <w:rFonts w:ascii="Times New Roman" w:hAnsi="Times New Roman" w:eastAsia="Times New Roman"/>
          <w:b w:val="0"/>
          <w:i w:val="0"/>
          <w:sz w:val="18"/>
        </w:rPr>
        <w:t>RDS backup verification | 2026-07-26 | Script `scripts/verify-backups.ps1` — re-verify periodically</w:t>
      </w:r>
    </w:p>
    <w:p>
      <w:pPr>
        <w:spacing w:after="40" w:before="0" w:line="240" w:lineRule="auto"/>
      </w:pPr>
      <w:r>
        <w:rPr>
          <w:rFonts w:ascii="Times New Roman" w:hAnsi="Times New Roman" w:eastAsia="Times New Roman"/>
          <w:b w:val="0"/>
          <w:i w:val="0"/>
          <w:sz w:val="18"/>
        </w:rPr>
        <w:t>MFA enabled on active users | 2026-07-26 | Reconfirm after any new users</w:t>
      </w:r>
    </w:p>
    <w:p>
      <w:pPr>
        <w:spacing w:after="40" w:before="0" w:line="240" w:lineRule="auto"/>
      </w:pPr>
      <w:r>
        <w:rPr>
          <w:rFonts w:ascii="Times New Roman" w:hAnsi="Times New Roman" w:eastAsia="Times New Roman"/>
          <w:b w:val="0"/>
          <w:i w:val="0"/>
          <w:sz w:val="18"/>
        </w:rPr>
        <w:t>Demo users disabled | 2026-07-26 | Maintain</w:t>
      </w:r>
    </w:p>
    <w:p>
      <w:pPr>
        <w:spacing w:after="40" w:before="0" w:line="240" w:lineRule="auto"/>
      </w:pPr>
      <w:r>
        <w:rPr>
          <w:rFonts w:ascii="Times New Roman" w:hAnsi="Times New Roman" w:eastAsia="Times New Roman"/>
          <w:b w:val="0"/>
          <w:i w:val="0"/>
          <w:sz w:val="18"/>
        </w:rPr>
        <w:t>Production health check | 2026-08-03 | `https://app.patientvault.care/api/health` — monitor ongoing</w:t>
      </w:r>
    </w:p>
    <w:p>
      <w:pPr>
        <w:spacing w:after="40" w:before="0" w:line="240" w:lineRule="auto"/>
      </w:pPr>
      <w:r>
        <w:rPr>
          <w:rFonts w:ascii="Times New Roman" w:hAnsi="Times New Roman" w:eastAsia="Times New Roman"/>
          <w:b w:val="0"/>
          <w:i w:val="0"/>
          <w:sz w:val="18"/>
        </w:rPr>
        <w:t>RDS managed password rotation disabled | 2026-08-03 | After login outage; assert with `scripts/assert-rds-password-stable.ps1`</w:t>
      </w:r>
    </w:p>
    <w:p>
      <w:pPr>
        <w:spacing w:after="40" w:before="0" w:line="240" w:lineRule="auto"/>
      </w:pPr>
      <w:r>
        <w:rPr>
          <w:rFonts w:ascii="Times New Roman" w:hAnsi="Times New Roman" w:eastAsia="Times New Roman"/>
          <w:b w:val="0"/>
          <w:i w:val="0"/>
          <w:sz w:val="18"/>
        </w:rPr>
        <w:t>Production health watchdog installed | 2026-08-03 | Lightsail cron; optional Healthchecks ping</w:t>
      </w:r>
    </w:p>
    <w:p>
      <w:pPr>
        <w:spacing w:after="40" w:before="0" w:line="240" w:lineRule="auto"/>
      </w:pPr>
      <w:r>
        <w:rPr>
          <w:rFonts w:ascii="Times New Roman" w:hAnsi="Times New Roman" w:eastAsia="Times New Roman"/>
          <w:b w:val="0"/>
          <w:i w:val="0"/>
          <w:sz w:val="18"/>
        </w:rPr>
        <w:t>Counsel READONLY account | 2026-08-03 | Outside counsel review access</w:t>
      </w:r>
    </w:p>
    <w:p>
      <w:pPr>
        <w:spacing w:after="40" w:before="0" w:line="240" w:lineRule="auto"/>
      </w:pPr>
      <w:r>
        <w:rPr>
          <w:rFonts w:ascii="Times New Roman" w:hAnsi="Times New Roman" w:eastAsia="Times New Roman"/>
          <w:b w:val="0"/>
          <w:i w:val="0"/>
          <w:sz w:val="18"/>
        </w:rPr>
        <w:t>EMR overview + policy drafts to counsel | 2026-08-03 | Packet for engagement scoping</w:t>
      </w:r>
    </w:p>
    <w:p>
      <w:pPr>
        <w:spacing w:after="40" w:before="0" w:line="240" w:lineRule="auto"/>
      </w:pPr>
      <w:r>
        <w:rPr>
          <w:rFonts w:ascii="Times New Roman" w:hAnsi="Times New Roman" w:eastAsia="Times New Roman"/>
          <w:b w:val="0"/>
          <w:i w:val="0"/>
          <w:sz w:val="18"/>
        </w:rPr>
        <w:t>AI features in production (Transcribe Medical / Bedrock) | 2026-08-03 | Update from prior “AI off” draft</w:t>
      </w:r>
    </w:p>
    <w:p>
      <w:pPr>
        <w:spacing w:after="40" w:before="0" w:line="240" w:lineRule="auto"/>
      </w:pPr>
      <w:r>
        <w:rPr>
          <w:rFonts w:ascii="Times New Roman" w:hAnsi="Times New Roman" w:eastAsia="Times New Roman"/>
          <w:b w:val="0"/>
          <w:i w:val="0"/>
          <w:sz w:val="18"/>
        </w:rPr>
        <w:t>RDS restore test | Pending | Due 8/31/2026</w:t>
      </w:r>
    </w:p>
    <w:p>
      <w:pPr>
        <w:spacing w:after="40" w:before="0" w:line="240" w:lineRule="auto"/>
      </w:pPr>
      <w:r>
        <w:rPr>
          <w:rFonts w:ascii="Times New Roman" w:hAnsi="Times New Roman" w:eastAsia="Times New Roman"/>
          <w:b w:val="0"/>
          <w:i w:val="0"/>
          <w:sz w:val="18"/>
        </w:rPr>
        <w:t>S3 public access confirmation | Pending | Due 8/31/2026</w:t>
      </w:r>
    </w:p>
    <w:p>
      <w:pPr>
        <w:spacing w:after="40" w:before="0" w:line="240" w:lineRule="auto"/>
      </w:pPr>
      <w:r>
        <w:rPr>
          <w:rFonts w:ascii="Times New Roman" w:hAnsi="Times New Roman" w:eastAsia="Times New Roman"/>
          <w:b w:val="0"/>
          <w:i w:val="0"/>
          <w:sz w:val="18"/>
        </w:rPr>
        <w:t>Recording consent workflow | Pending | Per counsel</w:t>
      </w:r>
    </w:p>
    <w:p>
      <w:pPr>
        <w:spacing w:after="40" w:before="0" w:line="240" w:lineRule="auto"/>
      </w:pPr>
      <w:r>
        <w:rPr>
          <w:rFonts w:ascii="Times New Roman" w:hAnsi="Times New Roman" w:eastAsia="Times New Roman"/>
          <w:b w:val="0"/>
          <w:i w:val="0"/>
          <w:sz w:val="18"/>
        </w:rPr>
        <w:t>Staff training attestations | Pending | After policies</w:t>
      </w:r>
    </w:p>
    <w:p>
      <w:pPr>
        <w:spacing w:after="40" w:before="0" w:line="240" w:lineRule="auto"/>
      </w:pPr>
      <w:r>
        <w:rPr>
          <w:rFonts w:ascii="Times New Roman" w:hAnsi="Times New Roman" w:eastAsia="Times New Roman"/>
          <w:b w:val="0"/>
          <w:i w:val="0"/>
          <w:sz w:val="18"/>
        </w:rPr>
        <w:t>Final NPP published | Pending | After counsel</w:t>
      </w:r>
    </w:p>
    <w:p>
      <w:pPr>
        <w:spacing w:after="40" w:before="0" w:line="240" w:lineRule="auto"/>
      </w:pPr>
      <w:r>
        <w:rPr>
          <w:rFonts w:ascii="Times New Roman" w:hAnsi="Times New Roman" w:eastAsia="Times New Roman"/>
          <w:b w:val="0"/>
          <w:i w:val="0"/>
          <w:sz w:val="18"/>
        </w:rPr>
        <w:t>Tech LLC formation | Pending | Per counsel</w:t>
      </w:r>
    </w:p>
    <w:p>
      <w:pPr>
        <w:spacing w:after="120" w:before="280" w:line="240" w:lineRule="auto"/>
      </w:pPr>
      <w:r>
        <w:rPr>
          <w:rFonts w:ascii="Times New Roman" w:hAnsi="Times New Roman" w:eastAsia="Times New Roman"/>
          <w:b/>
          <w:i w:val="0"/>
          <w:sz w:val="26"/>
        </w:rPr>
        <w:t>11. Signature and Approval</w:t>
      </w:r>
    </w:p>
    <w:p>
      <w:pPr>
        <w:spacing w:after="120" w:before="0" w:line="240" w:lineRule="auto"/>
      </w:pPr>
      <w:r>
        <w:rPr>
          <w:rFonts w:ascii="Times New Roman" w:hAnsi="Times New Roman" w:eastAsia="Times New Roman"/>
          <w:b w:val="0"/>
          <w:i w:val="0"/>
          <w:sz w:val="22"/>
        </w:rPr>
        <w:t>This draft becomes the organization’s Security Risk Analysis when signed.</w:t>
      </w:r>
    </w:p>
    <w:p>
      <w:pPr>
        <w:spacing w:after="120" w:before="0" w:line="240" w:lineRule="auto"/>
      </w:pPr>
      <w:r>
        <w:rPr>
          <w:rFonts w:ascii="Times New Roman" w:hAnsi="Times New Roman" w:eastAsia="Times New Roman"/>
          <w:b w:val="0"/>
          <w:i w:val="0"/>
          <w:sz w:val="22"/>
        </w:rPr>
        <w:t>Prepared / revised (draft): Patient Vault technical documentation assist — July 26, 2026; revised August 3, 2026</w:t>
      </w:r>
    </w:p>
    <w:p>
      <w:pPr>
        <w:spacing w:after="120" w:before="0" w:line="240" w:lineRule="auto"/>
      </w:pPr>
      <w:r>
        <w:rPr>
          <w:rFonts w:ascii="Times New Roman" w:hAnsi="Times New Roman" w:eastAsia="Times New Roman"/>
          <w:b w:val="0"/>
          <w:i w:val="0"/>
          <w:sz w:val="22"/>
        </w:rPr>
        <w:t>Reviewed by legal counsel:</w:t>
      </w:r>
    </w:p>
    <w:p>
      <w:pPr>
        <w:spacing w:after="120" w:before="0" w:line="240" w:lineRule="auto"/>
      </w:pPr>
      <w:r>
        <w:rPr>
          <w:rFonts w:ascii="Times New Roman" w:hAnsi="Times New Roman" w:eastAsia="Times New Roman"/>
          <w:b w:val="0"/>
          <w:i w:val="0"/>
          <w:sz w:val="22"/>
        </w:rPr>
        <w:t>Name: Ayesha Mehdi, Esq.</w:t>
      </w:r>
    </w:p>
    <w:p>
      <w:pPr>
        <w:spacing w:after="120" w:before="0" w:line="240" w:lineRule="auto"/>
      </w:pPr>
      <w:r>
        <w:rPr>
          <w:rFonts w:ascii="Times New Roman" w:hAnsi="Times New Roman" w:eastAsia="Times New Roman"/>
          <w:b w:val="0"/>
          <w:i w:val="0"/>
          <w:sz w:val="22"/>
        </w:rPr>
        <w:t>Firm: ________________________________</w:t>
      </w:r>
    </w:p>
    <w:p>
      <w:pPr>
        <w:spacing w:after="120" w:before="0" w:line="240" w:lineRule="auto"/>
      </w:pPr>
      <w:r>
        <w:rPr>
          <w:rFonts w:ascii="Times New Roman" w:hAnsi="Times New Roman" w:eastAsia="Times New Roman"/>
          <w:b w:val="0"/>
          <w:i w:val="0"/>
          <w:sz w:val="22"/>
        </w:rPr>
        <w:t>Date: ________________________________</w:t>
      </w:r>
    </w:p>
    <w:p>
      <w:pPr>
        <w:spacing w:after="120" w:before="0" w:line="240" w:lineRule="auto"/>
      </w:pPr>
      <w:r>
        <w:rPr>
          <w:rFonts w:ascii="Times New Roman" w:hAnsi="Times New Roman" w:eastAsia="Times New Roman"/>
          <w:b w:val="0"/>
          <w:i w:val="0"/>
          <w:sz w:val="22"/>
        </w:rPr>
        <w:t>Signature: ____________________________</w:t>
      </w:r>
    </w:p>
    <w:p>
      <w:pPr>
        <w:spacing w:after="120" w:before="0" w:line="240" w:lineRule="auto"/>
      </w:pPr>
      <w:r>
        <w:rPr>
          <w:rFonts w:ascii="Times New Roman" w:hAnsi="Times New Roman" w:eastAsia="Times New Roman"/>
          <w:b w:val="0"/>
          <w:i w:val="0"/>
          <w:sz w:val="22"/>
        </w:rPr>
        <w:t>Approved by Security Officer:</w:t>
      </w:r>
    </w:p>
    <w:p>
      <w:pPr>
        <w:spacing w:after="120" w:before="0" w:line="240" w:lineRule="auto"/>
      </w:pPr>
      <w:r>
        <w:rPr>
          <w:rFonts w:ascii="Times New Roman" w:hAnsi="Times New Roman" w:eastAsia="Times New Roman"/>
          <w:b w:val="0"/>
          <w:i w:val="0"/>
          <w:sz w:val="22"/>
        </w:rPr>
        <w:t>Name: Firas Khamis, MD</w:t>
      </w:r>
    </w:p>
    <w:p>
      <w:pPr>
        <w:spacing w:after="120" w:before="0" w:line="240" w:lineRule="auto"/>
      </w:pPr>
      <w:r>
        <w:rPr>
          <w:rFonts w:ascii="Times New Roman" w:hAnsi="Times New Roman" w:eastAsia="Times New Roman"/>
          <w:b w:val="0"/>
          <w:i w:val="0"/>
          <w:sz w:val="22"/>
        </w:rPr>
        <w:t>Date: ________________________________</w:t>
      </w:r>
    </w:p>
    <w:p>
      <w:pPr>
        <w:spacing w:after="120" w:before="0" w:line="240" w:lineRule="auto"/>
      </w:pPr>
      <w:r>
        <w:rPr>
          <w:rFonts w:ascii="Times New Roman" w:hAnsi="Times New Roman" w:eastAsia="Times New Roman"/>
          <w:b w:val="0"/>
          <w:i w:val="0"/>
          <w:sz w:val="22"/>
        </w:rPr>
        <w:t>Signature: ____________________________</w:t>
      </w:r>
    </w:p>
    <w:p>
      <w:pPr>
        <w:spacing w:after="120" w:before="0" w:line="240" w:lineRule="auto"/>
      </w:pPr>
      <w:r>
        <w:rPr>
          <w:rFonts w:ascii="Times New Roman" w:hAnsi="Times New Roman" w:eastAsia="Times New Roman"/>
          <w:b w:val="0"/>
          <w:i w:val="0"/>
          <w:sz w:val="22"/>
        </w:rPr>
        <w:t>Acknowledged by Privacy Officer:</w:t>
      </w:r>
    </w:p>
    <w:p>
      <w:pPr>
        <w:spacing w:after="120" w:before="0" w:line="240" w:lineRule="auto"/>
      </w:pPr>
      <w:r>
        <w:rPr>
          <w:rFonts w:ascii="Times New Roman" w:hAnsi="Times New Roman" w:eastAsia="Times New Roman"/>
          <w:b w:val="0"/>
          <w:i w:val="0"/>
          <w:sz w:val="22"/>
        </w:rPr>
        <w:t>Name: ________________________________ (Clinic Administrator)</w:t>
      </w:r>
    </w:p>
    <w:p>
      <w:pPr>
        <w:spacing w:after="120" w:before="0" w:line="240" w:lineRule="auto"/>
      </w:pPr>
      <w:r>
        <w:rPr>
          <w:rFonts w:ascii="Times New Roman" w:hAnsi="Times New Roman" w:eastAsia="Times New Roman"/>
          <w:b w:val="0"/>
          <w:i w:val="0"/>
          <w:sz w:val="22"/>
        </w:rPr>
        <w:t>Date: ________________________________</w:t>
      </w:r>
    </w:p>
    <w:p>
      <w:pPr>
        <w:spacing w:after="120" w:before="0" w:line="240" w:lineRule="auto"/>
      </w:pPr>
      <w:r>
        <w:rPr>
          <w:rFonts w:ascii="Times New Roman" w:hAnsi="Times New Roman" w:eastAsia="Times New Roman"/>
          <w:b w:val="0"/>
          <w:i w:val="0"/>
          <w:sz w:val="22"/>
        </w:rPr>
        <w:t>Signature: ____________________________</w:t>
      </w:r>
    </w:p>
    <w:p>
      <w:pPr>
        <w:spacing w:after="120" w:before="280" w:line="240" w:lineRule="auto"/>
      </w:pPr>
      <w:r>
        <w:rPr>
          <w:rFonts w:ascii="Times New Roman" w:hAnsi="Times New Roman" w:eastAsia="Times New Roman"/>
          <w:b/>
          <w:i w:val="0"/>
          <w:sz w:val="26"/>
        </w:rPr>
        <w:t>12. Revision History</w:t>
      </w:r>
    </w:p>
    <w:p>
      <w:pPr>
        <w:spacing w:after="40" w:before="0" w:line="240" w:lineRule="auto"/>
      </w:pPr>
      <w:r>
        <w:rPr>
          <w:rFonts w:ascii="Times New Roman" w:hAnsi="Times New Roman" w:eastAsia="Times New Roman"/>
          <w:b w:val="0"/>
          <w:i w:val="0"/>
          <w:sz w:val="18"/>
        </w:rPr>
        <w:t>Version | Date | Author | Notes</w:t>
      </w:r>
    </w:p>
    <w:p>
      <w:pPr>
        <w:spacing w:after="40" w:before="0" w:line="240" w:lineRule="auto"/>
      </w:pPr>
      <w:r>
        <w:rPr>
          <w:rFonts w:ascii="Times New Roman" w:hAnsi="Times New Roman" w:eastAsia="Times New Roman"/>
          <w:b w:val="0"/>
          <w:i w:val="0"/>
          <w:sz w:val="18"/>
        </w:rPr>
        <w:t>0.1 Draft | 2026-07-26 | Technical draft | Initial SRA for officer/counsel review (AI described as off)</w:t>
      </w:r>
    </w:p>
    <w:p>
      <w:pPr>
        <w:spacing w:after="40" w:before="0" w:line="240" w:lineRule="auto"/>
      </w:pPr>
      <w:r>
        <w:rPr>
          <w:rFonts w:ascii="Times New Roman" w:hAnsi="Times New Roman" w:eastAsia="Times New Roman"/>
          <w:b w:val="0"/>
          <w:i w:val="0"/>
          <w:sz w:val="18"/>
        </w:rPr>
        <w:t>0.2 Draft | 2026-08-03 | Technical draft | AI Listen / Bedrock / Transcribe Medical / visit recorder in scope; consent gap; RDS credential outage + mitigations; planned tech LLC + multi-clinic isolation; counsel review account; updated remediation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