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F163BF" w14:textId="77777777" w:rsidR="00D7559C" w:rsidRDefault="00D7559C" w:rsidP="00D7559C">
      <w:pPr>
        <w:bidi/>
        <w:spacing w:after="0" w:line="240" w:lineRule="auto"/>
        <w:jc w:val="center"/>
        <w:rPr>
          <w:rFonts w:ascii="Dubai" w:hAnsi="Dubai" w:cs="Dubai"/>
          <w:b/>
          <w:bCs/>
          <w:sz w:val="30"/>
          <w:szCs w:val="30"/>
          <w:rtl/>
          <w:lang w:bidi="ar-AE"/>
        </w:rPr>
      </w:pPr>
      <w:bookmarkStart w:id="0" w:name="_Toc179450645"/>
      <w:r w:rsidRPr="00EF4E11">
        <w:rPr>
          <w:rFonts w:ascii="Dubai" w:hAnsi="Dubai" w:cs="Dubai"/>
          <w:b/>
          <w:bCs/>
          <w:sz w:val="30"/>
          <w:szCs w:val="30"/>
          <w:rtl/>
          <w:lang w:bidi="ar-AE"/>
        </w:rPr>
        <w:t xml:space="preserve">كشف </w:t>
      </w:r>
      <w:r>
        <w:rPr>
          <w:rFonts w:ascii="Dubai" w:hAnsi="Dubai" w:cs="Dubai" w:hint="cs"/>
          <w:b/>
          <w:bCs/>
          <w:sz w:val="30"/>
          <w:szCs w:val="30"/>
          <w:rtl/>
          <w:lang w:bidi="ar-AE"/>
        </w:rPr>
        <w:t>ال</w:t>
      </w:r>
      <w:r w:rsidRPr="00EF4E11">
        <w:rPr>
          <w:rFonts w:ascii="Dubai" w:hAnsi="Dubai" w:cs="Dubai"/>
          <w:b/>
          <w:bCs/>
          <w:sz w:val="30"/>
          <w:szCs w:val="30"/>
          <w:rtl/>
          <w:lang w:bidi="ar-AE"/>
        </w:rPr>
        <w:t xml:space="preserve">فائزين </w:t>
      </w:r>
      <w:r>
        <w:rPr>
          <w:rFonts w:ascii="Dubai" w:hAnsi="Dubai" w:cs="Dubai" w:hint="cs"/>
          <w:b/>
          <w:bCs/>
          <w:sz w:val="30"/>
          <w:szCs w:val="30"/>
          <w:rtl/>
          <w:lang w:bidi="ar-AE"/>
        </w:rPr>
        <w:t>ل</w:t>
      </w:r>
      <w:r w:rsidRPr="00EF4E11">
        <w:rPr>
          <w:rFonts w:ascii="Dubai" w:hAnsi="Dubai" w:cs="Dubai" w:hint="cs"/>
          <w:b/>
          <w:bCs/>
          <w:sz w:val="30"/>
          <w:szCs w:val="30"/>
          <w:rtl/>
          <w:lang w:bidi="ar-AE"/>
        </w:rPr>
        <w:t>لجوائز الطبية 2024</w:t>
      </w:r>
    </w:p>
    <w:p w14:paraId="608C861A" w14:textId="77777777" w:rsidR="00D7559C" w:rsidRPr="00EF4E11" w:rsidRDefault="00D7559C" w:rsidP="00D7559C">
      <w:pPr>
        <w:bidi/>
        <w:spacing w:after="0" w:line="240" w:lineRule="auto"/>
        <w:jc w:val="center"/>
        <w:rPr>
          <w:rFonts w:ascii="Dubai" w:hAnsi="Dubai" w:cs="Dubai"/>
          <w:b/>
          <w:bCs/>
          <w:sz w:val="30"/>
          <w:szCs w:val="30"/>
          <w:rtl/>
          <w:lang w:bidi="ar-AE"/>
        </w:rPr>
      </w:pPr>
    </w:p>
    <w:p w14:paraId="0A018D0F" w14:textId="77777777" w:rsidR="00D7559C" w:rsidRPr="00262052" w:rsidRDefault="00D7559C" w:rsidP="00D7559C">
      <w:pPr>
        <w:shd w:val="clear" w:color="auto" w:fill="B99664"/>
        <w:bidi/>
        <w:spacing w:after="0" w:line="240" w:lineRule="auto"/>
        <w:jc w:val="center"/>
        <w:rPr>
          <w:rFonts w:ascii="Dubai" w:hAnsi="Dubai" w:cs="Dubai"/>
          <w:b/>
          <w:bCs/>
          <w:color w:val="FFFFFF" w:themeColor="background1"/>
          <w:sz w:val="26"/>
          <w:szCs w:val="26"/>
          <w:rtl/>
          <w:lang w:bidi="ar-AE"/>
        </w:rPr>
      </w:pPr>
      <w:bookmarkStart w:id="1" w:name="x__Toc180045908"/>
      <w:bookmarkStart w:id="2" w:name="_Toc179450646"/>
      <w:bookmarkEnd w:id="0"/>
      <w:r w:rsidRPr="00411EC7">
        <w:rPr>
          <w:rFonts w:ascii="Dubai" w:hAnsi="Dubai" w:cs="Dubai"/>
          <w:b/>
          <w:bCs/>
          <w:color w:val="FFFFFF" w:themeColor="background1"/>
          <w:sz w:val="26"/>
          <w:szCs w:val="26"/>
          <w:rtl/>
          <w:lang w:bidi="ar-AE"/>
        </w:rPr>
        <w:t>أولاً: جوائز العالم العربي</w:t>
      </w:r>
      <w:bookmarkEnd w:id="1"/>
    </w:p>
    <w:p w14:paraId="788D245B" w14:textId="77777777" w:rsidR="00D7559C" w:rsidRPr="00262052" w:rsidRDefault="00D7559C" w:rsidP="00D7559C">
      <w:pPr>
        <w:bidi/>
        <w:spacing w:after="0" w:line="240" w:lineRule="auto"/>
        <w:rPr>
          <w:rFonts w:ascii="Dubai" w:hAnsi="Dubai" w:cs="Dubai"/>
          <w:b/>
          <w:bCs/>
          <w:sz w:val="4"/>
          <w:szCs w:val="4"/>
          <w:rtl/>
          <w:lang w:bidi="ar-AE"/>
        </w:rPr>
      </w:pPr>
    </w:p>
    <w:tbl>
      <w:tblPr>
        <w:tblStyle w:val="TableGrid"/>
        <w:bidiVisual/>
        <w:tblW w:w="5000" w:type="pct"/>
        <w:jc w:val="center"/>
        <w:tbl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insideH w:val="single" w:sz="6" w:space="0" w:color="7F7F7F" w:themeColor="text1" w:themeTint="80"/>
          <w:insideV w:val="single" w:sz="6" w:space="0" w:color="7F7F7F" w:themeColor="text1" w:themeTint="80"/>
        </w:tblBorders>
        <w:tblLook w:val="04A0" w:firstRow="1" w:lastRow="0" w:firstColumn="1" w:lastColumn="0" w:noHBand="0" w:noVBand="1"/>
      </w:tblPr>
      <w:tblGrid>
        <w:gridCol w:w="523"/>
        <w:gridCol w:w="2176"/>
        <w:gridCol w:w="2054"/>
        <w:gridCol w:w="6017"/>
      </w:tblGrid>
      <w:tr w:rsidR="00D7559C" w14:paraId="1B253C14" w14:textId="61F419BE">
        <w:trPr>
          <w:jc w:val="center"/>
        </w:trPr>
        <w:tc>
          <w:tcPr>
            <w:tcW w:w="14370" w:type="dxa"/>
            <w:gridSpan w:val="4"/>
            <w:tcBorders>
              <w:top w:val="single" w:sz="12" w:space="0" w:color="7F7F7F" w:themeColor="text1" w:themeTint="80"/>
              <w:bottom w:val="single" w:sz="8" w:space="0" w:color="FFFFFF" w:themeColor="background1"/>
            </w:tcBorders>
            <w:shd w:val="clear" w:color="auto" w:fill="3D959D"/>
          </w:tcPr>
          <w:p w14:paraId="6C8C76C5" w14:textId="50E37A04" w:rsidR="00D7559C" w:rsidRPr="00411EC7" w:rsidRDefault="00D7559C">
            <w:pPr>
              <w:bidi/>
              <w:jc w:val="center"/>
              <w:rPr>
                <w:rFonts w:ascii="Dubai" w:hAnsi="Dubai" w:cs="Dubai"/>
                <w:b/>
                <w:bCs/>
                <w:color w:val="FFFFFF" w:themeColor="background1"/>
                <w:rtl/>
              </w:rPr>
            </w:pPr>
            <w:r w:rsidRPr="00411EC7">
              <w:rPr>
                <w:rFonts w:ascii="Dubai" w:hAnsi="Dubai" w:cs="Dubai"/>
                <w:b/>
                <w:bCs/>
                <w:color w:val="FFFFFF" w:themeColor="background1"/>
                <w:rtl/>
              </w:rPr>
              <w:t>الجائزة العربية للأبحاث في القطاع الصحي</w:t>
            </w:r>
          </w:p>
        </w:tc>
      </w:tr>
      <w:tr w:rsidR="00D7559C" w14:paraId="4AE1CA07" w14:textId="63B56138" w:rsidTr="00D7559C">
        <w:trPr>
          <w:jc w:val="center"/>
        </w:trPr>
        <w:tc>
          <w:tcPr>
            <w:tcW w:w="636" w:type="dxa"/>
            <w:tcBorders>
              <w:top w:val="single" w:sz="8" w:space="0" w:color="FFFFFF" w:themeColor="background1"/>
              <w:bottom w:val="single" w:sz="6" w:space="0" w:color="7F7F7F" w:themeColor="text1" w:themeTint="80"/>
              <w:right w:val="single" w:sz="6" w:space="0" w:color="FFFFFF" w:themeColor="background1"/>
            </w:tcBorders>
            <w:shd w:val="clear" w:color="auto" w:fill="3D959D"/>
          </w:tcPr>
          <w:p w14:paraId="7E7E7A9E" w14:textId="77777777" w:rsidR="00D7559C" w:rsidRPr="00411EC7" w:rsidRDefault="00D7559C">
            <w:pPr>
              <w:bidi/>
              <w:jc w:val="center"/>
              <w:rPr>
                <w:rFonts w:ascii="Dubai" w:hAnsi="Dubai" w:cs="Dubai"/>
                <w:b/>
                <w:bCs/>
                <w:color w:val="FFFFFF" w:themeColor="background1"/>
                <w:sz w:val="22"/>
                <w:szCs w:val="22"/>
                <w:rtl/>
              </w:rPr>
            </w:pPr>
            <w:r>
              <w:rPr>
                <w:rFonts w:ascii="Dubai" w:hAnsi="Dubai" w:cs="Dubai" w:hint="cs"/>
                <w:b/>
                <w:bCs/>
                <w:color w:val="FFFFFF" w:themeColor="background1"/>
                <w:sz w:val="22"/>
                <w:szCs w:val="22"/>
                <w:rtl/>
              </w:rPr>
              <w:t>م</w:t>
            </w:r>
          </w:p>
        </w:tc>
        <w:tc>
          <w:tcPr>
            <w:tcW w:w="2754" w:type="dxa"/>
            <w:tcBorders>
              <w:top w:val="single" w:sz="8" w:space="0" w:color="FFFFFF" w:themeColor="background1"/>
              <w:bottom w:val="single" w:sz="6" w:space="0" w:color="7F7F7F" w:themeColor="text1" w:themeTint="80"/>
              <w:right w:val="single" w:sz="6" w:space="0" w:color="FFFFFF" w:themeColor="background1"/>
            </w:tcBorders>
            <w:shd w:val="clear" w:color="auto" w:fill="3D959D"/>
          </w:tcPr>
          <w:p w14:paraId="5532F7CF" w14:textId="77777777" w:rsidR="00D7559C" w:rsidRPr="00411EC7" w:rsidRDefault="00D7559C">
            <w:pPr>
              <w:bidi/>
              <w:jc w:val="center"/>
              <w:rPr>
                <w:rFonts w:ascii="Dubai" w:hAnsi="Dubai" w:cs="Dubai"/>
                <w:b/>
                <w:bCs/>
                <w:color w:val="FFFFFF" w:themeColor="background1"/>
                <w:sz w:val="22"/>
                <w:szCs w:val="22"/>
                <w:rtl/>
              </w:rPr>
            </w:pPr>
            <w:r w:rsidRPr="00411EC7">
              <w:rPr>
                <w:rFonts w:ascii="Dubai" w:hAnsi="Dubai" w:cs="Dubai" w:hint="cs"/>
                <w:b/>
                <w:bCs/>
                <w:color w:val="FFFFFF" w:themeColor="background1"/>
                <w:sz w:val="22"/>
                <w:szCs w:val="22"/>
                <w:rtl/>
              </w:rPr>
              <w:t>الاسم</w:t>
            </w:r>
          </w:p>
        </w:tc>
        <w:tc>
          <w:tcPr>
            <w:tcW w:w="2430" w:type="dxa"/>
            <w:tcBorders>
              <w:top w:val="single" w:sz="8" w:space="0" w:color="FFFFFF" w:themeColor="background1"/>
              <w:left w:val="single" w:sz="6" w:space="0" w:color="FFFFFF" w:themeColor="background1"/>
              <w:bottom w:val="single" w:sz="6" w:space="0" w:color="7F7F7F" w:themeColor="text1" w:themeTint="80"/>
            </w:tcBorders>
            <w:shd w:val="clear" w:color="auto" w:fill="3D959D"/>
          </w:tcPr>
          <w:p w14:paraId="1F599625" w14:textId="77777777" w:rsidR="00D7559C" w:rsidRPr="00411EC7" w:rsidRDefault="00D7559C">
            <w:pPr>
              <w:bidi/>
              <w:jc w:val="center"/>
              <w:rPr>
                <w:rFonts w:ascii="Dubai" w:hAnsi="Dubai" w:cs="Dubai"/>
                <w:b/>
                <w:bCs/>
                <w:color w:val="FFFFFF" w:themeColor="background1"/>
                <w:sz w:val="22"/>
                <w:szCs w:val="22"/>
                <w:rtl/>
              </w:rPr>
            </w:pPr>
            <w:r w:rsidRPr="00411EC7">
              <w:rPr>
                <w:rFonts w:ascii="Dubai" w:hAnsi="Dubai" w:cs="Dubai" w:hint="cs"/>
                <w:b/>
                <w:bCs/>
                <w:color w:val="FFFFFF" w:themeColor="background1"/>
                <w:sz w:val="22"/>
                <w:szCs w:val="22"/>
                <w:rtl/>
              </w:rPr>
              <w:t>الملاحظات</w:t>
            </w:r>
          </w:p>
        </w:tc>
        <w:tc>
          <w:tcPr>
            <w:tcW w:w="8550" w:type="dxa"/>
            <w:tcBorders>
              <w:top w:val="single" w:sz="8" w:space="0" w:color="FFFFFF" w:themeColor="background1"/>
              <w:left w:val="single" w:sz="6" w:space="0" w:color="FFFFFF" w:themeColor="background1"/>
              <w:bottom w:val="single" w:sz="6" w:space="0" w:color="7F7F7F" w:themeColor="text1" w:themeTint="80"/>
            </w:tcBorders>
            <w:shd w:val="clear" w:color="auto" w:fill="3D959D"/>
          </w:tcPr>
          <w:p w14:paraId="405F92B6" w14:textId="57CF3909" w:rsidR="00D7559C" w:rsidRPr="00411EC7" w:rsidRDefault="00D7559C">
            <w:pPr>
              <w:bidi/>
              <w:jc w:val="center"/>
              <w:rPr>
                <w:rFonts w:ascii="Dubai" w:hAnsi="Dubai" w:cs="Dubai"/>
                <w:b/>
                <w:bCs/>
                <w:color w:val="FFFFFF" w:themeColor="background1"/>
                <w:sz w:val="22"/>
                <w:szCs w:val="22"/>
                <w:rtl/>
                <w:lang w:bidi="ar-AE"/>
              </w:rPr>
            </w:pPr>
            <w:r>
              <w:rPr>
                <w:rFonts w:ascii="Dubai" w:hAnsi="Dubai" w:cs="Dubai" w:hint="cs"/>
                <w:b/>
                <w:bCs/>
                <w:color w:val="FFFFFF" w:themeColor="background1"/>
                <w:sz w:val="22"/>
                <w:szCs w:val="22"/>
                <w:rtl/>
                <w:lang w:bidi="ar-AE"/>
              </w:rPr>
              <w:t>نبذة عن الفائز</w:t>
            </w:r>
          </w:p>
        </w:tc>
      </w:tr>
      <w:tr w:rsidR="00D7559C" w14:paraId="38755121" w14:textId="2D8C2324" w:rsidTr="00D7559C">
        <w:trPr>
          <w:jc w:val="center"/>
        </w:trPr>
        <w:tc>
          <w:tcPr>
            <w:tcW w:w="636" w:type="dxa"/>
            <w:tcBorders>
              <w:top w:val="single" w:sz="6" w:space="0" w:color="7F7F7F" w:themeColor="text1" w:themeTint="80"/>
            </w:tcBorders>
            <w:vAlign w:val="center"/>
          </w:tcPr>
          <w:p w14:paraId="53105E69" w14:textId="77777777" w:rsidR="00D7559C" w:rsidRPr="00411EC7" w:rsidRDefault="00D7559C">
            <w:pPr>
              <w:bidi/>
              <w:jc w:val="center"/>
              <w:rPr>
                <w:rFonts w:ascii="Dubai" w:hAnsi="Dubai" w:cs="Dubai"/>
                <w:sz w:val="22"/>
                <w:szCs w:val="22"/>
                <w:rtl/>
              </w:rPr>
            </w:pPr>
            <w:r>
              <w:rPr>
                <w:rFonts w:ascii="Dubai" w:hAnsi="Dubai" w:cs="Dubai" w:hint="cs"/>
                <w:sz w:val="22"/>
                <w:szCs w:val="22"/>
                <w:rtl/>
              </w:rPr>
              <w:t>1</w:t>
            </w:r>
          </w:p>
        </w:tc>
        <w:tc>
          <w:tcPr>
            <w:tcW w:w="2754" w:type="dxa"/>
            <w:tcBorders>
              <w:top w:val="single" w:sz="6" w:space="0" w:color="7F7F7F" w:themeColor="text1" w:themeTint="80"/>
            </w:tcBorders>
          </w:tcPr>
          <w:p w14:paraId="3602C341" w14:textId="77777777" w:rsidR="00D7559C" w:rsidRPr="00EA444E" w:rsidRDefault="00D7559C">
            <w:pPr>
              <w:bidi/>
              <w:rPr>
                <w:rFonts w:ascii="Dubai" w:hAnsi="Dubai" w:cs="Dubai"/>
                <w:b/>
                <w:bCs/>
                <w:color w:val="000000" w:themeColor="text1"/>
                <w:sz w:val="22"/>
                <w:szCs w:val="22"/>
                <w:rtl/>
              </w:rPr>
            </w:pPr>
            <w:r w:rsidRPr="00EA444E">
              <w:rPr>
                <w:rFonts w:ascii="Dubai" w:hAnsi="Dubai" w:cs="Dubai" w:hint="cs"/>
                <w:color w:val="000000" w:themeColor="text1"/>
                <w:rtl/>
              </w:rPr>
              <w:t>صعوبة الدلالات</w:t>
            </w:r>
            <w:r w:rsidRPr="00EA444E">
              <w:rPr>
                <w:rFonts w:ascii="Dubai" w:hAnsi="Dubai" w:cs="Dubai"/>
                <w:color w:val="000000" w:themeColor="text1"/>
                <w:rtl/>
              </w:rPr>
              <w:t xml:space="preserve"> التشخيصية في تحديد المتغيرات </w:t>
            </w:r>
            <w:r w:rsidRPr="00EA444E">
              <w:rPr>
                <w:rFonts w:ascii="Dubai" w:hAnsi="Dubai" w:cs="Dubai" w:hint="cs"/>
                <w:color w:val="000000" w:themeColor="text1"/>
                <w:rtl/>
              </w:rPr>
              <w:t xml:space="preserve">المترتبة </w:t>
            </w:r>
            <w:r w:rsidRPr="00EA444E">
              <w:rPr>
                <w:rFonts w:ascii="Dubai" w:hAnsi="Dubai" w:cs="Dubai"/>
                <w:color w:val="000000" w:themeColor="text1"/>
                <w:rtl/>
              </w:rPr>
              <w:t>على التوصيف الجزيئي</w:t>
            </w:r>
            <w:r w:rsidRPr="00EA444E">
              <w:rPr>
                <w:rFonts w:ascii="Dubai" w:hAnsi="Dubai" w:cs="Dubai"/>
                <w:color w:val="000000" w:themeColor="text1"/>
              </w:rPr>
              <w:t>:</w:t>
            </w:r>
            <w:r w:rsidRPr="00EA444E">
              <w:rPr>
                <w:rFonts w:ascii="Dubai" w:hAnsi="Dubai" w:cs="Dubai" w:hint="cs"/>
                <w:color w:val="000000" w:themeColor="text1"/>
                <w:rtl/>
              </w:rPr>
              <w:t xml:space="preserve"> دراسة شاملة</w:t>
            </w:r>
            <w:r w:rsidRPr="00EA444E">
              <w:rPr>
                <w:rFonts w:ascii="Dubai" w:hAnsi="Dubai" w:cs="Dubai"/>
                <w:color w:val="000000" w:themeColor="text1"/>
                <w:rtl/>
              </w:rPr>
              <w:t xml:space="preserve"> لــ 4577 عائلة</w:t>
            </w:r>
            <w:r w:rsidRPr="00EA444E">
              <w:rPr>
                <w:rFonts w:ascii="Dubai" w:hAnsi="Dubai" w:cs="Dubai" w:hint="cs"/>
                <w:color w:val="000000" w:themeColor="text1"/>
                <w:rtl/>
              </w:rPr>
              <w:t>.</w:t>
            </w:r>
          </w:p>
        </w:tc>
        <w:tc>
          <w:tcPr>
            <w:tcW w:w="2430" w:type="dxa"/>
            <w:tcBorders>
              <w:top w:val="single" w:sz="6" w:space="0" w:color="7F7F7F" w:themeColor="text1" w:themeTint="80"/>
            </w:tcBorders>
          </w:tcPr>
          <w:p w14:paraId="230957AD" w14:textId="77777777" w:rsidR="00D7559C" w:rsidRPr="00262052" w:rsidRDefault="00D7559C">
            <w:pPr>
              <w:bidi/>
              <w:rPr>
                <w:rFonts w:ascii="Dubai" w:hAnsi="Dubai" w:cs="Dubai"/>
                <w:b/>
                <w:bCs/>
                <w:sz w:val="22"/>
                <w:szCs w:val="22"/>
                <w:rtl/>
              </w:rPr>
            </w:pPr>
            <w:r w:rsidRPr="00411EC7">
              <w:rPr>
                <w:rFonts w:ascii="Dubai" w:hAnsi="Dubai" w:cs="Dubai"/>
                <w:sz w:val="22"/>
                <w:szCs w:val="22"/>
                <w:rtl/>
              </w:rPr>
              <w:t>فريق بحثي من مستشفى الملك فيصل التخصصي.</w:t>
            </w:r>
          </w:p>
        </w:tc>
        <w:tc>
          <w:tcPr>
            <w:tcW w:w="8550" w:type="dxa"/>
            <w:tcBorders>
              <w:top w:val="single" w:sz="6" w:space="0" w:color="7F7F7F" w:themeColor="text1" w:themeTint="80"/>
            </w:tcBorders>
          </w:tcPr>
          <w:p w14:paraId="742CD971" w14:textId="4762A75F" w:rsidR="00D7559C" w:rsidRPr="00411EC7" w:rsidRDefault="00D7559C" w:rsidP="003B1845">
            <w:pPr>
              <w:rPr>
                <w:rFonts w:ascii="Dubai" w:hAnsi="Dubai" w:cs="Dubai"/>
                <w:sz w:val="22"/>
                <w:szCs w:val="22"/>
                <w:rtl/>
              </w:rPr>
            </w:pPr>
            <w:r w:rsidRPr="00D7559C">
              <w:rPr>
                <w:rFonts w:ascii="Dubai" w:hAnsi="Dubai" w:cs="Dubai"/>
                <w:sz w:val="22"/>
                <w:szCs w:val="22"/>
              </w:rPr>
              <w:t>This study discusses the challenges faced in identifying and interpreting genetic variants in patients with Mendelian diseases. Mendelian diseases are inherited disorders caused by mutations in a single gene. We studied a large group of 4577 families with Mendelian diseases and encountered various scenarios where identifying the disease-causing genetic variants was difficult. These challenges fell into different categories, such as novel disorders that had not been previously seen, difficulties in mapping the variants to specific genes, and cases involving complex patterns of inheritance. On average, we estimated that there was a 34.3% chance of encountering at least one of these challenges when analyzing the genetic data of patients. Importantly, we found that eliminating challenges which were solely related to the sequencing process, the diagnostic yield could potentially increase by ~71%. In other words, by considering a broader range of factors beyond just the genetic sequencing data, they were able to improve the chances of identifying the cause of the disease. We also applied our approach to a separate group of 314 patients who had previously received negative clinical exome or genome reports. Using our comprehensive approach, we were able to identify the likely causative genetic variant in 54.5% of these cases. The study emphasizes the importance of taking a holistic approach to diagnosing diseases, considering various challenges beyond just sequencing technologies. By sharing our experiences and the lessons we learned, we hope to improve the effectiveness of undiagnosed disease programs globally</w:t>
            </w:r>
            <w:r w:rsidRPr="00D7559C">
              <w:rPr>
                <w:rFonts w:ascii="Dubai" w:hAnsi="Dubai" w:cs="Dubai"/>
                <w:sz w:val="22"/>
                <w:szCs w:val="22"/>
                <w:rtl/>
              </w:rPr>
              <w:t>.</w:t>
            </w:r>
          </w:p>
        </w:tc>
      </w:tr>
      <w:tr w:rsidR="00D7559C" w14:paraId="479CF2E9" w14:textId="779EBB2F" w:rsidTr="00D7559C">
        <w:trPr>
          <w:jc w:val="center"/>
        </w:trPr>
        <w:tc>
          <w:tcPr>
            <w:tcW w:w="636" w:type="dxa"/>
            <w:vAlign w:val="center"/>
          </w:tcPr>
          <w:p w14:paraId="07B62B32" w14:textId="77777777" w:rsidR="00D7559C" w:rsidRPr="00411EC7" w:rsidRDefault="00D7559C">
            <w:pPr>
              <w:bidi/>
              <w:jc w:val="center"/>
              <w:rPr>
                <w:rFonts w:ascii="Dubai" w:hAnsi="Dubai" w:cs="Dubai"/>
                <w:sz w:val="22"/>
                <w:szCs w:val="22"/>
                <w:rtl/>
              </w:rPr>
            </w:pPr>
            <w:r>
              <w:rPr>
                <w:rFonts w:ascii="Dubai" w:hAnsi="Dubai" w:cs="Dubai" w:hint="cs"/>
                <w:sz w:val="22"/>
                <w:szCs w:val="22"/>
                <w:rtl/>
              </w:rPr>
              <w:t>2</w:t>
            </w:r>
          </w:p>
        </w:tc>
        <w:tc>
          <w:tcPr>
            <w:tcW w:w="2754" w:type="dxa"/>
          </w:tcPr>
          <w:p w14:paraId="72A3C639" w14:textId="77777777" w:rsidR="00D7559C" w:rsidRPr="00262052" w:rsidRDefault="00D7559C">
            <w:pPr>
              <w:bidi/>
              <w:rPr>
                <w:rFonts w:ascii="Dubai" w:hAnsi="Dubai" w:cs="Dubai"/>
                <w:b/>
                <w:bCs/>
                <w:sz w:val="22"/>
                <w:szCs w:val="22"/>
                <w:rtl/>
              </w:rPr>
            </w:pPr>
            <w:r w:rsidRPr="006F36BA">
              <w:rPr>
                <w:rFonts w:ascii="Dubai" w:hAnsi="Dubai" w:cs="Dubai" w:hint="cs"/>
                <w:color w:val="000000" w:themeColor="text1"/>
                <w:rtl/>
              </w:rPr>
              <w:t>التحول ل</w:t>
            </w:r>
            <w:r w:rsidRPr="006F36BA">
              <w:rPr>
                <w:rFonts w:ascii="Dubai" w:hAnsi="Dubai" w:cs="Dubai"/>
                <w:color w:val="000000" w:themeColor="text1"/>
                <w:rtl/>
              </w:rPr>
              <w:t xml:space="preserve">لمضادات الحيوية الفموية في حالات </w:t>
            </w:r>
            <w:r w:rsidRPr="006F36BA">
              <w:rPr>
                <w:rFonts w:ascii="Dubai" w:hAnsi="Dubai" w:cs="Dubai" w:hint="cs"/>
                <w:color w:val="000000" w:themeColor="text1"/>
                <w:rtl/>
              </w:rPr>
              <w:t>بكتيريا الدم</w:t>
            </w:r>
            <w:r w:rsidRPr="006F36BA">
              <w:rPr>
                <w:rFonts w:ascii="Dubai" w:hAnsi="Dubai" w:cs="Dubai"/>
                <w:color w:val="000000" w:themeColor="text1"/>
                <w:rtl/>
              </w:rPr>
              <w:t xml:space="preserve"> سالبة الجرام: تجربة سريرية عشوائية مفتوحة</w:t>
            </w:r>
            <w:r>
              <w:rPr>
                <w:rFonts w:ascii="Dubai" w:hAnsi="Dubai" w:cs="Dubai" w:hint="cs"/>
                <w:sz w:val="22"/>
                <w:szCs w:val="22"/>
                <w:rtl/>
              </w:rPr>
              <w:t>.</w:t>
            </w:r>
          </w:p>
        </w:tc>
        <w:tc>
          <w:tcPr>
            <w:tcW w:w="2430" w:type="dxa"/>
          </w:tcPr>
          <w:p w14:paraId="0FF8673B" w14:textId="77777777" w:rsidR="00D7559C" w:rsidRPr="00262052" w:rsidRDefault="00D7559C">
            <w:pPr>
              <w:bidi/>
              <w:rPr>
                <w:rFonts w:ascii="Dubai" w:hAnsi="Dubai" w:cs="Dubai"/>
                <w:b/>
                <w:bCs/>
                <w:sz w:val="22"/>
                <w:szCs w:val="22"/>
                <w:rtl/>
              </w:rPr>
            </w:pPr>
            <w:r w:rsidRPr="00411EC7">
              <w:rPr>
                <w:rFonts w:ascii="Dubai" w:hAnsi="Dubai" w:cs="Dubai"/>
                <w:sz w:val="22"/>
                <w:szCs w:val="22"/>
                <w:rtl/>
              </w:rPr>
              <w:t xml:space="preserve">فريق بحثي من مؤسسة حمد </w:t>
            </w:r>
            <w:proofErr w:type="gramStart"/>
            <w:r w:rsidRPr="00411EC7">
              <w:rPr>
                <w:rFonts w:ascii="Dubai" w:hAnsi="Dubai" w:cs="Dubai"/>
                <w:sz w:val="22"/>
                <w:szCs w:val="22"/>
                <w:rtl/>
              </w:rPr>
              <w:t>الطبية  (</w:t>
            </w:r>
            <w:proofErr w:type="gramEnd"/>
            <w:r w:rsidRPr="00411EC7">
              <w:rPr>
                <w:rFonts w:ascii="Dubai" w:hAnsi="Dubai" w:cs="Dubai"/>
                <w:sz w:val="22"/>
                <w:szCs w:val="22"/>
                <w:rtl/>
              </w:rPr>
              <w:t xml:space="preserve">قطر)– جامعة الكويت - جامعة </w:t>
            </w:r>
            <w:proofErr w:type="spellStart"/>
            <w:r w:rsidRPr="00411EC7">
              <w:rPr>
                <w:rFonts w:ascii="Dubai" w:hAnsi="Dubai" w:cs="Dubai"/>
                <w:sz w:val="22"/>
                <w:szCs w:val="22"/>
                <w:rtl/>
              </w:rPr>
              <w:t>ميديبول</w:t>
            </w:r>
            <w:proofErr w:type="spellEnd"/>
            <w:r w:rsidRPr="00411EC7">
              <w:rPr>
                <w:rFonts w:ascii="Dubai" w:hAnsi="Dubai" w:cs="Dubai"/>
                <w:sz w:val="22"/>
                <w:szCs w:val="22"/>
                <w:rtl/>
              </w:rPr>
              <w:t xml:space="preserve"> إسطنبول</w:t>
            </w:r>
            <w:r>
              <w:rPr>
                <w:rFonts w:ascii="Dubai" w:hAnsi="Dubai" w:cs="Dubai" w:hint="cs"/>
                <w:sz w:val="22"/>
                <w:szCs w:val="22"/>
                <w:rtl/>
              </w:rPr>
              <w:t>.</w:t>
            </w:r>
          </w:p>
        </w:tc>
        <w:tc>
          <w:tcPr>
            <w:tcW w:w="8550" w:type="dxa"/>
          </w:tcPr>
          <w:p w14:paraId="1F7FF316" w14:textId="2CDE559B" w:rsidR="00D7559C" w:rsidRPr="00411EC7" w:rsidRDefault="00B63716" w:rsidP="003B1845">
            <w:pPr>
              <w:rPr>
                <w:rFonts w:ascii="Dubai" w:hAnsi="Dubai" w:cs="Dubai"/>
                <w:sz w:val="22"/>
                <w:szCs w:val="22"/>
                <w:rtl/>
              </w:rPr>
            </w:pPr>
            <w:r w:rsidRPr="00B63716">
              <w:rPr>
                <w:rFonts w:ascii="Dubai" w:hAnsi="Dubai" w:cs="Dubai"/>
                <w:sz w:val="22"/>
                <w:szCs w:val="22"/>
              </w:rPr>
              <w:t xml:space="preserve">We evaluated oral (PO) switch in patients with </w:t>
            </w:r>
            <w:proofErr w:type="spellStart"/>
            <w:r w:rsidRPr="00B63716">
              <w:rPr>
                <w:rFonts w:ascii="Dubai" w:hAnsi="Dubai" w:cs="Dubai"/>
                <w:sz w:val="22"/>
                <w:szCs w:val="22"/>
              </w:rPr>
              <w:t>Enterobacterales</w:t>
            </w:r>
            <w:proofErr w:type="spellEnd"/>
            <w:r w:rsidRPr="00B63716">
              <w:rPr>
                <w:rFonts w:ascii="Dubai" w:hAnsi="Dubai" w:cs="Dubai"/>
                <w:sz w:val="22"/>
                <w:szCs w:val="22"/>
              </w:rPr>
              <w:t xml:space="preserve"> blood stream infection (E-BSI), compared with continuing intravenous (IV) therapy.</w:t>
            </w:r>
            <w:r w:rsidRPr="00B63716">
              <w:rPr>
                <w:rFonts w:ascii="Dubai" w:hAnsi="Dubai" w:cs="Dubai"/>
                <w:sz w:val="22"/>
                <w:szCs w:val="22"/>
              </w:rPr>
              <w:br/>
              <w:t xml:space="preserve">This was a pragmatic, multicenter, open, randomized, non-inferiority trial. Main inclusion criteria were age ≥18 years, monomicrobial E-BSI caused by a strain susceptible to oral beta-lactams, quinolones or trimethoprim-sulfamethoxazole, completion of 3–5 days of microbiologically active IV therapy, being afebrile and hemodynamically stable for ≥48 hours, and absence of an uncontrolled source of infection. Pregnancy, endocarditis, and neurological infections were excluded. Permuted block randomization was stratified by urinary source of bacteremia. Subjects were randomized to continuing IV or switching to oral therapy. </w:t>
            </w:r>
            <w:proofErr w:type="gramStart"/>
            <w:r w:rsidRPr="00B63716">
              <w:rPr>
                <w:rFonts w:ascii="Dubai" w:hAnsi="Dubai" w:cs="Dubai"/>
                <w:sz w:val="22"/>
                <w:szCs w:val="22"/>
              </w:rPr>
              <w:t>Agent</w:t>
            </w:r>
            <w:proofErr w:type="gramEnd"/>
            <w:r w:rsidRPr="00B63716">
              <w:rPr>
                <w:rFonts w:ascii="Dubai" w:hAnsi="Dubai" w:cs="Dubai"/>
                <w:sz w:val="22"/>
                <w:szCs w:val="22"/>
              </w:rPr>
              <w:t xml:space="preserve"> and duration of therapy were determined by the treating physicians. The primary endpoint was treatment failure, defined as a composite of need for additional antimicrobial therapy with ≥1 microbiologically active agent before resolution of infection, and death, microbiological relapse, or infection-related re-admission within 90 days. Non-inferiority of switch to oral would be concluded if the upper limit of the 95% confidence interval (CI) for the difference in the proportion with treatment failure between the two groups in the modified intention to treat (</w:t>
            </w:r>
            <w:proofErr w:type="spellStart"/>
            <w:r w:rsidRPr="00B63716">
              <w:rPr>
                <w:rFonts w:ascii="Dubai" w:hAnsi="Dubai" w:cs="Dubai"/>
                <w:sz w:val="22"/>
                <w:szCs w:val="22"/>
              </w:rPr>
              <w:t>mITT</w:t>
            </w:r>
            <w:proofErr w:type="spellEnd"/>
            <w:r w:rsidRPr="00B63716">
              <w:rPr>
                <w:rFonts w:ascii="Dubai" w:hAnsi="Dubai" w:cs="Dubai"/>
                <w:sz w:val="22"/>
                <w:szCs w:val="22"/>
              </w:rPr>
              <w:t>) population is ›10%.</w:t>
            </w:r>
            <w:r w:rsidRPr="00B63716">
              <w:rPr>
                <w:rFonts w:ascii="Dubai" w:hAnsi="Dubai" w:cs="Dubai"/>
                <w:sz w:val="22"/>
                <w:szCs w:val="22"/>
              </w:rPr>
              <w:br/>
              <w:t xml:space="preserve">we enrolled 174 subjects with mean age 56.6 years. 51.1% were females and 60.3% had a urinary source. subjects were randomly allocated to the IV Group (n = 85) and PO Group (n = 89). The most frequent pathogen was E. coli (66.7%). Treatment failure was documented in 28.2% and 24.7% of all subjects in the IV Group and Oral Group, respectively, and in 21/82 (25.6%) and 18/83 (21.7%) in the </w:t>
            </w:r>
            <w:proofErr w:type="spellStart"/>
            <w:r w:rsidRPr="00B63716">
              <w:rPr>
                <w:rFonts w:ascii="Dubai" w:hAnsi="Dubai" w:cs="Dubai"/>
                <w:sz w:val="22"/>
                <w:szCs w:val="22"/>
              </w:rPr>
              <w:t>mITT</w:t>
            </w:r>
            <w:proofErr w:type="spellEnd"/>
            <w:r w:rsidRPr="00B63716">
              <w:rPr>
                <w:rFonts w:ascii="Dubai" w:hAnsi="Dubai" w:cs="Dubai"/>
                <w:sz w:val="22"/>
                <w:szCs w:val="22"/>
              </w:rPr>
              <w:t xml:space="preserve"> population. The proportions of subjects with any adverse events (AE), leading to treatment discontinuation were comparable.</w:t>
            </w:r>
            <w:r w:rsidRPr="00B63716">
              <w:rPr>
                <w:rFonts w:ascii="Dubai" w:hAnsi="Dubai" w:cs="Dubai"/>
                <w:sz w:val="22"/>
                <w:szCs w:val="22"/>
              </w:rPr>
              <w:br/>
              <w:t>we concluded that in patients with E-BSI, oral switch after initial IV antimicrobial therapy, clinical stability and source control, is non-inferior to continuing IV therapy.</w:t>
            </w:r>
          </w:p>
        </w:tc>
      </w:tr>
    </w:tbl>
    <w:p w14:paraId="6B1FC27D" w14:textId="77777777" w:rsidR="00D7559C" w:rsidRPr="001A301A" w:rsidRDefault="00D7559C" w:rsidP="00D7559C">
      <w:pPr>
        <w:bidi/>
        <w:spacing w:after="0" w:line="240" w:lineRule="auto"/>
        <w:rPr>
          <w:rFonts w:ascii="Dubai" w:hAnsi="Dubai" w:cs="Dubai"/>
          <w:b/>
          <w:bCs/>
          <w:sz w:val="4"/>
          <w:szCs w:val="4"/>
          <w:rtl/>
        </w:rPr>
      </w:pPr>
    </w:p>
    <w:tbl>
      <w:tblPr>
        <w:tblStyle w:val="TableGrid"/>
        <w:bidiVisual/>
        <w:tblW w:w="5000" w:type="pct"/>
        <w:jc w:val="center"/>
        <w:tbl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insideH w:val="single" w:sz="6" w:space="0" w:color="7F7F7F" w:themeColor="text1" w:themeTint="80"/>
          <w:insideV w:val="single" w:sz="6" w:space="0" w:color="7F7F7F" w:themeColor="text1" w:themeTint="80"/>
        </w:tblBorders>
        <w:tblLook w:val="04A0" w:firstRow="1" w:lastRow="0" w:firstColumn="1" w:lastColumn="0" w:noHBand="0" w:noVBand="1"/>
      </w:tblPr>
      <w:tblGrid>
        <w:gridCol w:w="537"/>
        <w:gridCol w:w="2102"/>
        <w:gridCol w:w="1970"/>
        <w:gridCol w:w="6161"/>
      </w:tblGrid>
      <w:tr w:rsidR="00D7559C" w14:paraId="737A891D" w14:textId="762D5D54">
        <w:trPr>
          <w:jc w:val="center"/>
        </w:trPr>
        <w:tc>
          <w:tcPr>
            <w:tcW w:w="14370" w:type="dxa"/>
            <w:gridSpan w:val="4"/>
            <w:tcBorders>
              <w:top w:val="single" w:sz="12" w:space="0" w:color="7F7F7F" w:themeColor="text1" w:themeTint="80"/>
              <w:bottom w:val="single" w:sz="8" w:space="0" w:color="FFFFFF" w:themeColor="background1"/>
            </w:tcBorders>
            <w:shd w:val="clear" w:color="auto" w:fill="3D959D"/>
          </w:tcPr>
          <w:p w14:paraId="456265A3" w14:textId="21120ED4" w:rsidR="00D7559C" w:rsidRPr="00411EC7" w:rsidRDefault="00D7559C">
            <w:pPr>
              <w:bidi/>
              <w:jc w:val="center"/>
              <w:rPr>
                <w:rFonts w:ascii="Dubai" w:hAnsi="Dubai" w:cs="Dubai"/>
                <w:b/>
                <w:bCs/>
                <w:color w:val="FFFFFF" w:themeColor="background1"/>
                <w:rtl/>
              </w:rPr>
            </w:pPr>
            <w:r w:rsidRPr="00411EC7">
              <w:rPr>
                <w:rFonts w:ascii="Dubai" w:hAnsi="Dubai" w:cs="Dubai"/>
                <w:b/>
                <w:bCs/>
                <w:color w:val="FFFFFF" w:themeColor="background1"/>
                <w:rtl/>
              </w:rPr>
              <w:t>الجائزة العربية في العلوم الوراثية</w:t>
            </w:r>
          </w:p>
        </w:tc>
      </w:tr>
      <w:tr w:rsidR="00D7559C" w14:paraId="3B6112F7" w14:textId="6AE1FD72" w:rsidTr="00D7559C">
        <w:trPr>
          <w:jc w:val="center"/>
        </w:trPr>
        <w:tc>
          <w:tcPr>
            <w:tcW w:w="642" w:type="dxa"/>
            <w:tcBorders>
              <w:top w:val="single" w:sz="8" w:space="0" w:color="FFFFFF" w:themeColor="background1"/>
              <w:bottom w:val="single" w:sz="6" w:space="0" w:color="7F7F7F" w:themeColor="text1" w:themeTint="80"/>
              <w:right w:val="single" w:sz="6" w:space="0" w:color="FFFFFF" w:themeColor="background1"/>
            </w:tcBorders>
            <w:shd w:val="clear" w:color="auto" w:fill="3D959D"/>
          </w:tcPr>
          <w:p w14:paraId="3EEB0A08" w14:textId="77777777" w:rsidR="00D7559C" w:rsidRPr="00411EC7" w:rsidRDefault="00D7559C">
            <w:pPr>
              <w:bidi/>
              <w:jc w:val="center"/>
              <w:rPr>
                <w:rFonts w:ascii="Dubai" w:hAnsi="Dubai" w:cs="Dubai"/>
                <w:b/>
                <w:bCs/>
                <w:color w:val="FFFFFF" w:themeColor="background1"/>
                <w:sz w:val="22"/>
                <w:szCs w:val="22"/>
                <w:rtl/>
              </w:rPr>
            </w:pPr>
            <w:r>
              <w:rPr>
                <w:rFonts w:ascii="Dubai" w:hAnsi="Dubai" w:cs="Dubai" w:hint="cs"/>
                <w:b/>
                <w:bCs/>
                <w:color w:val="FFFFFF" w:themeColor="background1"/>
                <w:sz w:val="22"/>
                <w:szCs w:val="22"/>
                <w:rtl/>
              </w:rPr>
              <w:t>م</w:t>
            </w:r>
          </w:p>
        </w:tc>
        <w:tc>
          <w:tcPr>
            <w:tcW w:w="2748" w:type="dxa"/>
            <w:tcBorders>
              <w:top w:val="single" w:sz="8" w:space="0" w:color="FFFFFF" w:themeColor="background1"/>
              <w:bottom w:val="single" w:sz="6" w:space="0" w:color="7F7F7F" w:themeColor="text1" w:themeTint="80"/>
              <w:right w:val="single" w:sz="6" w:space="0" w:color="FFFFFF" w:themeColor="background1"/>
            </w:tcBorders>
            <w:shd w:val="clear" w:color="auto" w:fill="3D959D"/>
          </w:tcPr>
          <w:p w14:paraId="59ECAF58" w14:textId="77777777" w:rsidR="00D7559C" w:rsidRPr="00411EC7" w:rsidRDefault="00D7559C">
            <w:pPr>
              <w:bidi/>
              <w:jc w:val="center"/>
              <w:rPr>
                <w:rFonts w:ascii="Dubai" w:hAnsi="Dubai" w:cs="Dubai"/>
                <w:b/>
                <w:bCs/>
                <w:color w:val="FFFFFF" w:themeColor="background1"/>
                <w:sz w:val="22"/>
                <w:szCs w:val="22"/>
                <w:rtl/>
              </w:rPr>
            </w:pPr>
            <w:r w:rsidRPr="00411EC7">
              <w:rPr>
                <w:rFonts w:ascii="Dubai" w:hAnsi="Dubai" w:cs="Dubai" w:hint="cs"/>
                <w:b/>
                <w:bCs/>
                <w:color w:val="FFFFFF" w:themeColor="background1"/>
                <w:sz w:val="22"/>
                <w:szCs w:val="22"/>
                <w:rtl/>
              </w:rPr>
              <w:t>الاسم</w:t>
            </w:r>
          </w:p>
        </w:tc>
        <w:tc>
          <w:tcPr>
            <w:tcW w:w="2430" w:type="dxa"/>
            <w:tcBorders>
              <w:top w:val="single" w:sz="8" w:space="0" w:color="FFFFFF" w:themeColor="background1"/>
              <w:left w:val="single" w:sz="6" w:space="0" w:color="FFFFFF" w:themeColor="background1"/>
              <w:bottom w:val="single" w:sz="6" w:space="0" w:color="7F7F7F" w:themeColor="text1" w:themeTint="80"/>
            </w:tcBorders>
            <w:shd w:val="clear" w:color="auto" w:fill="3D959D"/>
          </w:tcPr>
          <w:p w14:paraId="680FA606" w14:textId="77777777" w:rsidR="00D7559C" w:rsidRPr="00411EC7" w:rsidRDefault="00D7559C">
            <w:pPr>
              <w:bidi/>
              <w:jc w:val="center"/>
              <w:rPr>
                <w:rFonts w:ascii="Dubai" w:hAnsi="Dubai" w:cs="Dubai"/>
                <w:b/>
                <w:bCs/>
                <w:color w:val="FFFFFF" w:themeColor="background1"/>
                <w:sz w:val="22"/>
                <w:szCs w:val="22"/>
                <w:rtl/>
              </w:rPr>
            </w:pPr>
            <w:r w:rsidRPr="00411EC7">
              <w:rPr>
                <w:rFonts w:ascii="Dubai" w:hAnsi="Dubai" w:cs="Dubai" w:hint="cs"/>
                <w:b/>
                <w:bCs/>
                <w:color w:val="FFFFFF" w:themeColor="background1"/>
                <w:sz w:val="22"/>
                <w:szCs w:val="22"/>
                <w:rtl/>
              </w:rPr>
              <w:t>الملاحظات</w:t>
            </w:r>
          </w:p>
        </w:tc>
        <w:tc>
          <w:tcPr>
            <w:tcW w:w="8550" w:type="dxa"/>
            <w:tcBorders>
              <w:top w:val="single" w:sz="8" w:space="0" w:color="FFFFFF" w:themeColor="background1"/>
              <w:left w:val="single" w:sz="6" w:space="0" w:color="FFFFFF" w:themeColor="background1"/>
              <w:bottom w:val="single" w:sz="6" w:space="0" w:color="7F7F7F" w:themeColor="text1" w:themeTint="80"/>
            </w:tcBorders>
            <w:shd w:val="clear" w:color="auto" w:fill="3D959D"/>
          </w:tcPr>
          <w:p w14:paraId="7AC4F971" w14:textId="738E3022" w:rsidR="00D7559C" w:rsidRPr="00411EC7" w:rsidRDefault="00D7559C">
            <w:pPr>
              <w:bidi/>
              <w:jc w:val="center"/>
              <w:rPr>
                <w:rFonts w:ascii="Dubai" w:hAnsi="Dubai" w:cs="Dubai"/>
                <w:b/>
                <w:bCs/>
                <w:color w:val="FFFFFF" w:themeColor="background1"/>
                <w:sz w:val="22"/>
                <w:szCs w:val="22"/>
                <w:rtl/>
              </w:rPr>
            </w:pPr>
            <w:r>
              <w:rPr>
                <w:rFonts w:ascii="Dubai" w:hAnsi="Dubai" w:cs="Dubai" w:hint="cs"/>
                <w:b/>
                <w:bCs/>
                <w:color w:val="FFFFFF" w:themeColor="background1"/>
                <w:sz w:val="22"/>
                <w:szCs w:val="22"/>
                <w:rtl/>
                <w:lang w:bidi="ar-AE"/>
              </w:rPr>
              <w:t>نبذة عن الفائز</w:t>
            </w:r>
          </w:p>
        </w:tc>
      </w:tr>
      <w:tr w:rsidR="00D7559C" w14:paraId="17CC4A23" w14:textId="71A26E24" w:rsidTr="00D7559C">
        <w:trPr>
          <w:jc w:val="center"/>
        </w:trPr>
        <w:tc>
          <w:tcPr>
            <w:tcW w:w="642" w:type="dxa"/>
            <w:tcBorders>
              <w:top w:val="single" w:sz="6" w:space="0" w:color="7F7F7F" w:themeColor="text1" w:themeTint="80"/>
              <w:bottom w:val="single" w:sz="12" w:space="0" w:color="7F7F7F" w:themeColor="text1" w:themeTint="80"/>
            </w:tcBorders>
            <w:vAlign w:val="center"/>
          </w:tcPr>
          <w:p w14:paraId="16215EF5" w14:textId="77777777" w:rsidR="00D7559C" w:rsidRPr="00411EC7" w:rsidRDefault="00D7559C">
            <w:pPr>
              <w:bidi/>
              <w:jc w:val="center"/>
              <w:rPr>
                <w:rFonts w:ascii="Dubai" w:hAnsi="Dubai" w:cs="Dubai"/>
                <w:sz w:val="22"/>
                <w:szCs w:val="22"/>
                <w:rtl/>
              </w:rPr>
            </w:pPr>
            <w:r>
              <w:rPr>
                <w:rFonts w:ascii="Dubai" w:hAnsi="Dubai" w:cs="Dubai" w:hint="cs"/>
                <w:sz w:val="22"/>
                <w:szCs w:val="22"/>
                <w:rtl/>
              </w:rPr>
              <w:t>1</w:t>
            </w:r>
          </w:p>
        </w:tc>
        <w:tc>
          <w:tcPr>
            <w:tcW w:w="2748" w:type="dxa"/>
            <w:tcBorders>
              <w:top w:val="single" w:sz="6" w:space="0" w:color="7F7F7F" w:themeColor="text1" w:themeTint="80"/>
              <w:bottom w:val="single" w:sz="12" w:space="0" w:color="7F7F7F" w:themeColor="text1" w:themeTint="80"/>
            </w:tcBorders>
          </w:tcPr>
          <w:p w14:paraId="19448C96" w14:textId="77777777" w:rsidR="00D7559C" w:rsidRPr="0096640F" w:rsidRDefault="00D7559C">
            <w:pPr>
              <w:bidi/>
              <w:rPr>
                <w:rFonts w:ascii="Dubai" w:hAnsi="Dubai" w:cs="Dubai"/>
                <w:b/>
                <w:bCs/>
                <w:rtl/>
              </w:rPr>
            </w:pPr>
            <w:r w:rsidRPr="0096640F">
              <w:rPr>
                <w:rFonts w:ascii="Dubai" w:hAnsi="Dubai" w:cs="Dubai"/>
                <w:rtl/>
              </w:rPr>
              <w:t xml:space="preserve">الأستاذ الدكتور أندريه </w:t>
            </w:r>
            <w:proofErr w:type="spellStart"/>
            <w:r w:rsidRPr="0096640F">
              <w:rPr>
                <w:rFonts w:ascii="Dubai" w:hAnsi="Dubai" w:cs="Dubai"/>
                <w:rtl/>
              </w:rPr>
              <w:t>مغرباني</w:t>
            </w:r>
            <w:proofErr w:type="spellEnd"/>
          </w:p>
        </w:tc>
        <w:tc>
          <w:tcPr>
            <w:tcW w:w="2430" w:type="dxa"/>
            <w:tcBorders>
              <w:top w:val="single" w:sz="6" w:space="0" w:color="7F7F7F" w:themeColor="text1" w:themeTint="80"/>
              <w:bottom w:val="single" w:sz="12" w:space="0" w:color="7F7F7F" w:themeColor="text1" w:themeTint="80"/>
            </w:tcBorders>
          </w:tcPr>
          <w:p w14:paraId="75D21714" w14:textId="77777777" w:rsidR="00D7559C" w:rsidRPr="00262052" w:rsidRDefault="00D7559C">
            <w:pPr>
              <w:bidi/>
              <w:rPr>
                <w:rFonts w:ascii="Dubai" w:hAnsi="Dubai" w:cs="Dubai"/>
                <w:b/>
                <w:bCs/>
                <w:sz w:val="22"/>
                <w:szCs w:val="22"/>
                <w:rtl/>
              </w:rPr>
            </w:pPr>
            <w:r w:rsidRPr="00411EC7">
              <w:rPr>
                <w:rFonts w:ascii="Dubai" w:hAnsi="Dubai" w:cs="Dubai"/>
                <w:sz w:val="22"/>
                <w:szCs w:val="22"/>
                <w:rtl/>
                <w:lang w:bidi="ar-AE"/>
              </w:rPr>
              <w:t>رئيس قسم الوراثة البشرية بالجامعة الأمريكية اللبنانية</w:t>
            </w:r>
          </w:p>
        </w:tc>
        <w:tc>
          <w:tcPr>
            <w:tcW w:w="8550" w:type="dxa"/>
            <w:tcBorders>
              <w:top w:val="single" w:sz="6" w:space="0" w:color="7F7F7F" w:themeColor="text1" w:themeTint="80"/>
              <w:bottom w:val="single" w:sz="12" w:space="0" w:color="7F7F7F" w:themeColor="text1" w:themeTint="80"/>
            </w:tcBorders>
          </w:tcPr>
          <w:p w14:paraId="7F685249" w14:textId="3A347E20" w:rsidR="00D7559C" w:rsidRPr="00411EC7" w:rsidRDefault="00D7559C" w:rsidP="00D7559C">
            <w:pPr>
              <w:rPr>
                <w:rFonts w:ascii="Dubai" w:hAnsi="Dubai" w:cs="Dubai"/>
                <w:sz w:val="22"/>
                <w:szCs w:val="22"/>
                <w:rtl/>
                <w:lang w:bidi="ar-AE"/>
              </w:rPr>
            </w:pPr>
            <w:r>
              <w:t xml:space="preserve">Dr. </w:t>
            </w:r>
            <w:proofErr w:type="spellStart"/>
            <w:r>
              <w:t>Megarbane</w:t>
            </w:r>
            <w:proofErr w:type="spellEnd"/>
            <w:r>
              <w:t xml:space="preserve"> is known mostly through his extensive service and dedication to improving knowledge of genetic diseases through early diagnosis, counseling, awareness raising, and management. Since joining the Lebanese American University (LAU) School of Medicine, as Assistant Dean for Research and Chair of the Human Genetics Department, Dr. </w:t>
            </w:r>
            <w:proofErr w:type="spellStart"/>
            <w:r>
              <w:t>Megarbane</w:t>
            </w:r>
            <w:proofErr w:type="spellEnd"/>
            <w:r>
              <w:t xml:space="preserve"> built a solid department and created a culture of scientific discovery and teaching excellence. I was fortunate to attend some of his workshops on genetic diseases and noticed his passion for education and information sharing. It was very evident how passionate and dedicated he is for genetics education and the profession at large. Dr. </w:t>
            </w:r>
            <w:proofErr w:type="spellStart"/>
            <w:r>
              <w:t>Megarbane</w:t>
            </w:r>
            <w:proofErr w:type="spellEnd"/>
            <w:r>
              <w:t xml:space="preserve"> possesses extensive experience and expertise in the practice and education of genetic diseases, testing, and discovery. His dedication to community service played a pivotal role in raising awareness and improving the understanding of genetic diseases, extending his efforts to numerous countries. Over the past two decades, he has volunteered in leadership roles for various prominent professional organizations, building a global network and community of resources to educate, train, and support the cause. In addition to his scientific presentations and publications, he has established </w:t>
            </w:r>
            <w:proofErr w:type="gramStart"/>
            <w:r>
              <w:t>the Rare</w:t>
            </w:r>
            <w:proofErr w:type="gramEnd"/>
            <w:r>
              <w:t xml:space="preserve"> Diseases Day in the country to nurture the next generation of geneticists. He was the driving force behind the development of a research certificate at LAU, recruiting residents and faculty to interact through promising research proposals. Dr. </w:t>
            </w:r>
            <w:proofErr w:type="spellStart"/>
            <w:r>
              <w:t>Megarbane</w:t>
            </w:r>
            <w:proofErr w:type="spellEnd"/>
            <w:r>
              <w:t xml:space="preserve"> dedicated his research to studying prevalent genetic diseases in Lebanon and the Arab world, resulting in the identification of genes associated with orphan diseases. He has also been instrumental in creating a DNA bank in Lebanon, which resulted from thorough work and connections with various hospitals across Lebanon. His research work led to several discoveries of new genes and to a big number of scholarly publications, which speak to his value and dimension in the field of genetics. Dr. </w:t>
            </w:r>
            <w:proofErr w:type="spellStart"/>
            <w:r>
              <w:t>Megarbane's</w:t>
            </w:r>
            <w:proofErr w:type="spellEnd"/>
            <w:r>
              <w:t xml:space="preserve"> contributions have garnered recognition at both the national and international levels. He has received institutional accolades, including the Abdel Hamid Shuman Award; the Rammal </w:t>
            </w:r>
            <w:proofErr w:type="spellStart"/>
            <w:r>
              <w:t>Rammal</w:t>
            </w:r>
            <w:proofErr w:type="spellEnd"/>
            <w:r>
              <w:t xml:space="preserve"> Award; and the Mohammad El-Fasi Award.</w:t>
            </w:r>
          </w:p>
        </w:tc>
      </w:tr>
    </w:tbl>
    <w:p w14:paraId="1344DB89" w14:textId="77777777" w:rsidR="00D7559C" w:rsidRDefault="00D7559C" w:rsidP="00D7559C">
      <w:pPr>
        <w:rPr>
          <w:rtl/>
        </w:rPr>
      </w:pPr>
    </w:p>
    <w:p w14:paraId="53A6E0CC" w14:textId="77777777" w:rsidR="00D7559C" w:rsidRDefault="00D7559C" w:rsidP="00D7559C">
      <w:pPr>
        <w:rPr>
          <w:rtl/>
        </w:rPr>
      </w:pPr>
    </w:p>
    <w:p w14:paraId="440ADDA2" w14:textId="77777777" w:rsidR="00D7559C" w:rsidRDefault="00D7559C" w:rsidP="00D7559C">
      <w:pPr>
        <w:rPr>
          <w:rtl/>
        </w:rPr>
      </w:pPr>
    </w:p>
    <w:p w14:paraId="6FE55C6D" w14:textId="77777777" w:rsidR="00D7559C" w:rsidRDefault="00D7559C" w:rsidP="00D7559C">
      <w:pPr>
        <w:rPr>
          <w:rtl/>
        </w:rPr>
      </w:pPr>
    </w:p>
    <w:p w14:paraId="4D17B3DD" w14:textId="77777777" w:rsidR="00D7559C" w:rsidRDefault="00D7559C" w:rsidP="00D7559C">
      <w:pPr>
        <w:rPr>
          <w:rtl/>
        </w:rPr>
      </w:pPr>
    </w:p>
    <w:p w14:paraId="215BFF47" w14:textId="77777777" w:rsidR="00D7559C" w:rsidRDefault="00D7559C" w:rsidP="00D7559C">
      <w:pPr>
        <w:rPr>
          <w:rtl/>
        </w:rPr>
      </w:pPr>
    </w:p>
    <w:p w14:paraId="615D0009" w14:textId="77777777" w:rsidR="00D7559C" w:rsidRDefault="00D7559C" w:rsidP="00D7559C">
      <w:pPr>
        <w:rPr>
          <w:rtl/>
        </w:rPr>
      </w:pPr>
    </w:p>
    <w:p w14:paraId="47D750C8" w14:textId="77777777" w:rsidR="00D7559C" w:rsidRDefault="00D7559C" w:rsidP="00D7559C">
      <w:pPr>
        <w:rPr>
          <w:rtl/>
        </w:rPr>
      </w:pPr>
    </w:p>
    <w:p w14:paraId="2A42D7A2" w14:textId="77777777" w:rsidR="00D7559C" w:rsidRDefault="00D7559C" w:rsidP="00D7559C">
      <w:pPr>
        <w:rPr>
          <w:rtl/>
        </w:rPr>
      </w:pPr>
    </w:p>
    <w:p w14:paraId="6157268F" w14:textId="77777777" w:rsidR="00D7559C" w:rsidRDefault="00D7559C" w:rsidP="00D7559C">
      <w:pPr>
        <w:rPr>
          <w:rtl/>
        </w:rPr>
      </w:pPr>
    </w:p>
    <w:bookmarkEnd w:id="2"/>
    <w:p w14:paraId="3E9540FE" w14:textId="77777777" w:rsidR="00D7559C" w:rsidRPr="00262052" w:rsidRDefault="00D7559C" w:rsidP="00D7559C">
      <w:pPr>
        <w:shd w:val="clear" w:color="auto" w:fill="B99664"/>
        <w:bidi/>
        <w:spacing w:after="0" w:line="240" w:lineRule="auto"/>
        <w:jc w:val="center"/>
        <w:rPr>
          <w:rFonts w:ascii="Dubai" w:hAnsi="Dubai" w:cs="Dubai"/>
          <w:b/>
          <w:bCs/>
          <w:color w:val="FFFFFF" w:themeColor="background1"/>
          <w:sz w:val="26"/>
          <w:szCs w:val="26"/>
          <w:rtl/>
          <w:lang w:bidi="ar-AE"/>
        </w:rPr>
      </w:pPr>
      <w:r w:rsidRPr="00411EC7">
        <w:rPr>
          <w:rFonts w:ascii="Dubai" w:hAnsi="Dubai" w:cs="Dubai"/>
          <w:b/>
          <w:bCs/>
          <w:color w:val="FFFFFF" w:themeColor="background1"/>
          <w:sz w:val="26"/>
          <w:szCs w:val="26"/>
          <w:rtl/>
          <w:lang w:bidi="ar-AE"/>
        </w:rPr>
        <w:t>ثانياً: جوائز دولة الإمارات العربية المتحدة</w:t>
      </w:r>
    </w:p>
    <w:p w14:paraId="7EEB1906" w14:textId="77777777" w:rsidR="00D7559C" w:rsidRPr="00262052" w:rsidRDefault="00D7559C" w:rsidP="00D7559C">
      <w:pPr>
        <w:bidi/>
        <w:spacing w:after="0" w:line="240" w:lineRule="auto"/>
        <w:jc w:val="center"/>
        <w:rPr>
          <w:rFonts w:ascii="Dubai" w:hAnsi="Dubai" w:cs="Dubai"/>
          <w:b/>
          <w:bCs/>
          <w:color w:val="FFFFFF" w:themeColor="background1"/>
          <w:sz w:val="4"/>
          <w:szCs w:val="4"/>
          <w:rtl/>
          <w:lang w:bidi="ar-AE"/>
        </w:rPr>
      </w:pPr>
    </w:p>
    <w:tbl>
      <w:tblPr>
        <w:tblStyle w:val="TableGrid"/>
        <w:bidiVisual/>
        <w:tblW w:w="5000" w:type="pct"/>
        <w:jc w:val="center"/>
        <w:tbl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insideH w:val="single" w:sz="6" w:space="0" w:color="7F7F7F" w:themeColor="text1" w:themeTint="80"/>
          <w:insideV w:val="single" w:sz="6" w:space="0" w:color="7F7F7F" w:themeColor="text1" w:themeTint="80"/>
        </w:tblBorders>
        <w:tblLook w:val="04A0" w:firstRow="1" w:lastRow="0" w:firstColumn="1" w:lastColumn="0" w:noHBand="0" w:noVBand="1"/>
      </w:tblPr>
      <w:tblGrid>
        <w:gridCol w:w="425"/>
        <w:gridCol w:w="2384"/>
        <w:gridCol w:w="2563"/>
        <w:gridCol w:w="5398"/>
      </w:tblGrid>
      <w:tr w:rsidR="00D7559C" w14:paraId="607CB7B8" w14:textId="4477587B" w:rsidTr="00D7559C">
        <w:trPr>
          <w:jc w:val="center"/>
        </w:trPr>
        <w:tc>
          <w:tcPr>
            <w:tcW w:w="5000" w:type="pct"/>
            <w:gridSpan w:val="4"/>
            <w:tcBorders>
              <w:top w:val="single" w:sz="12" w:space="0" w:color="7F7F7F" w:themeColor="text1" w:themeTint="80"/>
              <w:bottom w:val="single" w:sz="8" w:space="0" w:color="FFFFFF" w:themeColor="background1"/>
            </w:tcBorders>
            <w:shd w:val="clear" w:color="auto" w:fill="3D959D"/>
          </w:tcPr>
          <w:p w14:paraId="318A3728" w14:textId="1B4E98EE" w:rsidR="00D7559C" w:rsidRPr="00411EC7" w:rsidRDefault="00D7559C">
            <w:pPr>
              <w:bidi/>
              <w:jc w:val="center"/>
              <w:rPr>
                <w:rFonts w:ascii="Dubai" w:hAnsi="Dubai" w:cs="Dubai"/>
                <w:b/>
                <w:bCs/>
                <w:color w:val="FFFFFF" w:themeColor="background1"/>
                <w:rtl/>
              </w:rPr>
            </w:pPr>
            <w:r w:rsidRPr="00411EC7">
              <w:rPr>
                <w:rFonts w:ascii="Dubai" w:hAnsi="Dubai" w:cs="Dubai"/>
                <w:b/>
                <w:bCs/>
                <w:color w:val="FFFFFF" w:themeColor="background1"/>
                <w:rtl/>
              </w:rPr>
              <w:t>جائزة أفضل بحث في القطاع الصحي</w:t>
            </w:r>
          </w:p>
        </w:tc>
      </w:tr>
      <w:tr w:rsidR="00D7559C" w14:paraId="0ED9409A" w14:textId="1E72D685" w:rsidTr="008D50EB">
        <w:trPr>
          <w:jc w:val="center"/>
        </w:trPr>
        <w:tc>
          <w:tcPr>
            <w:tcW w:w="197" w:type="pct"/>
            <w:tcBorders>
              <w:top w:val="single" w:sz="8" w:space="0" w:color="FFFFFF" w:themeColor="background1"/>
              <w:bottom w:val="single" w:sz="6" w:space="0" w:color="7F7F7F" w:themeColor="text1" w:themeTint="80"/>
              <w:right w:val="single" w:sz="6" w:space="0" w:color="FFFFFF" w:themeColor="background1"/>
            </w:tcBorders>
            <w:shd w:val="clear" w:color="auto" w:fill="3D959D"/>
          </w:tcPr>
          <w:p w14:paraId="2BA107AE" w14:textId="77777777" w:rsidR="00D7559C" w:rsidRPr="00411EC7" w:rsidRDefault="00D7559C">
            <w:pPr>
              <w:bidi/>
              <w:jc w:val="center"/>
              <w:rPr>
                <w:rFonts w:ascii="Dubai" w:hAnsi="Dubai" w:cs="Dubai"/>
                <w:b/>
                <w:bCs/>
                <w:color w:val="FFFFFF" w:themeColor="background1"/>
                <w:sz w:val="22"/>
                <w:szCs w:val="22"/>
                <w:rtl/>
              </w:rPr>
            </w:pPr>
            <w:r>
              <w:rPr>
                <w:rFonts w:ascii="Dubai" w:hAnsi="Dubai" w:cs="Dubai" w:hint="cs"/>
                <w:b/>
                <w:bCs/>
                <w:color w:val="FFFFFF" w:themeColor="background1"/>
                <w:sz w:val="22"/>
                <w:szCs w:val="22"/>
                <w:rtl/>
              </w:rPr>
              <w:t>م</w:t>
            </w:r>
          </w:p>
        </w:tc>
        <w:tc>
          <w:tcPr>
            <w:tcW w:w="1107" w:type="pct"/>
            <w:tcBorders>
              <w:top w:val="single" w:sz="8" w:space="0" w:color="FFFFFF" w:themeColor="background1"/>
              <w:bottom w:val="single" w:sz="6" w:space="0" w:color="7F7F7F" w:themeColor="text1" w:themeTint="80"/>
              <w:right w:val="single" w:sz="6" w:space="0" w:color="FFFFFF" w:themeColor="background1"/>
            </w:tcBorders>
            <w:shd w:val="clear" w:color="auto" w:fill="3D959D"/>
          </w:tcPr>
          <w:p w14:paraId="5BB05F06" w14:textId="77777777" w:rsidR="00D7559C" w:rsidRPr="00411EC7" w:rsidRDefault="00D7559C">
            <w:pPr>
              <w:bidi/>
              <w:jc w:val="center"/>
              <w:rPr>
                <w:rFonts w:ascii="Dubai" w:hAnsi="Dubai" w:cs="Dubai"/>
                <w:b/>
                <w:bCs/>
                <w:color w:val="FFFFFF" w:themeColor="background1"/>
                <w:sz w:val="22"/>
                <w:szCs w:val="22"/>
                <w:rtl/>
              </w:rPr>
            </w:pPr>
            <w:r w:rsidRPr="00411EC7">
              <w:rPr>
                <w:rFonts w:ascii="Dubai" w:hAnsi="Dubai" w:cs="Dubai" w:hint="cs"/>
                <w:b/>
                <w:bCs/>
                <w:color w:val="FFFFFF" w:themeColor="background1"/>
                <w:sz w:val="22"/>
                <w:szCs w:val="22"/>
                <w:rtl/>
              </w:rPr>
              <w:t>الاسم</w:t>
            </w:r>
          </w:p>
        </w:tc>
        <w:tc>
          <w:tcPr>
            <w:tcW w:w="1190" w:type="pct"/>
            <w:tcBorders>
              <w:top w:val="single" w:sz="8" w:space="0" w:color="FFFFFF" w:themeColor="background1"/>
              <w:left w:val="single" w:sz="6" w:space="0" w:color="FFFFFF" w:themeColor="background1"/>
              <w:bottom w:val="single" w:sz="6" w:space="0" w:color="7F7F7F" w:themeColor="text1" w:themeTint="80"/>
            </w:tcBorders>
            <w:shd w:val="clear" w:color="auto" w:fill="3D959D"/>
          </w:tcPr>
          <w:p w14:paraId="183A4798" w14:textId="77777777" w:rsidR="00D7559C" w:rsidRPr="00411EC7" w:rsidRDefault="00D7559C">
            <w:pPr>
              <w:bidi/>
              <w:jc w:val="center"/>
              <w:rPr>
                <w:rFonts w:ascii="Dubai" w:hAnsi="Dubai" w:cs="Dubai"/>
                <w:b/>
                <w:bCs/>
                <w:color w:val="FFFFFF" w:themeColor="background1"/>
                <w:sz w:val="22"/>
                <w:szCs w:val="22"/>
                <w:rtl/>
              </w:rPr>
            </w:pPr>
            <w:r w:rsidRPr="00411EC7">
              <w:rPr>
                <w:rFonts w:ascii="Dubai" w:hAnsi="Dubai" w:cs="Dubai" w:hint="cs"/>
                <w:b/>
                <w:bCs/>
                <w:color w:val="FFFFFF" w:themeColor="background1"/>
                <w:sz w:val="22"/>
                <w:szCs w:val="22"/>
                <w:rtl/>
              </w:rPr>
              <w:t>الملاحظات</w:t>
            </w:r>
          </w:p>
        </w:tc>
        <w:tc>
          <w:tcPr>
            <w:tcW w:w="2506" w:type="pct"/>
            <w:tcBorders>
              <w:top w:val="single" w:sz="8" w:space="0" w:color="FFFFFF" w:themeColor="background1"/>
              <w:left w:val="single" w:sz="6" w:space="0" w:color="FFFFFF" w:themeColor="background1"/>
              <w:bottom w:val="single" w:sz="6" w:space="0" w:color="7F7F7F" w:themeColor="text1" w:themeTint="80"/>
            </w:tcBorders>
            <w:shd w:val="clear" w:color="auto" w:fill="3D959D"/>
          </w:tcPr>
          <w:p w14:paraId="369C6FC1" w14:textId="4FE7E6BA" w:rsidR="00D7559C" w:rsidRPr="00411EC7" w:rsidRDefault="00D7559C">
            <w:pPr>
              <w:bidi/>
              <w:jc w:val="center"/>
              <w:rPr>
                <w:rFonts w:ascii="Dubai" w:hAnsi="Dubai" w:cs="Dubai"/>
                <w:b/>
                <w:bCs/>
                <w:color w:val="FFFFFF" w:themeColor="background1"/>
                <w:sz w:val="22"/>
                <w:szCs w:val="22"/>
                <w:rtl/>
              </w:rPr>
            </w:pPr>
            <w:r>
              <w:rPr>
                <w:rFonts w:ascii="Dubai" w:hAnsi="Dubai" w:cs="Dubai" w:hint="cs"/>
                <w:b/>
                <w:bCs/>
                <w:color w:val="FFFFFF" w:themeColor="background1"/>
                <w:sz w:val="22"/>
                <w:szCs w:val="22"/>
                <w:rtl/>
                <w:lang w:bidi="ar-AE"/>
              </w:rPr>
              <w:t>نبذة عن الفائز</w:t>
            </w:r>
          </w:p>
        </w:tc>
      </w:tr>
      <w:tr w:rsidR="00D7559C" w14:paraId="27479DEE" w14:textId="2A7804E0" w:rsidTr="008D50EB">
        <w:trPr>
          <w:jc w:val="center"/>
        </w:trPr>
        <w:tc>
          <w:tcPr>
            <w:tcW w:w="197" w:type="pct"/>
            <w:tcBorders>
              <w:top w:val="single" w:sz="6" w:space="0" w:color="7F7F7F" w:themeColor="text1" w:themeTint="80"/>
            </w:tcBorders>
            <w:vAlign w:val="center"/>
          </w:tcPr>
          <w:p w14:paraId="3F901821" w14:textId="77777777" w:rsidR="00D7559C" w:rsidRPr="00411EC7" w:rsidRDefault="00D7559C">
            <w:pPr>
              <w:bidi/>
              <w:jc w:val="center"/>
              <w:rPr>
                <w:rFonts w:ascii="Dubai" w:hAnsi="Dubai" w:cs="Dubai"/>
                <w:sz w:val="22"/>
                <w:szCs w:val="22"/>
                <w:rtl/>
              </w:rPr>
            </w:pPr>
            <w:r>
              <w:rPr>
                <w:rFonts w:ascii="Dubai" w:hAnsi="Dubai" w:cs="Dubai" w:hint="cs"/>
                <w:sz w:val="22"/>
                <w:szCs w:val="22"/>
                <w:rtl/>
              </w:rPr>
              <w:t>1</w:t>
            </w:r>
          </w:p>
        </w:tc>
        <w:tc>
          <w:tcPr>
            <w:tcW w:w="1107" w:type="pct"/>
            <w:tcBorders>
              <w:top w:val="single" w:sz="6" w:space="0" w:color="7F7F7F" w:themeColor="text1" w:themeTint="80"/>
            </w:tcBorders>
          </w:tcPr>
          <w:p w14:paraId="15FA8F12" w14:textId="77777777" w:rsidR="00D7559C" w:rsidRPr="00262052" w:rsidRDefault="00D7559C">
            <w:pPr>
              <w:bidi/>
              <w:rPr>
                <w:rFonts w:ascii="Dubai" w:hAnsi="Dubai" w:cs="Dubai"/>
                <w:b/>
                <w:bCs/>
                <w:sz w:val="22"/>
                <w:szCs w:val="22"/>
                <w:rtl/>
              </w:rPr>
            </w:pPr>
            <w:r w:rsidRPr="006F36BA">
              <w:rPr>
                <w:rFonts w:ascii="Dubai" w:eastAsia="Times New Roman" w:hAnsi="Dubai" w:cs="Dubai" w:hint="cs"/>
                <w:color w:val="000000" w:themeColor="text1"/>
                <w:rtl/>
              </w:rPr>
              <w:t>رمز التواء الخصية: نهج متعدد التخصصات لتحسين نتائج</w:t>
            </w:r>
            <w:r w:rsidRPr="006F36BA">
              <w:rPr>
                <w:rFonts w:ascii="Dubai" w:eastAsia="Times New Roman" w:hAnsi="Dubai" w:cs="Dubai"/>
                <w:color w:val="000000" w:themeColor="text1"/>
                <w:rtl/>
              </w:rPr>
              <w:t xml:space="preserve"> </w:t>
            </w:r>
            <w:r w:rsidRPr="006F36BA">
              <w:rPr>
                <w:rFonts w:ascii="Dubai" w:eastAsia="Times New Roman" w:hAnsi="Dubai" w:cs="Dubai" w:hint="cs"/>
                <w:color w:val="000000" w:themeColor="text1"/>
                <w:rtl/>
              </w:rPr>
              <w:t>حالات التواء الخصية</w:t>
            </w:r>
            <w:r>
              <w:rPr>
                <w:rFonts w:ascii="Dubai" w:eastAsia="Times New Roman" w:hAnsi="Dubai" w:cs="Dubai" w:hint="cs"/>
                <w:color w:val="000000" w:themeColor="text1"/>
                <w:rtl/>
              </w:rPr>
              <w:t>.</w:t>
            </w:r>
          </w:p>
        </w:tc>
        <w:tc>
          <w:tcPr>
            <w:tcW w:w="1190" w:type="pct"/>
            <w:tcBorders>
              <w:top w:val="single" w:sz="6" w:space="0" w:color="7F7F7F" w:themeColor="text1" w:themeTint="80"/>
            </w:tcBorders>
          </w:tcPr>
          <w:p w14:paraId="484F5A4A" w14:textId="77777777" w:rsidR="00D7559C" w:rsidRPr="00262052" w:rsidRDefault="00D7559C">
            <w:pPr>
              <w:bidi/>
              <w:rPr>
                <w:rFonts w:ascii="Dubai" w:hAnsi="Dubai" w:cs="Dubai"/>
                <w:b/>
                <w:bCs/>
                <w:sz w:val="22"/>
                <w:szCs w:val="22"/>
                <w:rtl/>
              </w:rPr>
            </w:pPr>
            <w:r w:rsidRPr="00411EC7">
              <w:rPr>
                <w:rFonts w:ascii="Dubai" w:hAnsi="Dubai" w:cs="Dubai"/>
                <w:sz w:val="22"/>
                <w:szCs w:val="22"/>
                <w:rtl/>
              </w:rPr>
              <w:t xml:space="preserve">فريق بحثي من كليفلاند كلينيك </w:t>
            </w:r>
            <w:r>
              <w:rPr>
                <w:rFonts w:ascii="Dubai" w:hAnsi="Dubai" w:cs="Dubai"/>
                <w:sz w:val="22"/>
                <w:szCs w:val="22"/>
              </w:rPr>
              <w:t xml:space="preserve">- </w:t>
            </w:r>
            <w:proofErr w:type="gramStart"/>
            <w:r w:rsidRPr="00411EC7">
              <w:rPr>
                <w:rFonts w:ascii="Dubai" w:hAnsi="Dubai" w:cs="Dubai"/>
                <w:sz w:val="22"/>
                <w:szCs w:val="22"/>
                <w:rtl/>
              </w:rPr>
              <w:t>أبوظبي</w:t>
            </w:r>
            <w:proofErr w:type="gramEnd"/>
          </w:p>
        </w:tc>
        <w:tc>
          <w:tcPr>
            <w:tcW w:w="2506" w:type="pct"/>
            <w:tcBorders>
              <w:top w:val="single" w:sz="6" w:space="0" w:color="7F7F7F" w:themeColor="text1" w:themeTint="80"/>
            </w:tcBorders>
          </w:tcPr>
          <w:p w14:paraId="595FBCF8" w14:textId="6E3CCA84" w:rsidR="00D7559C" w:rsidRPr="002A116C" w:rsidRDefault="002A116C" w:rsidP="002A116C">
            <w:pPr>
              <w:rPr>
                <w:rFonts w:ascii="Calibri" w:hAnsi="Calibri" w:cs="Calibri"/>
                <w:color w:val="000000"/>
                <w:sz w:val="22"/>
                <w:szCs w:val="22"/>
              </w:rPr>
            </w:pPr>
            <w:r>
              <w:rPr>
                <w:rFonts w:ascii="Calibri" w:hAnsi="Calibri" w:cs="Calibri"/>
                <w:color w:val="000000"/>
                <w:sz w:val="22"/>
                <w:szCs w:val="22"/>
              </w:rPr>
              <w:t xml:space="preserve">In our study, we aimed to improve care for patients with testicular torsion, a condition requiring urgent treatment to save the testicle. We introduced the TWIST score and implemented a collaborative, multidisciplinary approach </w:t>
            </w:r>
            <w:proofErr w:type="gramStart"/>
            <w:r>
              <w:rPr>
                <w:rFonts w:ascii="Calibri" w:hAnsi="Calibri" w:cs="Calibri"/>
                <w:color w:val="000000"/>
                <w:sz w:val="22"/>
                <w:szCs w:val="22"/>
              </w:rPr>
              <w:t>termed ”Code</w:t>
            </w:r>
            <w:proofErr w:type="gramEnd"/>
            <w:r>
              <w:rPr>
                <w:rFonts w:ascii="Calibri" w:hAnsi="Calibri" w:cs="Calibri"/>
                <w:color w:val="000000"/>
                <w:sz w:val="22"/>
                <w:szCs w:val="22"/>
              </w:rPr>
              <w:t xml:space="preserve"> torsion”, with hospital-wide announcement, to expedite and coordinate patient care.</w:t>
            </w:r>
            <w:r>
              <w:rPr>
                <w:rFonts w:ascii="Calibri" w:hAnsi="Calibri" w:cs="Calibri"/>
                <w:color w:val="000000"/>
                <w:sz w:val="22"/>
                <w:szCs w:val="22"/>
              </w:rPr>
              <w:br/>
              <w:t>Analyzing data before and after our interventions, we found significant improvements, including cutting time to shift to operating room from 200 minutes to just un 60 minutes leading to better outcomes for patients. Utilizing multidisciplinary teams enabled more efficient resource allocation, resulting in faster examinations, imaging, and surgeries. Time-to-event intervals notably decreased, with reduced time to examination, imaging, and surgery. Furthermore, the post-implementation group showed higher testicular salvage rates compared to the pre-implementation cohort, indicating improved outcomes. This highlights the effectiveness of our approach in optimizing resource usage and enhancing patient care.</w:t>
            </w:r>
            <w:r>
              <w:rPr>
                <w:rFonts w:ascii="Calibri" w:hAnsi="Calibri" w:cs="Calibri"/>
                <w:color w:val="000000"/>
                <w:sz w:val="22"/>
                <w:szCs w:val="22"/>
              </w:rPr>
              <w:br/>
              <w:t>Our study underscores the value of collaborative, evidence-based interventions in optimizing care for patients with acute scrotal pain. Through the integration of multidisciplinary teams and an accelerated care pathway, we achieved notable improvements in efficiency, resource utilization, and ultimately, patient outcome</w:t>
            </w:r>
          </w:p>
        </w:tc>
      </w:tr>
      <w:tr w:rsidR="00D7559C" w14:paraId="67B2CA9D" w14:textId="48E16DC1" w:rsidTr="008D50EB">
        <w:trPr>
          <w:jc w:val="center"/>
        </w:trPr>
        <w:tc>
          <w:tcPr>
            <w:tcW w:w="197" w:type="pct"/>
            <w:vAlign w:val="center"/>
          </w:tcPr>
          <w:p w14:paraId="01826D29" w14:textId="77777777" w:rsidR="00D7559C" w:rsidRPr="00411EC7" w:rsidRDefault="00D7559C">
            <w:pPr>
              <w:bidi/>
              <w:jc w:val="center"/>
              <w:rPr>
                <w:rFonts w:ascii="Dubai" w:hAnsi="Dubai" w:cs="Dubai"/>
                <w:sz w:val="22"/>
                <w:szCs w:val="22"/>
                <w:rtl/>
              </w:rPr>
            </w:pPr>
            <w:r>
              <w:rPr>
                <w:rFonts w:ascii="Dubai" w:hAnsi="Dubai" w:cs="Dubai" w:hint="cs"/>
                <w:sz w:val="22"/>
                <w:szCs w:val="22"/>
                <w:rtl/>
              </w:rPr>
              <w:t>2</w:t>
            </w:r>
          </w:p>
        </w:tc>
        <w:tc>
          <w:tcPr>
            <w:tcW w:w="1107" w:type="pct"/>
          </w:tcPr>
          <w:p w14:paraId="03A26C21" w14:textId="77777777" w:rsidR="00D7559C" w:rsidRPr="00262052" w:rsidRDefault="00D7559C">
            <w:pPr>
              <w:bidi/>
              <w:rPr>
                <w:rFonts w:ascii="Dubai" w:hAnsi="Dubai" w:cs="Dubai"/>
                <w:b/>
                <w:bCs/>
                <w:sz w:val="22"/>
                <w:szCs w:val="22"/>
                <w:rtl/>
              </w:rPr>
            </w:pPr>
            <w:r w:rsidRPr="006F36BA">
              <w:rPr>
                <w:rFonts w:ascii="Dubai" w:eastAsia="Times New Roman" w:hAnsi="Dubai" w:cs="Dubai" w:hint="cs"/>
                <w:color w:val="000000" w:themeColor="text1"/>
                <w:rtl/>
              </w:rPr>
              <w:t>ال</w:t>
            </w:r>
            <w:r w:rsidRPr="006F36BA">
              <w:rPr>
                <w:rFonts w:ascii="Dubai" w:eastAsia="Times New Roman" w:hAnsi="Dubai" w:cs="Dubai"/>
                <w:color w:val="000000" w:themeColor="text1"/>
                <w:rtl/>
              </w:rPr>
              <w:t xml:space="preserve">ابتكار </w:t>
            </w:r>
            <w:r w:rsidRPr="006F36BA">
              <w:rPr>
                <w:rFonts w:ascii="Dubai" w:eastAsia="Times New Roman" w:hAnsi="Dubai" w:cs="Dubai" w:hint="cs"/>
                <w:color w:val="000000" w:themeColor="text1"/>
                <w:rtl/>
              </w:rPr>
              <w:t>في علاج الالتهاب الرئوي من خلال مراجعة الالتزام بالإرشادات، وتوقع الوفيات باستخدام تعلم الآلة القابل للتفسير</w:t>
            </w:r>
            <w:r>
              <w:rPr>
                <w:rFonts w:ascii="Dubai" w:eastAsia="Times New Roman" w:hAnsi="Dubai" w:cs="Dubai" w:hint="cs"/>
                <w:color w:val="000000" w:themeColor="text1"/>
                <w:rtl/>
              </w:rPr>
              <w:t>.</w:t>
            </w:r>
          </w:p>
        </w:tc>
        <w:tc>
          <w:tcPr>
            <w:tcW w:w="1190" w:type="pct"/>
          </w:tcPr>
          <w:p w14:paraId="091AE43E" w14:textId="77777777" w:rsidR="00D7559C" w:rsidRPr="00262052" w:rsidRDefault="00D7559C">
            <w:pPr>
              <w:bidi/>
              <w:rPr>
                <w:rFonts w:ascii="Dubai" w:hAnsi="Dubai" w:cs="Dubai"/>
                <w:b/>
                <w:bCs/>
                <w:sz w:val="22"/>
                <w:szCs w:val="22"/>
                <w:rtl/>
              </w:rPr>
            </w:pPr>
            <w:r w:rsidRPr="00411EC7">
              <w:rPr>
                <w:rFonts w:ascii="Dubai" w:hAnsi="Dubai" w:cs="Dubai"/>
                <w:sz w:val="22"/>
                <w:szCs w:val="22"/>
                <w:rtl/>
              </w:rPr>
              <w:t xml:space="preserve">فريق بحثي من جامعة الشارقة ومستشفى القاسمي ومستشفى </w:t>
            </w:r>
            <w:proofErr w:type="spellStart"/>
            <w:r w:rsidRPr="00411EC7">
              <w:rPr>
                <w:rFonts w:ascii="Dubai" w:hAnsi="Dubai" w:cs="Dubai"/>
                <w:sz w:val="22"/>
                <w:szCs w:val="22"/>
                <w:rtl/>
              </w:rPr>
              <w:t>توام</w:t>
            </w:r>
            <w:proofErr w:type="spellEnd"/>
          </w:p>
        </w:tc>
        <w:tc>
          <w:tcPr>
            <w:tcW w:w="2506" w:type="pct"/>
          </w:tcPr>
          <w:p w14:paraId="0B3C6207" w14:textId="12ABFF68" w:rsidR="00D7559C" w:rsidRPr="00411EC7" w:rsidRDefault="00662E68" w:rsidP="00662E68">
            <w:pPr>
              <w:rPr>
                <w:rFonts w:ascii="Dubai" w:hAnsi="Dubai" w:cs="Dubai"/>
                <w:sz w:val="22"/>
                <w:szCs w:val="22"/>
                <w:rtl/>
              </w:rPr>
            </w:pPr>
            <w:r w:rsidRPr="00662E68">
              <w:rPr>
                <w:rFonts w:ascii="Dubai" w:hAnsi="Dubai" w:cs="Dubai"/>
                <w:sz w:val="22"/>
                <w:szCs w:val="22"/>
              </w:rPr>
              <w:t xml:space="preserve">Pneumonia is a very common type of infection that affects the lungs. There are many types of pneumonia, but those caused by bacteria tend to be more serious. Globally, </w:t>
            </w:r>
            <w:proofErr w:type="gramStart"/>
            <w:r w:rsidRPr="00662E68">
              <w:rPr>
                <w:rFonts w:ascii="Dubai" w:hAnsi="Dubai" w:cs="Dubai"/>
                <w:sz w:val="22"/>
                <w:szCs w:val="22"/>
              </w:rPr>
              <w:t>a number of</w:t>
            </w:r>
            <w:proofErr w:type="gramEnd"/>
            <w:r w:rsidRPr="00662E68">
              <w:rPr>
                <w:rFonts w:ascii="Dubai" w:hAnsi="Dubai" w:cs="Dubai"/>
                <w:sz w:val="22"/>
                <w:szCs w:val="22"/>
              </w:rPr>
              <w:t xml:space="preserve"> associations review available evidence regarding pneumonia and release guidelines to assist doctors in managing pneumonia patients. This is important as using antibiotics inappropriately can make them less effective since bacteria become resistant to them. In this study, all bacterial pneumonia cases from 2016 to 2021 in Al Qassimi hospital were evaluated to determine whether doctors were following the guidelines set forth by the American Thoracic Society for pneumonia care. Additionally, the data collected was used to develop a machine learning model (named </w:t>
            </w:r>
            <w:proofErr w:type="spellStart"/>
            <w:r w:rsidRPr="00662E68">
              <w:rPr>
                <w:rFonts w:ascii="Dubai" w:hAnsi="Dubai" w:cs="Dubai"/>
                <w:sz w:val="22"/>
                <w:szCs w:val="22"/>
              </w:rPr>
              <w:t>PneumoMLPred</w:t>
            </w:r>
            <w:proofErr w:type="spellEnd"/>
            <w:r w:rsidRPr="00662E68">
              <w:rPr>
                <w:rFonts w:ascii="Dubai" w:hAnsi="Dubai" w:cs="Dubai"/>
                <w:sz w:val="22"/>
                <w:szCs w:val="22"/>
              </w:rPr>
              <w:t xml:space="preserve">) that can help predict which cases would die from pneumonia, as this would help flag those patients to the doctors for more aggressive treatment and monitoring. 783 cases were </w:t>
            </w:r>
            <w:proofErr w:type="spellStart"/>
            <w:r w:rsidRPr="00662E68">
              <w:rPr>
                <w:rFonts w:ascii="Dubai" w:hAnsi="Dubai" w:cs="Dubai"/>
                <w:sz w:val="22"/>
                <w:szCs w:val="22"/>
              </w:rPr>
              <w:t>analysed</w:t>
            </w:r>
            <w:proofErr w:type="spellEnd"/>
            <w:r w:rsidRPr="00662E68">
              <w:rPr>
                <w:rFonts w:ascii="Dubai" w:hAnsi="Dubai" w:cs="Dubai"/>
                <w:sz w:val="22"/>
                <w:szCs w:val="22"/>
              </w:rPr>
              <w:t xml:space="preserve"> and the results showed doctors not sticking to the guidelines’ recommendations. They were not ordering all the required tests, establishing the cause of the pneumonia, or using the right antibiotics at the right doses. Additionally, doctors were using some very powerful and restricted antibiotics without establishing or trying to establish the need for them (these antibiotics can cover against some very resistant and tough bacteria). Second, the model developed (</w:t>
            </w:r>
            <w:proofErr w:type="spellStart"/>
            <w:r w:rsidRPr="00662E68">
              <w:rPr>
                <w:rFonts w:ascii="Dubai" w:hAnsi="Dubai" w:cs="Dubai"/>
                <w:sz w:val="22"/>
                <w:szCs w:val="22"/>
              </w:rPr>
              <w:t>PneumoMLPred</w:t>
            </w:r>
            <w:proofErr w:type="spellEnd"/>
            <w:r w:rsidRPr="00662E68">
              <w:rPr>
                <w:rFonts w:ascii="Dubai" w:hAnsi="Dubai" w:cs="Dubai"/>
                <w:sz w:val="22"/>
                <w:szCs w:val="22"/>
              </w:rPr>
              <w:t xml:space="preserve">) model showed excellent ability in </w:t>
            </w:r>
            <w:proofErr w:type="spellStart"/>
            <w:r w:rsidRPr="00662E68">
              <w:rPr>
                <w:rFonts w:ascii="Dubai" w:hAnsi="Dubai" w:cs="Dubai"/>
                <w:sz w:val="22"/>
                <w:szCs w:val="22"/>
              </w:rPr>
              <w:t>recognising</w:t>
            </w:r>
            <w:proofErr w:type="spellEnd"/>
            <w:r w:rsidRPr="00662E68">
              <w:rPr>
                <w:rFonts w:ascii="Dubai" w:hAnsi="Dubai" w:cs="Dubai"/>
                <w:sz w:val="22"/>
                <w:szCs w:val="22"/>
              </w:rPr>
              <w:t xml:space="preserve"> and understanding which factors can predict death due to pneumonia. The performance of the model was at least at the same level if not higher compared to other </w:t>
            </w:r>
            <w:proofErr w:type="gramStart"/>
            <w:r w:rsidRPr="00662E68">
              <w:rPr>
                <w:rFonts w:ascii="Dubai" w:hAnsi="Dubai" w:cs="Dubai"/>
                <w:sz w:val="22"/>
                <w:szCs w:val="22"/>
              </w:rPr>
              <w:t>internationally-developed</w:t>
            </w:r>
            <w:proofErr w:type="gramEnd"/>
            <w:r w:rsidRPr="00662E68">
              <w:rPr>
                <w:rFonts w:ascii="Dubai" w:hAnsi="Dubai" w:cs="Dubai"/>
                <w:sz w:val="22"/>
                <w:szCs w:val="22"/>
              </w:rPr>
              <w:t xml:space="preserve"> models. All in all, this study showed that doctors need to stick more closely to pneumonia guidelines to make sure they are providing the best possible care and that the </w:t>
            </w:r>
            <w:proofErr w:type="spellStart"/>
            <w:r w:rsidRPr="00662E68">
              <w:rPr>
                <w:rFonts w:ascii="Dubai" w:hAnsi="Dubai" w:cs="Dubai"/>
                <w:sz w:val="22"/>
                <w:szCs w:val="22"/>
              </w:rPr>
              <w:t>PneumoMLPred</w:t>
            </w:r>
            <w:proofErr w:type="spellEnd"/>
            <w:r w:rsidRPr="00662E68">
              <w:rPr>
                <w:rFonts w:ascii="Dubai" w:hAnsi="Dubai" w:cs="Dubai"/>
                <w:sz w:val="22"/>
                <w:szCs w:val="22"/>
              </w:rPr>
              <w:t xml:space="preserve"> model can be implemented locally to help with identifying high-risk patients and improve pneumonia care</w:t>
            </w:r>
            <w:r w:rsidRPr="00662E68">
              <w:rPr>
                <w:rFonts w:ascii="Dubai" w:hAnsi="Dubai" w:cs="Dubai"/>
                <w:sz w:val="22"/>
                <w:szCs w:val="22"/>
                <w:rtl/>
              </w:rPr>
              <w:t>.</w:t>
            </w:r>
          </w:p>
        </w:tc>
      </w:tr>
      <w:tr w:rsidR="00D7559C" w14:paraId="424934F4" w14:textId="26896303" w:rsidTr="008D50EB">
        <w:trPr>
          <w:jc w:val="center"/>
        </w:trPr>
        <w:tc>
          <w:tcPr>
            <w:tcW w:w="197" w:type="pct"/>
            <w:vAlign w:val="center"/>
          </w:tcPr>
          <w:p w14:paraId="5113CA6C" w14:textId="77777777" w:rsidR="00D7559C" w:rsidRPr="00411EC7" w:rsidRDefault="00D7559C">
            <w:pPr>
              <w:bidi/>
              <w:jc w:val="center"/>
              <w:rPr>
                <w:rFonts w:ascii="Dubai" w:hAnsi="Dubai" w:cs="Dubai"/>
                <w:sz w:val="22"/>
                <w:szCs w:val="22"/>
                <w:rtl/>
              </w:rPr>
            </w:pPr>
            <w:r>
              <w:rPr>
                <w:rFonts w:ascii="Dubai" w:hAnsi="Dubai" w:cs="Dubai" w:hint="cs"/>
                <w:sz w:val="22"/>
                <w:szCs w:val="22"/>
                <w:rtl/>
              </w:rPr>
              <w:t>3</w:t>
            </w:r>
          </w:p>
        </w:tc>
        <w:tc>
          <w:tcPr>
            <w:tcW w:w="1107" w:type="pct"/>
          </w:tcPr>
          <w:p w14:paraId="7F497808" w14:textId="77777777" w:rsidR="00D7559C" w:rsidRPr="00262052" w:rsidRDefault="00D7559C">
            <w:pPr>
              <w:bidi/>
              <w:rPr>
                <w:rFonts w:ascii="Dubai" w:hAnsi="Dubai" w:cs="Dubai"/>
                <w:b/>
                <w:bCs/>
                <w:sz w:val="22"/>
                <w:szCs w:val="22"/>
                <w:rtl/>
              </w:rPr>
            </w:pPr>
            <w:r w:rsidRPr="006F36BA">
              <w:rPr>
                <w:rFonts w:ascii="Dubai" w:eastAsia="Times New Roman" w:hAnsi="Dubai" w:cs="Dubai" w:hint="cs"/>
                <w:color w:val="000000" w:themeColor="text1"/>
                <w:rtl/>
              </w:rPr>
              <w:t>فعالية العلاجات الدوائية في إدارة المثانة مفرطة النشاط لدى الأطفال والمراهقين: مراجعة منهجية وتحليل تلوي</w:t>
            </w:r>
            <w:r>
              <w:rPr>
                <w:rFonts w:ascii="Dubai" w:eastAsia="Times New Roman" w:hAnsi="Dubai" w:cs="Dubai" w:hint="cs"/>
                <w:color w:val="000000" w:themeColor="text1"/>
                <w:rtl/>
              </w:rPr>
              <w:t>.</w:t>
            </w:r>
          </w:p>
        </w:tc>
        <w:tc>
          <w:tcPr>
            <w:tcW w:w="1190" w:type="pct"/>
          </w:tcPr>
          <w:p w14:paraId="408ED333" w14:textId="77777777" w:rsidR="00D7559C" w:rsidRPr="00262052" w:rsidRDefault="00D7559C">
            <w:pPr>
              <w:bidi/>
              <w:rPr>
                <w:rFonts w:ascii="Dubai" w:hAnsi="Dubai" w:cs="Dubai"/>
                <w:b/>
                <w:bCs/>
                <w:sz w:val="22"/>
                <w:szCs w:val="22"/>
                <w:rtl/>
              </w:rPr>
            </w:pPr>
            <w:r w:rsidRPr="00411EC7">
              <w:rPr>
                <w:rFonts w:ascii="Dubai" w:hAnsi="Dubai" w:cs="Dubai"/>
                <w:sz w:val="22"/>
                <w:szCs w:val="22"/>
                <w:rtl/>
              </w:rPr>
              <w:t xml:space="preserve">فريق بحثي من مستشفى الجليلة للأطفال ومستشفى كليفلاند كلينك – </w:t>
            </w:r>
            <w:proofErr w:type="gramStart"/>
            <w:r w:rsidRPr="00411EC7">
              <w:rPr>
                <w:rFonts w:ascii="Dubai" w:hAnsi="Dubai" w:cs="Dubai"/>
                <w:sz w:val="22"/>
                <w:szCs w:val="22"/>
                <w:rtl/>
              </w:rPr>
              <w:t>أبوظبي</w:t>
            </w:r>
            <w:proofErr w:type="gramEnd"/>
            <w:r w:rsidRPr="00411EC7">
              <w:rPr>
                <w:rFonts w:ascii="Dubai" w:hAnsi="Dubai" w:cs="Dubai"/>
                <w:sz w:val="22"/>
                <w:szCs w:val="22"/>
                <w:rtl/>
              </w:rPr>
              <w:t xml:space="preserve"> وجامعة الشارقة</w:t>
            </w:r>
          </w:p>
        </w:tc>
        <w:tc>
          <w:tcPr>
            <w:tcW w:w="2506" w:type="pct"/>
          </w:tcPr>
          <w:p w14:paraId="7FA833F7" w14:textId="4E59C5F4" w:rsidR="00D7559C" w:rsidRPr="00463B6D" w:rsidRDefault="00463B6D" w:rsidP="00463B6D">
            <w:pPr>
              <w:rPr>
                <w:rFonts w:ascii="Calibri" w:hAnsi="Calibri" w:cs="Calibri"/>
                <w:color w:val="000000"/>
                <w:sz w:val="22"/>
                <w:szCs w:val="22"/>
                <w:rtl/>
              </w:rPr>
            </w:pPr>
            <w:r>
              <w:rPr>
                <w:rFonts w:ascii="Calibri" w:hAnsi="Calibri" w:cs="Calibri"/>
                <w:color w:val="000000"/>
                <w:sz w:val="22"/>
                <w:szCs w:val="22"/>
              </w:rPr>
              <w:t xml:space="preserve">Overactive bladder is the most common urination problem in children and adolescents, approximately present in 15-20% of them. The main feature is the sudden feeling of desire to urinate. It is essential to identify and treat it in childhood so that it does not persist </w:t>
            </w:r>
            <w:proofErr w:type="gramStart"/>
            <w:r>
              <w:rPr>
                <w:rFonts w:ascii="Calibri" w:hAnsi="Calibri" w:cs="Calibri"/>
                <w:color w:val="000000"/>
                <w:sz w:val="22"/>
                <w:szCs w:val="22"/>
              </w:rPr>
              <w:t>into</w:t>
            </w:r>
            <w:proofErr w:type="gramEnd"/>
            <w:r>
              <w:rPr>
                <w:rFonts w:ascii="Calibri" w:hAnsi="Calibri" w:cs="Calibri"/>
                <w:color w:val="000000"/>
                <w:sz w:val="22"/>
                <w:szCs w:val="22"/>
              </w:rPr>
              <w:t xml:space="preserve"> adulthood with further complications. Unlike adults, there is not enough evidence for the medications used in this condition in children. The only approved drug for use is Oxybutynin, which is known to cause many undesirable side effects in children; thus, other types of medications were sought. To this date, there are no good quality studies that investigated the efficacy of all the currently available medications for overactive bladder in children and adolescents, which include Anticholinergics, Mirabegron and Botulinum toxin. Thus, this study aimed to investigate the efficacy of these medications by searching electronically for trials all around the world that addressed this condition’s management. The findings of the eligible trials included in this study were assessed for quality and their data was pooled in a certain methodological way to produce better understanding of the efficacy in terms of improving the symptoms and complete resolution of the condition. The overall finding is that mirabegron is more efficacious than certain anticholinergics for improving some outcomes. There is a concern regarding how truly good </w:t>
            </w:r>
            <w:proofErr w:type="gramStart"/>
            <w:r>
              <w:rPr>
                <w:rFonts w:ascii="Calibri" w:hAnsi="Calibri" w:cs="Calibri"/>
                <w:color w:val="000000"/>
                <w:sz w:val="22"/>
                <w:szCs w:val="22"/>
              </w:rPr>
              <w:t>are these findings in terms of</w:t>
            </w:r>
            <w:proofErr w:type="gramEnd"/>
            <w:r>
              <w:rPr>
                <w:rFonts w:ascii="Calibri" w:hAnsi="Calibri" w:cs="Calibri"/>
                <w:color w:val="000000"/>
                <w:sz w:val="22"/>
                <w:szCs w:val="22"/>
              </w:rPr>
              <w:t xml:space="preserve"> translating them to real life practice, with such concern physicians might not feel confident enough to change their management. Thus, more trials are needed to conclude more precise results and to increase the level of confidence in the produced findings. It is recommended for future studies to be conducted in a better design, and to include side effects comparison.</w:t>
            </w:r>
          </w:p>
        </w:tc>
      </w:tr>
    </w:tbl>
    <w:p w14:paraId="0D813DED" w14:textId="77777777" w:rsidR="00D7559C" w:rsidRPr="00262052" w:rsidRDefault="00D7559C" w:rsidP="00D7559C">
      <w:pPr>
        <w:bidi/>
        <w:spacing w:after="0" w:line="240" w:lineRule="auto"/>
        <w:rPr>
          <w:rFonts w:ascii="Dubai" w:hAnsi="Dubai" w:cs="Dubai"/>
          <w:b/>
          <w:bCs/>
          <w:sz w:val="4"/>
          <w:szCs w:val="4"/>
          <w:rtl/>
        </w:rPr>
      </w:pPr>
    </w:p>
    <w:tbl>
      <w:tblPr>
        <w:tblStyle w:val="TableGrid"/>
        <w:bidiVisual/>
        <w:tblW w:w="5000" w:type="pct"/>
        <w:jc w:val="center"/>
        <w:tbl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insideH w:val="single" w:sz="6" w:space="0" w:color="7F7F7F" w:themeColor="text1" w:themeTint="80"/>
          <w:insideV w:val="single" w:sz="6" w:space="0" w:color="7F7F7F" w:themeColor="text1" w:themeTint="80"/>
        </w:tblBorders>
        <w:tblLook w:val="04A0" w:firstRow="1" w:lastRow="0" w:firstColumn="1" w:lastColumn="0" w:noHBand="0" w:noVBand="1"/>
      </w:tblPr>
      <w:tblGrid>
        <w:gridCol w:w="443"/>
        <w:gridCol w:w="2290"/>
        <w:gridCol w:w="2720"/>
        <w:gridCol w:w="5317"/>
      </w:tblGrid>
      <w:tr w:rsidR="00D7559C" w14:paraId="2947909D" w14:textId="6EC25128">
        <w:trPr>
          <w:jc w:val="center"/>
        </w:trPr>
        <w:tc>
          <w:tcPr>
            <w:tcW w:w="14370" w:type="dxa"/>
            <w:gridSpan w:val="4"/>
            <w:tcBorders>
              <w:top w:val="single" w:sz="12" w:space="0" w:color="7F7F7F" w:themeColor="text1" w:themeTint="80"/>
              <w:bottom w:val="single" w:sz="8" w:space="0" w:color="FFFFFF" w:themeColor="background1"/>
            </w:tcBorders>
            <w:shd w:val="clear" w:color="auto" w:fill="3D959D"/>
          </w:tcPr>
          <w:p w14:paraId="2FB06BBC" w14:textId="3866A606" w:rsidR="00D7559C" w:rsidRDefault="00D7559C">
            <w:pPr>
              <w:bidi/>
              <w:jc w:val="center"/>
            </w:pPr>
            <w:r>
              <w:br w:type="page"/>
            </w:r>
            <w:r w:rsidRPr="00411EC7">
              <w:rPr>
                <w:rFonts w:ascii="Dubai" w:hAnsi="Dubai" w:cs="Dubai"/>
                <w:b/>
                <w:bCs/>
                <w:color w:val="FFFFFF" w:themeColor="background1"/>
                <w:rtl/>
              </w:rPr>
              <w:t>جائزة حمدان للمتميزين في القطاع الصحي</w:t>
            </w:r>
          </w:p>
        </w:tc>
      </w:tr>
      <w:tr w:rsidR="00D7559C" w14:paraId="1634C020" w14:textId="1E21DD0C" w:rsidTr="00035454">
        <w:trPr>
          <w:jc w:val="center"/>
        </w:trPr>
        <w:tc>
          <w:tcPr>
            <w:tcW w:w="512" w:type="dxa"/>
            <w:tcBorders>
              <w:top w:val="single" w:sz="8" w:space="0" w:color="FFFFFF" w:themeColor="background1"/>
              <w:bottom w:val="single" w:sz="6" w:space="0" w:color="7F7F7F" w:themeColor="text1" w:themeTint="80"/>
              <w:right w:val="single" w:sz="6" w:space="0" w:color="FFFFFF" w:themeColor="background1"/>
            </w:tcBorders>
            <w:shd w:val="clear" w:color="auto" w:fill="3D959D"/>
          </w:tcPr>
          <w:p w14:paraId="39839F31" w14:textId="77777777" w:rsidR="00D7559C" w:rsidRPr="00411EC7" w:rsidRDefault="00D7559C">
            <w:pPr>
              <w:bidi/>
              <w:jc w:val="center"/>
              <w:rPr>
                <w:rFonts w:ascii="Dubai" w:hAnsi="Dubai" w:cs="Dubai"/>
                <w:b/>
                <w:bCs/>
                <w:color w:val="FFFFFF" w:themeColor="background1"/>
                <w:sz w:val="22"/>
                <w:szCs w:val="22"/>
                <w:rtl/>
              </w:rPr>
            </w:pPr>
            <w:r>
              <w:rPr>
                <w:rFonts w:ascii="Dubai" w:hAnsi="Dubai" w:cs="Dubai" w:hint="cs"/>
                <w:b/>
                <w:bCs/>
                <w:color w:val="FFFFFF" w:themeColor="background1"/>
                <w:sz w:val="22"/>
                <w:szCs w:val="22"/>
                <w:rtl/>
              </w:rPr>
              <w:t>م</w:t>
            </w:r>
          </w:p>
        </w:tc>
        <w:tc>
          <w:tcPr>
            <w:tcW w:w="3145" w:type="dxa"/>
            <w:tcBorders>
              <w:top w:val="single" w:sz="8" w:space="0" w:color="FFFFFF" w:themeColor="background1"/>
              <w:bottom w:val="single" w:sz="6" w:space="0" w:color="7F7F7F" w:themeColor="text1" w:themeTint="80"/>
              <w:right w:val="single" w:sz="6" w:space="0" w:color="FFFFFF" w:themeColor="background1"/>
            </w:tcBorders>
            <w:shd w:val="clear" w:color="auto" w:fill="3D959D"/>
          </w:tcPr>
          <w:p w14:paraId="097EF192" w14:textId="77777777" w:rsidR="00D7559C" w:rsidRPr="00411EC7" w:rsidRDefault="00D7559C">
            <w:pPr>
              <w:bidi/>
              <w:jc w:val="center"/>
              <w:rPr>
                <w:rFonts w:ascii="Dubai" w:hAnsi="Dubai" w:cs="Dubai"/>
                <w:b/>
                <w:bCs/>
                <w:color w:val="FFFFFF" w:themeColor="background1"/>
                <w:sz w:val="22"/>
                <w:szCs w:val="22"/>
                <w:rtl/>
              </w:rPr>
            </w:pPr>
            <w:r w:rsidRPr="00411EC7">
              <w:rPr>
                <w:rFonts w:ascii="Dubai" w:hAnsi="Dubai" w:cs="Dubai" w:hint="cs"/>
                <w:b/>
                <w:bCs/>
                <w:color w:val="FFFFFF" w:themeColor="background1"/>
                <w:sz w:val="22"/>
                <w:szCs w:val="22"/>
                <w:rtl/>
              </w:rPr>
              <w:t>الاسم</w:t>
            </w:r>
          </w:p>
        </w:tc>
        <w:tc>
          <w:tcPr>
            <w:tcW w:w="3420" w:type="dxa"/>
            <w:tcBorders>
              <w:top w:val="single" w:sz="8" w:space="0" w:color="FFFFFF" w:themeColor="background1"/>
              <w:left w:val="single" w:sz="6" w:space="0" w:color="FFFFFF" w:themeColor="background1"/>
              <w:bottom w:val="single" w:sz="6" w:space="0" w:color="7F7F7F" w:themeColor="text1" w:themeTint="80"/>
            </w:tcBorders>
            <w:shd w:val="clear" w:color="auto" w:fill="3D959D"/>
          </w:tcPr>
          <w:p w14:paraId="66062E8D" w14:textId="77777777" w:rsidR="00D7559C" w:rsidRPr="00411EC7" w:rsidRDefault="00D7559C">
            <w:pPr>
              <w:bidi/>
              <w:jc w:val="center"/>
              <w:rPr>
                <w:rFonts w:ascii="Dubai" w:hAnsi="Dubai" w:cs="Dubai"/>
                <w:b/>
                <w:bCs/>
                <w:color w:val="FFFFFF" w:themeColor="background1"/>
                <w:sz w:val="22"/>
                <w:szCs w:val="22"/>
                <w:rtl/>
              </w:rPr>
            </w:pPr>
            <w:r w:rsidRPr="00411EC7">
              <w:rPr>
                <w:rFonts w:ascii="Dubai" w:hAnsi="Dubai" w:cs="Dubai" w:hint="cs"/>
                <w:b/>
                <w:bCs/>
                <w:color w:val="FFFFFF" w:themeColor="background1"/>
                <w:sz w:val="22"/>
                <w:szCs w:val="22"/>
                <w:rtl/>
              </w:rPr>
              <w:t>الملاحظات</w:t>
            </w:r>
          </w:p>
        </w:tc>
        <w:tc>
          <w:tcPr>
            <w:tcW w:w="7293" w:type="dxa"/>
            <w:tcBorders>
              <w:top w:val="single" w:sz="8" w:space="0" w:color="FFFFFF" w:themeColor="background1"/>
              <w:left w:val="single" w:sz="6" w:space="0" w:color="FFFFFF" w:themeColor="background1"/>
              <w:bottom w:val="single" w:sz="6" w:space="0" w:color="7F7F7F" w:themeColor="text1" w:themeTint="80"/>
            </w:tcBorders>
            <w:shd w:val="clear" w:color="auto" w:fill="3D959D"/>
          </w:tcPr>
          <w:p w14:paraId="1429CF5B" w14:textId="135D33B9" w:rsidR="00D7559C" w:rsidRPr="00411EC7" w:rsidRDefault="00D7559C">
            <w:pPr>
              <w:bidi/>
              <w:jc w:val="center"/>
              <w:rPr>
                <w:rFonts w:ascii="Dubai" w:hAnsi="Dubai" w:cs="Dubai"/>
                <w:b/>
                <w:bCs/>
                <w:color w:val="FFFFFF" w:themeColor="background1"/>
                <w:sz w:val="22"/>
                <w:szCs w:val="22"/>
                <w:rtl/>
              </w:rPr>
            </w:pPr>
            <w:r>
              <w:rPr>
                <w:rFonts w:ascii="Dubai" w:hAnsi="Dubai" w:cs="Dubai" w:hint="cs"/>
                <w:b/>
                <w:bCs/>
                <w:color w:val="FFFFFF" w:themeColor="background1"/>
                <w:sz w:val="22"/>
                <w:szCs w:val="22"/>
                <w:rtl/>
                <w:lang w:bidi="ar-AE"/>
              </w:rPr>
              <w:t>نبذة عن الفائز</w:t>
            </w:r>
          </w:p>
        </w:tc>
      </w:tr>
      <w:tr w:rsidR="00D7559C" w14:paraId="52DF716E" w14:textId="2304A02A" w:rsidTr="00035454">
        <w:trPr>
          <w:jc w:val="center"/>
        </w:trPr>
        <w:tc>
          <w:tcPr>
            <w:tcW w:w="512" w:type="dxa"/>
            <w:tcBorders>
              <w:top w:val="single" w:sz="6" w:space="0" w:color="7F7F7F" w:themeColor="text1" w:themeTint="80"/>
            </w:tcBorders>
            <w:vAlign w:val="center"/>
          </w:tcPr>
          <w:p w14:paraId="00BB4A7E" w14:textId="77777777" w:rsidR="00D7559C" w:rsidRPr="00411EC7" w:rsidRDefault="00D7559C">
            <w:pPr>
              <w:bidi/>
              <w:jc w:val="center"/>
              <w:rPr>
                <w:rFonts w:ascii="Dubai" w:hAnsi="Dubai" w:cs="Dubai"/>
                <w:sz w:val="22"/>
                <w:szCs w:val="22"/>
                <w:rtl/>
              </w:rPr>
            </w:pPr>
            <w:r>
              <w:rPr>
                <w:rFonts w:ascii="Dubai" w:hAnsi="Dubai" w:cs="Dubai" w:hint="cs"/>
                <w:sz w:val="22"/>
                <w:szCs w:val="22"/>
                <w:rtl/>
              </w:rPr>
              <w:t>1</w:t>
            </w:r>
          </w:p>
        </w:tc>
        <w:tc>
          <w:tcPr>
            <w:tcW w:w="3145" w:type="dxa"/>
            <w:tcBorders>
              <w:top w:val="single" w:sz="6" w:space="0" w:color="7F7F7F" w:themeColor="text1" w:themeTint="80"/>
            </w:tcBorders>
          </w:tcPr>
          <w:p w14:paraId="2C258676" w14:textId="77777777" w:rsidR="00D7559C" w:rsidRPr="002D5D3A" w:rsidRDefault="00D7559C">
            <w:pPr>
              <w:bidi/>
              <w:rPr>
                <w:rFonts w:ascii="Dubai" w:hAnsi="Dubai" w:cs="Dubai"/>
                <w:b/>
                <w:bCs/>
                <w:rtl/>
              </w:rPr>
            </w:pPr>
            <w:r w:rsidRPr="002D5D3A">
              <w:rPr>
                <w:rFonts w:ascii="Dubai" w:hAnsi="Dubai" w:cs="Dubai"/>
                <w:rtl/>
              </w:rPr>
              <w:t>الدكتور علي عبد الكريم العبيدلي</w:t>
            </w:r>
          </w:p>
        </w:tc>
        <w:tc>
          <w:tcPr>
            <w:tcW w:w="3420" w:type="dxa"/>
            <w:tcBorders>
              <w:top w:val="single" w:sz="6" w:space="0" w:color="7F7F7F" w:themeColor="text1" w:themeTint="80"/>
            </w:tcBorders>
          </w:tcPr>
          <w:p w14:paraId="36A429AC" w14:textId="77777777" w:rsidR="00D7559C" w:rsidRPr="00262052" w:rsidRDefault="00D7559C">
            <w:pPr>
              <w:bidi/>
              <w:rPr>
                <w:rFonts w:ascii="Dubai" w:hAnsi="Dubai" w:cs="Dubai"/>
                <w:b/>
                <w:bCs/>
                <w:sz w:val="22"/>
                <w:szCs w:val="22"/>
                <w:rtl/>
              </w:rPr>
            </w:pPr>
            <w:r w:rsidRPr="00411EC7">
              <w:rPr>
                <w:rFonts w:ascii="Dubai" w:hAnsi="Dubai" w:cs="Dubai"/>
                <w:sz w:val="22"/>
                <w:szCs w:val="22"/>
                <w:rtl/>
              </w:rPr>
              <w:t xml:space="preserve">استشاري أمراض الكلى وزراعة الأعضاء، </w:t>
            </w:r>
            <w:r w:rsidRPr="00262052">
              <w:rPr>
                <w:rFonts w:ascii="Dubai" w:hAnsi="Dubai" w:cs="Dubai" w:hint="cs"/>
                <w:sz w:val="22"/>
                <w:szCs w:val="22"/>
                <w:rtl/>
              </w:rPr>
              <w:t>المدير التنفيذي</w:t>
            </w:r>
            <w:r w:rsidRPr="00411EC7">
              <w:rPr>
                <w:rFonts w:ascii="Dubai" w:hAnsi="Dubai" w:cs="Dubai"/>
                <w:sz w:val="22"/>
                <w:szCs w:val="22"/>
                <w:rtl/>
              </w:rPr>
              <w:t xml:space="preserve"> الطبي لرعاية الكلى – شركة صحة</w:t>
            </w:r>
            <w:r w:rsidRPr="00411EC7">
              <w:rPr>
                <w:rFonts w:ascii="Dubai" w:hAnsi="Dubai" w:cs="Dubai"/>
                <w:sz w:val="22"/>
                <w:szCs w:val="22"/>
              </w:rPr>
              <w:t> </w:t>
            </w:r>
          </w:p>
        </w:tc>
        <w:tc>
          <w:tcPr>
            <w:tcW w:w="7293" w:type="dxa"/>
            <w:tcBorders>
              <w:top w:val="single" w:sz="6" w:space="0" w:color="7F7F7F" w:themeColor="text1" w:themeTint="80"/>
            </w:tcBorders>
          </w:tcPr>
          <w:p w14:paraId="03813764" w14:textId="538CC6A3" w:rsidR="00D7559C" w:rsidRPr="00411EC7" w:rsidRDefault="00035454">
            <w:pPr>
              <w:bidi/>
              <w:rPr>
                <w:rFonts w:ascii="Dubai" w:hAnsi="Dubai" w:cs="Dubai"/>
                <w:sz w:val="22"/>
                <w:szCs w:val="22"/>
                <w:rtl/>
              </w:rPr>
            </w:pPr>
            <w:r w:rsidRPr="00035454">
              <w:rPr>
                <w:rFonts w:ascii="Dubai" w:hAnsi="Dubai" w:cs="Dubai"/>
                <w:sz w:val="22"/>
                <w:szCs w:val="22"/>
              </w:rPr>
              <w:t xml:space="preserve">Dr Ali </w:t>
            </w:r>
            <w:proofErr w:type="spellStart"/>
            <w:r w:rsidRPr="00035454">
              <w:rPr>
                <w:rFonts w:ascii="Dubai" w:hAnsi="Dubai" w:cs="Dubai"/>
                <w:sz w:val="22"/>
                <w:szCs w:val="22"/>
              </w:rPr>
              <w:t>Obaidli</w:t>
            </w:r>
            <w:proofErr w:type="spellEnd"/>
            <w:r w:rsidRPr="00035454">
              <w:rPr>
                <w:rFonts w:ascii="Dubai" w:hAnsi="Dubai" w:cs="Dubai"/>
                <w:sz w:val="22"/>
                <w:szCs w:val="22"/>
              </w:rPr>
              <w:t xml:space="preserve"> has made an outstanding contribution to healthcare in the UAE since his return from study abroad in 2005. He was a founding team member of the executive of Abu Dhabi Health Services Company (SEHA) in 2007, where he was Group Chief Medical Officer, Group Chief Academic officer and Chairman of the Medical Scholarship Committee. He took leading roles in workforce development, academic partnerships and was central in integrating healthcare systems including renal services.  In the area of Nephrology and Transplantation he has been chairman of the UAE National Transplant Committee since 2009 and central in developing; • Kidney transplantation </w:t>
            </w:r>
            <w:proofErr w:type="gramStart"/>
            <w:r w:rsidRPr="00035454">
              <w:rPr>
                <w:rFonts w:ascii="Dubai" w:hAnsi="Dubai" w:cs="Dubai"/>
                <w:sz w:val="22"/>
                <w:szCs w:val="22"/>
              </w:rPr>
              <w:t>services  (</w:t>
            </w:r>
            <w:proofErr w:type="gramEnd"/>
            <w:r w:rsidRPr="00035454">
              <w:rPr>
                <w:rFonts w:ascii="Dubai" w:hAnsi="Dubai" w:cs="Dubai"/>
                <w:sz w:val="22"/>
                <w:szCs w:val="22"/>
              </w:rPr>
              <w:t xml:space="preserve">especially at SKMC) • The UAE organ donation and transplantation law of 2016  • A Deceased Donor Organ Procurement </w:t>
            </w:r>
            <w:proofErr w:type="spellStart"/>
            <w:r w:rsidRPr="00035454">
              <w:rPr>
                <w:rFonts w:ascii="Dubai" w:hAnsi="Dubai" w:cs="Dubai"/>
                <w:sz w:val="22"/>
                <w:szCs w:val="22"/>
              </w:rPr>
              <w:t>Organisation</w:t>
            </w:r>
            <w:proofErr w:type="spellEnd"/>
            <w:r w:rsidRPr="00035454">
              <w:rPr>
                <w:rFonts w:ascii="Dubai" w:hAnsi="Dubai" w:cs="Dubai"/>
                <w:sz w:val="22"/>
                <w:szCs w:val="22"/>
              </w:rPr>
              <w:t xml:space="preserve"> (OPO)  In the first year of operation (2017), 3 donors gave 11 patients lifesaving organs. In 2023 this number is now 85 donors giving more than 270 individuals a better life both inside and outside the UAE. The UAE now has a deceased kidney, liver, heart, lung and pancreas program and an active organ sharing program with many regional countries.  This program has been </w:t>
            </w:r>
            <w:proofErr w:type="spellStart"/>
            <w:r w:rsidRPr="00035454">
              <w:rPr>
                <w:rFonts w:ascii="Dubai" w:hAnsi="Dubai" w:cs="Dubai"/>
                <w:sz w:val="22"/>
                <w:szCs w:val="22"/>
              </w:rPr>
              <w:t>recognised</w:t>
            </w:r>
            <w:proofErr w:type="spellEnd"/>
            <w:r w:rsidRPr="00035454">
              <w:rPr>
                <w:rFonts w:ascii="Dubai" w:hAnsi="Dubai" w:cs="Dubai"/>
                <w:sz w:val="22"/>
                <w:szCs w:val="22"/>
              </w:rPr>
              <w:t xml:space="preserve"> as the fastest growing program in the world by the International Society for Organ Donation and Procurement (ISODP).  The development of an international paired exchange program is providing even more </w:t>
            </w:r>
            <w:proofErr w:type="gramStart"/>
            <w:r w:rsidRPr="00035454">
              <w:rPr>
                <w:rFonts w:ascii="Dubai" w:hAnsi="Dubai" w:cs="Dubai"/>
                <w:sz w:val="22"/>
                <w:szCs w:val="22"/>
              </w:rPr>
              <w:t>opportunity</w:t>
            </w:r>
            <w:proofErr w:type="gramEnd"/>
            <w:r w:rsidRPr="00035454">
              <w:rPr>
                <w:rFonts w:ascii="Dubai" w:hAnsi="Dubai" w:cs="Dubai"/>
                <w:sz w:val="22"/>
                <w:szCs w:val="22"/>
              </w:rPr>
              <w:t xml:space="preserve"> for kidney transplantation in the UAE and abroad and he has promoted the concept of regional organ </w:t>
            </w:r>
            <w:proofErr w:type="spellStart"/>
            <w:r w:rsidRPr="00035454">
              <w:rPr>
                <w:rFonts w:ascii="Dubai" w:hAnsi="Dubai" w:cs="Dubai"/>
                <w:sz w:val="22"/>
                <w:szCs w:val="22"/>
              </w:rPr>
              <w:t>selfsufficiency</w:t>
            </w:r>
            <w:proofErr w:type="spellEnd"/>
            <w:r w:rsidRPr="00035454">
              <w:rPr>
                <w:rFonts w:ascii="Dubai" w:hAnsi="Dubai" w:cs="Dubai"/>
                <w:sz w:val="22"/>
                <w:szCs w:val="22"/>
              </w:rPr>
              <w:t xml:space="preserve">. Dr Ali is known for his affability, collegiality and ability to build consensus and collaboration in all fields. He has helped many patients, relatives of patients, professionals and the public understand and accept the notion of deceased transplantation. Thanks to his energy and enthusiasm and many countries now look to the UAE as a model and look to join these international collaborations. The success of the complex area of organ donation and transplantation has been a major UAE success story providing a beacon of hope for many patients in the UAE and beyond.  Dr Ali has also been influential in the UAE signing the Istanbul declaration on organ trafficking in 2008 (and the meeting in Dubai 2007) considered a roadmap for national ethical transplant programs and sets </w:t>
            </w:r>
            <w:proofErr w:type="gramStart"/>
            <w:r w:rsidRPr="00035454">
              <w:rPr>
                <w:rFonts w:ascii="Dubai" w:hAnsi="Dubai" w:cs="Dubai"/>
                <w:sz w:val="22"/>
                <w:szCs w:val="22"/>
              </w:rPr>
              <w:t>the global</w:t>
            </w:r>
            <w:proofErr w:type="gramEnd"/>
            <w:r w:rsidRPr="00035454">
              <w:rPr>
                <w:rFonts w:ascii="Dubai" w:hAnsi="Dubai" w:cs="Dubai"/>
                <w:sz w:val="22"/>
                <w:szCs w:val="22"/>
              </w:rPr>
              <w:t xml:space="preserve"> standards for building a sustainable donation program.  He has active leadership </w:t>
            </w:r>
            <w:proofErr w:type="gramStart"/>
            <w:r w:rsidRPr="00035454">
              <w:rPr>
                <w:rFonts w:ascii="Dubai" w:hAnsi="Dubai" w:cs="Dubai"/>
                <w:sz w:val="22"/>
                <w:szCs w:val="22"/>
              </w:rPr>
              <w:t>role</w:t>
            </w:r>
            <w:proofErr w:type="gramEnd"/>
            <w:r w:rsidRPr="00035454">
              <w:rPr>
                <w:rFonts w:ascii="Dubai" w:hAnsi="Dubai" w:cs="Dubai"/>
                <w:sz w:val="22"/>
                <w:szCs w:val="22"/>
              </w:rPr>
              <w:t xml:space="preserve"> in many related international committees and professional societies like GCC Transplant Committee, the Middle East Society for Organ Transplantation and ISODP.  In his capacity as Chief Medical officer for SEHA Kidney Care he works as part of the SKC leadership team to build integrated renal care services serving 13 hospitals with inpatient and outpatient nephrology and has ~1500 dialysis patients and thousands of patients with chronic kidney disease.   His Academic passion makes him a great mentor contributing to the career path of the next generation of healthcare professionals.  In his academic role, especially during Covid 19 pandemic as chairman of UAE clinical trials subcommittee, he has contributed to much research and addressed key healthcare research ecosystem needs to encourage research within the UAE</w:t>
            </w:r>
            <w:r w:rsidRPr="00035454">
              <w:rPr>
                <w:rFonts w:ascii="Dubai" w:hAnsi="Dubai" w:cs="Dubai"/>
                <w:sz w:val="22"/>
                <w:szCs w:val="22"/>
                <w:rtl/>
              </w:rPr>
              <w:t>.</w:t>
            </w:r>
          </w:p>
        </w:tc>
      </w:tr>
      <w:tr w:rsidR="00D7559C" w14:paraId="31DF07E4" w14:textId="0F36996C" w:rsidTr="00035454">
        <w:trPr>
          <w:jc w:val="center"/>
        </w:trPr>
        <w:tc>
          <w:tcPr>
            <w:tcW w:w="512" w:type="dxa"/>
            <w:vAlign w:val="center"/>
          </w:tcPr>
          <w:p w14:paraId="610F651F" w14:textId="77777777" w:rsidR="00D7559C" w:rsidRPr="00411EC7" w:rsidRDefault="00D7559C">
            <w:pPr>
              <w:bidi/>
              <w:jc w:val="center"/>
              <w:rPr>
                <w:rFonts w:ascii="Dubai" w:hAnsi="Dubai" w:cs="Dubai"/>
                <w:sz w:val="22"/>
                <w:szCs w:val="22"/>
                <w:rtl/>
              </w:rPr>
            </w:pPr>
            <w:r>
              <w:rPr>
                <w:rFonts w:ascii="Dubai" w:hAnsi="Dubai" w:cs="Dubai" w:hint="cs"/>
                <w:sz w:val="22"/>
                <w:szCs w:val="22"/>
                <w:rtl/>
              </w:rPr>
              <w:t>2</w:t>
            </w:r>
          </w:p>
        </w:tc>
        <w:tc>
          <w:tcPr>
            <w:tcW w:w="3145" w:type="dxa"/>
          </w:tcPr>
          <w:p w14:paraId="26A74023" w14:textId="77777777" w:rsidR="00D7559C" w:rsidRPr="002D5D3A" w:rsidRDefault="00D7559C">
            <w:pPr>
              <w:bidi/>
              <w:rPr>
                <w:rFonts w:ascii="Dubai" w:hAnsi="Dubai" w:cs="Dubai"/>
                <w:b/>
                <w:bCs/>
                <w:rtl/>
              </w:rPr>
            </w:pPr>
            <w:r w:rsidRPr="002D5D3A">
              <w:rPr>
                <w:rFonts w:ascii="Dubai" w:hAnsi="Dubai" w:cs="Dubai"/>
                <w:rtl/>
              </w:rPr>
              <w:t>الدكتورة فتحية فرض الله العوضي</w:t>
            </w:r>
          </w:p>
        </w:tc>
        <w:tc>
          <w:tcPr>
            <w:tcW w:w="3420" w:type="dxa"/>
          </w:tcPr>
          <w:p w14:paraId="79544B70" w14:textId="77777777" w:rsidR="00D7559C" w:rsidRPr="00262052" w:rsidRDefault="00D7559C">
            <w:pPr>
              <w:bidi/>
              <w:rPr>
                <w:rFonts w:ascii="Dubai" w:hAnsi="Dubai" w:cs="Dubai"/>
                <w:b/>
                <w:bCs/>
                <w:sz w:val="22"/>
                <w:szCs w:val="22"/>
                <w:rtl/>
              </w:rPr>
            </w:pPr>
            <w:r w:rsidRPr="00411EC7">
              <w:rPr>
                <w:rFonts w:ascii="Dubai" w:hAnsi="Dubai" w:cs="Dubai"/>
                <w:sz w:val="22"/>
                <w:szCs w:val="22"/>
                <w:rtl/>
              </w:rPr>
              <w:t>استشاري أمراض الغدد الصماء ومدير القسم الطبي </w:t>
            </w:r>
            <w:r w:rsidRPr="00411EC7">
              <w:rPr>
                <w:rFonts w:ascii="Dubai" w:hAnsi="Dubai" w:cs="Dubai"/>
                <w:sz w:val="22"/>
                <w:szCs w:val="22"/>
                <w:rtl/>
                <w:lang w:bidi="ar-AE"/>
              </w:rPr>
              <w:t>ب</w:t>
            </w:r>
            <w:r w:rsidRPr="00411EC7">
              <w:rPr>
                <w:rFonts w:ascii="Dubai" w:hAnsi="Dubai" w:cs="Dubai"/>
                <w:sz w:val="22"/>
                <w:szCs w:val="22"/>
                <w:rtl/>
              </w:rPr>
              <w:t>مستشفى دبي- دبي الصحية</w:t>
            </w:r>
          </w:p>
        </w:tc>
        <w:tc>
          <w:tcPr>
            <w:tcW w:w="7293" w:type="dxa"/>
          </w:tcPr>
          <w:p w14:paraId="6EC13F2F" w14:textId="77777777" w:rsidR="00D7559C" w:rsidRDefault="00C94457">
            <w:pPr>
              <w:bidi/>
              <w:rPr>
                <w:rFonts w:ascii="Dubai" w:hAnsi="Dubai" w:cs="Dubai"/>
                <w:sz w:val="22"/>
                <w:szCs w:val="22"/>
              </w:rPr>
            </w:pPr>
            <w:r w:rsidRPr="00C94457">
              <w:rPr>
                <w:rFonts w:ascii="Dubai" w:hAnsi="Dubai" w:cs="Dubai"/>
                <w:sz w:val="22"/>
                <w:szCs w:val="22"/>
              </w:rPr>
              <w:t xml:space="preserve">Dr. </w:t>
            </w:r>
            <w:proofErr w:type="spellStart"/>
            <w:r w:rsidRPr="00C94457">
              <w:rPr>
                <w:rFonts w:ascii="Dubai" w:hAnsi="Dubai" w:cs="Dubai"/>
                <w:sz w:val="22"/>
                <w:szCs w:val="22"/>
              </w:rPr>
              <w:t>Fatheya’s</w:t>
            </w:r>
            <w:proofErr w:type="spellEnd"/>
            <w:r w:rsidRPr="00C94457">
              <w:rPr>
                <w:rFonts w:ascii="Dubai" w:hAnsi="Dubai" w:cs="Dubai"/>
                <w:sz w:val="22"/>
                <w:szCs w:val="22"/>
              </w:rPr>
              <w:t xml:space="preserve"> journey in healthcare commenced with a profound dedication to academic and clinical excellence. Here are some pivotal aspects of her exemplary career:  • Academic Foundation: Graduated from King Edward's Medical School. Undertook transformative academic pursuits in the United Kingdom, focusing on endocrinology and diabetes at prestigious institutions like Glasgow and Hammersmith. Delved deep into the intricacies of endocrine disorders, laying the foundation for future endeavors. • Clinical Leadership: Joined Dubai Hospital, Dubai Health Authority, as Consultant Endocrinologist and Head of the Endocrine Department. Pioneered the establishment of specialized clinics tailored to diverse patient needs. Guided by a vision of excellence, initiated strategic expansion of clinical services to ensure high-quality care delivery. • Leadership Roles: Serving as Director of Medical Divisions and Acting Medical Director, navigating complex healthcare challenges with poise and proficiency. Led impactful projects as President of the Emirates Diabetes and Endocrine Society (EDES), advancing in the </w:t>
            </w:r>
            <w:proofErr w:type="spellStart"/>
            <w:r w:rsidRPr="00C94457">
              <w:rPr>
                <w:rFonts w:ascii="Dubai" w:hAnsi="Dubai" w:cs="Dubai"/>
                <w:sz w:val="22"/>
                <w:szCs w:val="22"/>
              </w:rPr>
              <w:t>fie</w:t>
            </w:r>
            <w:r w:rsidR="00125BB5" w:rsidRPr="00125BB5">
              <w:rPr>
                <w:rFonts w:ascii="Dubai" w:hAnsi="Dubai" w:cs="Dubai"/>
                <w:sz w:val="22"/>
                <w:szCs w:val="22"/>
              </w:rPr>
              <w:t>of</w:t>
            </w:r>
            <w:proofErr w:type="spellEnd"/>
            <w:r w:rsidR="00125BB5" w:rsidRPr="00125BB5">
              <w:rPr>
                <w:rFonts w:ascii="Dubai" w:hAnsi="Dubai" w:cs="Dubai"/>
                <w:sz w:val="22"/>
                <w:szCs w:val="22"/>
              </w:rPr>
              <w:t xml:space="preserve"> Endocrinology &amp; Diabetes management.  Internationally affiliated with IDF global, IDF-MENA, ISE &amp; Endocrine </w:t>
            </w:r>
            <w:proofErr w:type="gramStart"/>
            <w:r w:rsidR="00125BB5" w:rsidRPr="00125BB5">
              <w:rPr>
                <w:rFonts w:ascii="Dubai" w:hAnsi="Dubai" w:cs="Dubai"/>
                <w:sz w:val="22"/>
                <w:szCs w:val="22"/>
              </w:rPr>
              <w:t>society  •</w:t>
            </w:r>
            <w:proofErr w:type="gramEnd"/>
            <w:r w:rsidR="00125BB5" w:rsidRPr="00125BB5">
              <w:rPr>
                <w:rFonts w:ascii="Dubai" w:hAnsi="Dubai" w:cs="Dubai"/>
                <w:sz w:val="22"/>
                <w:szCs w:val="22"/>
              </w:rPr>
              <w:t xml:space="preserve"> Departmental Expansions: Led the significant expansion of the Endocrine Department at Dubai Hospital, offering specialized clinics and innovative telemedicine initiatives. Established “Combined Clinics” to ensure comprehensive care for patients with endocrine disorders including those with high risk (Diabetes /ANC, Diabetes/Nephology), adolescents transition clinic, Thyroid/surgical and USS thyroid/parathyroid services   • Teaching and Training: Contributed to health professions education as a Clinical Professor at Mohammed Bin Rashid University (MBRU). Established the first adult endocrine fellowship program in the UAE as Program Director, ensuring the delivery of quality education and mentorship.  Dr. Fatheya had also held adjunct positions at various medical colleges, fostering the development of future healthcare professionals. Plays a pivotal role in organizing MRCP-PACES Examination of RCP-UK as a Federation Lead Examiner, contributing to standardization and quality assurance.  • Education and Awareness Initiatives: Engaged in educational activities for healthcare professionals, raising skills and knowledge to improve diabetes management. Spearheaded community outreach programs to raise awareness about diabetes prevention and management, advocating for early diagnosis and healthy lifestyles.  • Community Engagement: Actively participated in community initiatives, advocating for healthy lifestyles through events like the Beat Diabetes Walk. Reaffirmed commitment to giving back to society through active volunteerism and partnerships with public and private institutions.  • Diabetes Registry: Developed a Diabetes Registry in collaboration with the IT department and the DHA electronic medical record team (SALAMA), leveraging data to improve care outcomes and inform policies. Utilized registry data to analyze trends, identify gaps, and implement strategies for better diabetes management</w:t>
            </w:r>
            <w:r w:rsidR="00125BB5" w:rsidRPr="00125BB5">
              <w:rPr>
                <w:rFonts w:ascii="Dubai" w:hAnsi="Dubai" w:cs="Dubai"/>
                <w:sz w:val="22"/>
                <w:szCs w:val="22"/>
                <w:rtl/>
              </w:rPr>
              <w:t>.</w:t>
            </w:r>
          </w:p>
          <w:p w14:paraId="3CA89083" w14:textId="3CDDEB3E" w:rsidR="00125BB5" w:rsidRPr="00411EC7" w:rsidRDefault="00684FC7" w:rsidP="00125BB5">
            <w:pPr>
              <w:bidi/>
              <w:rPr>
                <w:rFonts w:ascii="Dubai" w:hAnsi="Dubai" w:cs="Dubai"/>
                <w:sz w:val="22"/>
                <w:szCs w:val="22"/>
                <w:rtl/>
              </w:rPr>
            </w:pPr>
            <w:r w:rsidRPr="00684FC7">
              <w:rPr>
                <w:rFonts w:ascii="Dubai" w:hAnsi="Dubai" w:cs="Dubai"/>
                <w:sz w:val="22"/>
                <w:szCs w:val="22"/>
              </w:rPr>
              <w:t xml:space="preserve">Research &amp; Publication: Have several publications in the field, in a high impact factor journal.  Dr. Fatheya also serves as Chief Editor of Dubai diabetes Endocrine Journal (DDEJ).   • Guideline Development: Published consensus guidelines for the management of diabetes and cardiometabolic diseases, ensuring the implementation of best practices.  • Committee Involvement: Chaired committees such as the Diabetes Combat &amp; Control Committee (DCCC) and Staff Qualification &amp; Education Committee (SQE) &amp; member of task force of Dubai </w:t>
            </w:r>
            <w:proofErr w:type="gramStart"/>
            <w:r w:rsidRPr="00684FC7">
              <w:rPr>
                <w:rFonts w:ascii="Dubai" w:hAnsi="Dubai" w:cs="Dubai"/>
                <w:sz w:val="22"/>
                <w:szCs w:val="22"/>
              </w:rPr>
              <w:t>house hold</w:t>
            </w:r>
            <w:proofErr w:type="gramEnd"/>
            <w:r w:rsidRPr="00684FC7">
              <w:rPr>
                <w:rFonts w:ascii="Dubai" w:hAnsi="Dubai" w:cs="Dubai"/>
                <w:sz w:val="22"/>
                <w:szCs w:val="22"/>
              </w:rPr>
              <w:t xml:space="preserve"> survey (DHHS).  Contributing to policy development and quality improvement. Active participation in national and international committees, shaping healthcare standards and initiatives</w:t>
            </w:r>
            <w:r w:rsidRPr="00684FC7">
              <w:rPr>
                <w:rFonts w:ascii="Dubai" w:hAnsi="Dubai" w:cs="Dubai"/>
                <w:sz w:val="22"/>
                <w:szCs w:val="22"/>
                <w:rtl/>
              </w:rPr>
              <w:t>.</w:t>
            </w:r>
          </w:p>
        </w:tc>
      </w:tr>
    </w:tbl>
    <w:p w14:paraId="543E8793" w14:textId="77777777" w:rsidR="00D7559C" w:rsidRPr="00262052" w:rsidRDefault="00D7559C" w:rsidP="00D7559C">
      <w:pPr>
        <w:bidi/>
        <w:spacing w:after="0" w:line="240" w:lineRule="auto"/>
        <w:rPr>
          <w:rFonts w:ascii="Dubai" w:hAnsi="Dubai" w:cs="Dubai"/>
          <w:b/>
          <w:bCs/>
          <w:sz w:val="4"/>
          <w:szCs w:val="4"/>
          <w:rtl/>
        </w:rPr>
      </w:pPr>
    </w:p>
    <w:tbl>
      <w:tblPr>
        <w:tblStyle w:val="TableGrid"/>
        <w:bidiVisual/>
        <w:tblW w:w="5000" w:type="pct"/>
        <w:jc w:val="center"/>
        <w:tbl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insideH w:val="single" w:sz="6" w:space="0" w:color="7F7F7F" w:themeColor="text1" w:themeTint="80"/>
          <w:insideV w:val="single" w:sz="6" w:space="0" w:color="7F7F7F" w:themeColor="text1" w:themeTint="80"/>
        </w:tblBorders>
        <w:tblLook w:val="04A0" w:firstRow="1" w:lastRow="0" w:firstColumn="1" w:lastColumn="0" w:noHBand="0" w:noVBand="1"/>
      </w:tblPr>
      <w:tblGrid>
        <w:gridCol w:w="445"/>
        <w:gridCol w:w="2318"/>
        <w:gridCol w:w="2793"/>
        <w:gridCol w:w="5214"/>
      </w:tblGrid>
      <w:tr w:rsidR="00D7559C" w14:paraId="2CE4ECF2" w14:textId="56ED0C25">
        <w:trPr>
          <w:jc w:val="center"/>
        </w:trPr>
        <w:tc>
          <w:tcPr>
            <w:tcW w:w="14370" w:type="dxa"/>
            <w:gridSpan w:val="4"/>
            <w:tcBorders>
              <w:top w:val="single" w:sz="12" w:space="0" w:color="7F7F7F" w:themeColor="text1" w:themeTint="80"/>
              <w:bottom w:val="single" w:sz="8" w:space="0" w:color="FFFFFF" w:themeColor="background1"/>
            </w:tcBorders>
            <w:shd w:val="clear" w:color="auto" w:fill="3D959D"/>
          </w:tcPr>
          <w:p w14:paraId="5EF7BEE2" w14:textId="37251685" w:rsidR="00D7559C" w:rsidRPr="00411EC7" w:rsidRDefault="00D7559C">
            <w:pPr>
              <w:bidi/>
              <w:jc w:val="center"/>
              <w:rPr>
                <w:rFonts w:ascii="Dubai" w:hAnsi="Dubai" w:cs="Dubai"/>
                <w:b/>
                <w:bCs/>
                <w:color w:val="FFFFFF" w:themeColor="background1"/>
                <w:rtl/>
              </w:rPr>
            </w:pPr>
            <w:r w:rsidRPr="00411EC7">
              <w:rPr>
                <w:rFonts w:ascii="Dubai" w:hAnsi="Dubai" w:cs="Dubai"/>
                <w:b/>
                <w:bCs/>
                <w:color w:val="FFFFFF" w:themeColor="background1"/>
                <w:rtl/>
              </w:rPr>
              <w:t>جائزة الابتكار في القطاع الصحي</w:t>
            </w:r>
          </w:p>
        </w:tc>
      </w:tr>
      <w:tr w:rsidR="00D7559C" w14:paraId="390C3F78" w14:textId="6162BCF7" w:rsidTr="00173781">
        <w:trPr>
          <w:jc w:val="center"/>
        </w:trPr>
        <w:tc>
          <w:tcPr>
            <w:tcW w:w="509" w:type="dxa"/>
            <w:tcBorders>
              <w:top w:val="single" w:sz="8" w:space="0" w:color="FFFFFF" w:themeColor="background1"/>
              <w:bottom w:val="single" w:sz="6" w:space="0" w:color="7F7F7F" w:themeColor="text1" w:themeTint="80"/>
              <w:right w:val="single" w:sz="6" w:space="0" w:color="FFFFFF" w:themeColor="background1"/>
            </w:tcBorders>
            <w:shd w:val="clear" w:color="auto" w:fill="3D959D"/>
          </w:tcPr>
          <w:p w14:paraId="6562CC1D" w14:textId="77777777" w:rsidR="00D7559C" w:rsidRPr="00411EC7" w:rsidRDefault="00D7559C">
            <w:pPr>
              <w:bidi/>
              <w:jc w:val="center"/>
              <w:rPr>
                <w:rFonts w:ascii="Dubai" w:hAnsi="Dubai" w:cs="Dubai"/>
                <w:b/>
                <w:bCs/>
                <w:color w:val="FFFFFF" w:themeColor="background1"/>
                <w:sz w:val="22"/>
                <w:szCs w:val="22"/>
                <w:rtl/>
              </w:rPr>
            </w:pPr>
            <w:r>
              <w:rPr>
                <w:rFonts w:ascii="Dubai" w:hAnsi="Dubai" w:cs="Dubai" w:hint="cs"/>
                <w:b/>
                <w:bCs/>
                <w:color w:val="FFFFFF" w:themeColor="background1"/>
                <w:sz w:val="22"/>
                <w:szCs w:val="22"/>
                <w:rtl/>
              </w:rPr>
              <w:t>م</w:t>
            </w:r>
          </w:p>
        </w:tc>
        <w:tc>
          <w:tcPr>
            <w:tcW w:w="3148" w:type="dxa"/>
            <w:tcBorders>
              <w:top w:val="single" w:sz="8" w:space="0" w:color="FFFFFF" w:themeColor="background1"/>
              <w:bottom w:val="single" w:sz="6" w:space="0" w:color="7F7F7F" w:themeColor="text1" w:themeTint="80"/>
              <w:right w:val="single" w:sz="6" w:space="0" w:color="FFFFFF" w:themeColor="background1"/>
            </w:tcBorders>
            <w:shd w:val="clear" w:color="auto" w:fill="3D959D"/>
          </w:tcPr>
          <w:p w14:paraId="1A3D6A53" w14:textId="77777777" w:rsidR="00D7559C" w:rsidRPr="00411EC7" w:rsidRDefault="00D7559C">
            <w:pPr>
              <w:bidi/>
              <w:jc w:val="center"/>
              <w:rPr>
                <w:rFonts w:ascii="Dubai" w:hAnsi="Dubai" w:cs="Dubai"/>
                <w:b/>
                <w:bCs/>
                <w:color w:val="FFFFFF" w:themeColor="background1"/>
                <w:sz w:val="22"/>
                <w:szCs w:val="22"/>
                <w:rtl/>
              </w:rPr>
            </w:pPr>
            <w:r w:rsidRPr="00411EC7">
              <w:rPr>
                <w:rFonts w:ascii="Dubai" w:hAnsi="Dubai" w:cs="Dubai" w:hint="cs"/>
                <w:b/>
                <w:bCs/>
                <w:color w:val="FFFFFF" w:themeColor="background1"/>
                <w:sz w:val="22"/>
                <w:szCs w:val="22"/>
                <w:rtl/>
              </w:rPr>
              <w:t>الاسم</w:t>
            </w:r>
          </w:p>
        </w:tc>
        <w:tc>
          <w:tcPr>
            <w:tcW w:w="3420" w:type="dxa"/>
            <w:tcBorders>
              <w:top w:val="single" w:sz="8" w:space="0" w:color="FFFFFF" w:themeColor="background1"/>
              <w:left w:val="single" w:sz="6" w:space="0" w:color="FFFFFF" w:themeColor="background1"/>
              <w:bottom w:val="single" w:sz="6" w:space="0" w:color="7F7F7F" w:themeColor="text1" w:themeTint="80"/>
            </w:tcBorders>
            <w:shd w:val="clear" w:color="auto" w:fill="3D959D"/>
          </w:tcPr>
          <w:p w14:paraId="4124BA4F" w14:textId="77777777" w:rsidR="00D7559C" w:rsidRPr="00411EC7" w:rsidRDefault="00D7559C">
            <w:pPr>
              <w:bidi/>
              <w:jc w:val="center"/>
              <w:rPr>
                <w:rFonts w:ascii="Dubai" w:hAnsi="Dubai" w:cs="Dubai"/>
                <w:b/>
                <w:bCs/>
                <w:color w:val="FFFFFF" w:themeColor="background1"/>
                <w:sz w:val="22"/>
                <w:szCs w:val="22"/>
                <w:rtl/>
              </w:rPr>
            </w:pPr>
            <w:r w:rsidRPr="00411EC7">
              <w:rPr>
                <w:rFonts w:ascii="Dubai" w:hAnsi="Dubai" w:cs="Dubai" w:hint="cs"/>
                <w:b/>
                <w:bCs/>
                <w:color w:val="FFFFFF" w:themeColor="background1"/>
                <w:sz w:val="22"/>
                <w:szCs w:val="22"/>
                <w:rtl/>
              </w:rPr>
              <w:t>الملاحظات</w:t>
            </w:r>
          </w:p>
        </w:tc>
        <w:tc>
          <w:tcPr>
            <w:tcW w:w="7293" w:type="dxa"/>
            <w:tcBorders>
              <w:top w:val="single" w:sz="8" w:space="0" w:color="FFFFFF" w:themeColor="background1"/>
              <w:left w:val="single" w:sz="6" w:space="0" w:color="FFFFFF" w:themeColor="background1"/>
              <w:bottom w:val="single" w:sz="6" w:space="0" w:color="7F7F7F" w:themeColor="text1" w:themeTint="80"/>
            </w:tcBorders>
            <w:shd w:val="clear" w:color="auto" w:fill="3D959D"/>
          </w:tcPr>
          <w:p w14:paraId="23F839E8" w14:textId="1A8FDBAB" w:rsidR="00D7559C" w:rsidRPr="00411EC7" w:rsidRDefault="00D7559C">
            <w:pPr>
              <w:bidi/>
              <w:jc w:val="center"/>
              <w:rPr>
                <w:rFonts w:ascii="Dubai" w:hAnsi="Dubai" w:cs="Dubai"/>
                <w:b/>
                <w:bCs/>
                <w:color w:val="FFFFFF" w:themeColor="background1"/>
                <w:sz w:val="22"/>
                <w:szCs w:val="22"/>
                <w:rtl/>
              </w:rPr>
            </w:pPr>
            <w:r>
              <w:rPr>
                <w:rFonts w:ascii="Dubai" w:hAnsi="Dubai" w:cs="Dubai" w:hint="cs"/>
                <w:b/>
                <w:bCs/>
                <w:color w:val="FFFFFF" w:themeColor="background1"/>
                <w:sz w:val="22"/>
                <w:szCs w:val="22"/>
                <w:rtl/>
                <w:lang w:bidi="ar-AE"/>
              </w:rPr>
              <w:t>نبذة عن الفائز</w:t>
            </w:r>
          </w:p>
        </w:tc>
      </w:tr>
      <w:tr w:rsidR="00D7559C" w14:paraId="59FE2F99" w14:textId="04D23B86" w:rsidTr="00173781">
        <w:trPr>
          <w:jc w:val="center"/>
        </w:trPr>
        <w:tc>
          <w:tcPr>
            <w:tcW w:w="509" w:type="dxa"/>
            <w:tcBorders>
              <w:top w:val="single" w:sz="6" w:space="0" w:color="7F7F7F" w:themeColor="text1" w:themeTint="80"/>
            </w:tcBorders>
            <w:vAlign w:val="center"/>
          </w:tcPr>
          <w:p w14:paraId="25EB9F1C" w14:textId="77777777" w:rsidR="00D7559C" w:rsidRPr="00411EC7" w:rsidRDefault="00D7559C">
            <w:pPr>
              <w:bidi/>
              <w:jc w:val="center"/>
              <w:rPr>
                <w:rFonts w:ascii="Dubai" w:hAnsi="Dubai" w:cs="Dubai"/>
                <w:sz w:val="22"/>
                <w:szCs w:val="22"/>
                <w:rtl/>
              </w:rPr>
            </w:pPr>
            <w:r>
              <w:rPr>
                <w:rFonts w:ascii="Dubai" w:hAnsi="Dubai" w:cs="Dubai" w:hint="cs"/>
                <w:sz w:val="22"/>
                <w:szCs w:val="22"/>
                <w:rtl/>
              </w:rPr>
              <w:t>1</w:t>
            </w:r>
          </w:p>
        </w:tc>
        <w:tc>
          <w:tcPr>
            <w:tcW w:w="3148" w:type="dxa"/>
            <w:tcBorders>
              <w:top w:val="single" w:sz="6" w:space="0" w:color="7F7F7F" w:themeColor="text1" w:themeTint="80"/>
            </w:tcBorders>
          </w:tcPr>
          <w:p w14:paraId="5B43B7B5" w14:textId="77777777" w:rsidR="00D7559C" w:rsidRPr="00262052" w:rsidRDefault="00D7559C">
            <w:pPr>
              <w:bidi/>
              <w:rPr>
                <w:rFonts w:ascii="Dubai" w:hAnsi="Dubai" w:cs="Dubai"/>
                <w:b/>
                <w:bCs/>
                <w:sz w:val="22"/>
                <w:szCs w:val="22"/>
                <w:rtl/>
              </w:rPr>
            </w:pPr>
            <w:r w:rsidRPr="006F36BA">
              <w:rPr>
                <w:rFonts w:ascii="Dubai" w:eastAsia="Times New Roman" w:hAnsi="Dubai" w:cs="Dubai" w:hint="cs"/>
                <w:color w:val="000000" w:themeColor="text1"/>
                <w:rtl/>
              </w:rPr>
              <w:t>بر</w:t>
            </w:r>
            <w:r w:rsidRPr="006F36BA">
              <w:rPr>
                <w:rFonts w:ascii="Dubai" w:eastAsia="Times New Roman" w:hAnsi="Dubai" w:cs="Dubai"/>
                <w:color w:val="000000" w:themeColor="text1"/>
                <w:rtl/>
              </w:rPr>
              <w:t>نامج زراعة الرئة في الإمارات العربية المتحدة - "الأمل مع كل نفس</w:t>
            </w:r>
            <w:r w:rsidRPr="006F36BA">
              <w:rPr>
                <w:rFonts w:ascii="Dubai" w:eastAsia="Times New Roman" w:hAnsi="Dubai" w:cs="Dubai" w:hint="cs"/>
                <w:color w:val="000000" w:themeColor="text1"/>
                <w:rtl/>
              </w:rPr>
              <w:t>"</w:t>
            </w:r>
            <w:r>
              <w:rPr>
                <w:rFonts w:ascii="Dubai" w:eastAsia="Times New Roman" w:hAnsi="Dubai" w:cs="Dubai" w:hint="cs"/>
                <w:color w:val="000000" w:themeColor="text1"/>
                <w:rtl/>
              </w:rPr>
              <w:t>.</w:t>
            </w:r>
          </w:p>
        </w:tc>
        <w:tc>
          <w:tcPr>
            <w:tcW w:w="3420" w:type="dxa"/>
            <w:tcBorders>
              <w:top w:val="single" w:sz="6" w:space="0" w:color="7F7F7F" w:themeColor="text1" w:themeTint="80"/>
            </w:tcBorders>
          </w:tcPr>
          <w:p w14:paraId="4FEB7FFB" w14:textId="77777777" w:rsidR="00D7559C" w:rsidRPr="00411EC7" w:rsidRDefault="00D7559C">
            <w:pPr>
              <w:bidi/>
              <w:rPr>
                <w:rFonts w:ascii="Dubai" w:hAnsi="Dubai" w:cs="Dubai"/>
                <w:sz w:val="22"/>
                <w:szCs w:val="22"/>
                <w:rtl/>
              </w:rPr>
            </w:pPr>
            <w:r w:rsidRPr="00411EC7">
              <w:rPr>
                <w:rFonts w:ascii="Dubai" w:hAnsi="Dubai" w:cs="Dubai"/>
                <w:sz w:val="22"/>
                <w:szCs w:val="22"/>
                <w:rtl/>
              </w:rPr>
              <w:t>فريق مستقل</w:t>
            </w:r>
          </w:p>
          <w:p w14:paraId="1899A93C" w14:textId="77777777" w:rsidR="00D7559C" w:rsidRPr="00262052" w:rsidRDefault="00D7559C">
            <w:pPr>
              <w:bidi/>
              <w:rPr>
                <w:rFonts w:ascii="Dubai" w:hAnsi="Dubai" w:cs="Dubai"/>
                <w:b/>
                <w:bCs/>
                <w:sz w:val="22"/>
                <w:szCs w:val="22"/>
                <w:rtl/>
              </w:rPr>
            </w:pPr>
            <w:r w:rsidRPr="00411EC7">
              <w:rPr>
                <w:rFonts w:ascii="Dubai" w:hAnsi="Dubai" w:cs="Dubai"/>
                <w:sz w:val="22"/>
                <w:szCs w:val="22"/>
                <w:rtl/>
              </w:rPr>
              <w:t xml:space="preserve">قسم جراحة الصدر وزراعة الرئة - مستشفى كليفلاند كلينك – </w:t>
            </w:r>
            <w:proofErr w:type="gramStart"/>
            <w:r w:rsidRPr="00411EC7">
              <w:rPr>
                <w:rFonts w:ascii="Dubai" w:hAnsi="Dubai" w:cs="Dubai"/>
                <w:sz w:val="22"/>
                <w:szCs w:val="22"/>
                <w:rtl/>
              </w:rPr>
              <w:t>أبوظبي</w:t>
            </w:r>
            <w:proofErr w:type="gramEnd"/>
          </w:p>
        </w:tc>
        <w:tc>
          <w:tcPr>
            <w:tcW w:w="7293" w:type="dxa"/>
            <w:tcBorders>
              <w:top w:val="single" w:sz="6" w:space="0" w:color="7F7F7F" w:themeColor="text1" w:themeTint="80"/>
            </w:tcBorders>
          </w:tcPr>
          <w:p w14:paraId="104226AD" w14:textId="1E2B731E" w:rsidR="00D7559C" w:rsidRPr="00411EC7" w:rsidRDefault="00F41CC1" w:rsidP="000F5228">
            <w:pPr>
              <w:rPr>
                <w:rFonts w:ascii="Dubai" w:hAnsi="Dubai" w:cs="Dubai"/>
                <w:sz w:val="22"/>
                <w:szCs w:val="22"/>
                <w:rtl/>
              </w:rPr>
            </w:pPr>
            <w:r w:rsidRPr="00F41CC1">
              <w:rPr>
                <w:rFonts w:ascii="Dubai" w:hAnsi="Dubai" w:cs="Dubai"/>
                <w:sz w:val="22"/>
                <w:szCs w:val="22"/>
              </w:rPr>
              <w:t xml:space="preserve">During the last 2 years, we have been able to establish a cutting-edge lung failure and lung transplant program in the Unit Arab Emirates. Previously patients with end stage lung diseases either did not get appropriate timely care or had to travel abroad. The lung transplant program is focused on evaluating patients with advanced end-stage lung disease, actively </w:t>
            </w:r>
            <w:proofErr w:type="gramStart"/>
            <w:r w:rsidRPr="00F41CC1">
              <w:rPr>
                <w:rFonts w:ascii="Dubai" w:hAnsi="Dubai" w:cs="Dubai"/>
                <w:sz w:val="22"/>
                <w:szCs w:val="22"/>
              </w:rPr>
              <w:t>list</w:t>
            </w:r>
            <w:proofErr w:type="gramEnd"/>
            <w:r w:rsidRPr="00F41CC1">
              <w:rPr>
                <w:rFonts w:ascii="Dubai" w:hAnsi="Dubai" w:cs="Dubai"/>
                <w:sz w:val="22"/>
                <w:szCs w:val="22"/>
              </w:rPr>
              <w:t xml:space="preserve"> appropriate candidates based on the International Society for Heart and Lung transplantation consensus and proceed with complex lung transplantation when appropriate.</w:t>
            </w:r>
            <w:r w:rsidRPr="00F41CC1">
              <w:rPr>
                <w:rFonts w:ascii="Dubai" w:hAnsi="Dubai" w:cs="Dubai"/>
                <w:sz w:val="22"/>
                <w:szCs w:val="22"/>
              </w:rPr>
              <w:br/>
              <w:t xml:space="preserve">The program was established and expanded in a stepwise fashion with appropriate resource, team and expertise building. This is a true in-house program based in the UAE providing </w:t>
            </w:r>
            <w:proofErr w:type="gramStart"/>
            <w:r w:rsidRPr="00F41CC1">
              <w:rPr>
                <w:rFonts w:ascii="Dubai" w:hAnsi="Dubai" w:cs="Dubai"/>
                <w:sz w:val="22"/>
                <w:szCs w:val="22"/>
              </w:rPr>
              <w:t>year around</w:t>
            </w:r>
            <w:proofErr w:type="gramEnd"/>
            <w:r w:rsidRPr="00F41CC1">
              <w:rPr>
                <w:rFonts w:ascii="Dubai" w:hAnsi="Dubai" w:cs="Dubai"/>
                <w:sz w:val="22"/>
                <w:szCs w:val="22"/>
              </w:rPr>
              <w:t xml:space="preserve"> care to some of the sickest lung disease patients. With this strategy we have been able to perform total of 30 lung transplantations surgery, at the Cleveland Clinic Abu Dhabi.</w:t>
            </w:r>
            <w:r w:rsidRPr="00F41CC1">
              <w:rPr>
                <w:rFonts w:ascii="Dubai" w:hAnsi="Dubai" w:cs="Dubai"/>
                <w:sz w:val="22"/>
                <w:szCs w:val="22"/>
              </w:rPr>
              <w:br/>
              <w:t>Our 1-year Survival rate, which is a world-wide quality metric for any lung transplant program is 91%, which is at par with or exceeds the benchmark survival in many high-volume international lung transplant programs.</w:t>
            </w:r>
            <w:r w:rsidRPr="00F41CC1">
              <w:rPr>
                <w:rFonts w:ascii="Dubai" w:hAnsi="Dubai" w:cs="Dubai"/>
                <w:sz w:val="22"/>
                <w:szCs w:val="22"/>
              </w:rPr>
              <w:br/>
              <w:t xml:space="preserve">We plan to continue to extend our services to provide care for more patients within the region and beyond. This unique program is already attracting and treating patients from the Gulf/MENA, South Asia and Europe. This program highlights the evolving healthcare landscape in the </w:t>
            </w:r>
            <w:proofErr w:type="gramStart"/>
            <w:r w:rsidRPr="00F41CC1">
              <w:rPr>
                <w:rFonts w:ascii="Dubai" w:hAnsi="Dubai" w:cs="Dubai"/>
                <w:sz w:val="22"/>
                <w:szCs w:val="22"/>
              </w:rPr>
              <w:t>UAE</w:t>
            </w:r>
            <w:proofErr w:type="gramEnd"/>
            <w:r w:rsidRPr="00F41CC1">
              <w:rPr>
                <w:rFonts w:ascii="Dubai" w:hAnsi="Dubai" w:cs="Dubai"/>
                <w:sz w:val="22"/>
                <w:szCs w:val="22"/>
              </w:rPr>
              <w:t xml:space="preserve"> and we are privileged to be able to provide this level of care in the UAE.</w:t>
            </w:r>
          </w:p>
        </w:tc>
      </w:tr>
      <w:tr w:rsidR="00D7559C" w14:paraId="4C9F3E1D" w14:textId="54D267A7" w:rsidTr="00173781">
        <w:trPr>
          <w:jc w:val="center"/>
        </w:trPr>
        <w:tc>
          <w:tcPr>
            <w:tcW w:w="509" w:type="dxa"/>
            <w:vAlign w:val="center"/>
          </w:tcPr>
          <w:p w14:paraId="0774E165" w14:textId="77777777" w:rsidR="00D7559C" w:rsidRPr="00411EC7" w:rsidRDefault="00D7559C">
            <w:pPr>
              <w:bidi/>
              <w:jc w:val="center"/>
              <w:rPr>
                <w:rFonts w:ascii="Dubai" w:hAnsi="Dubai" w:cs="Dubai"/>
                <w:sz w:val="22"/>
                <w:szCs w:val="22"/>
                <w:rtl/>
              </w:rPr>
            </w:pPr>
            <w:r>
              <w:rPr>
                <w:rFonts w:ascii="Dubai" w:hAnsi="Dubai" w:cs="Dubai" w:hint="cs"/>
                <w:sz w:val="22"/>
                <w:szCs w:val="22"/>
                <w:rtl/>
              </w:rPr>
              <w:t>2</w:t>
            </w:r>
          </w:p>
        </w:tc>
        <w:tc>
          <w:tcPr>
            <w:tcW w:w="3148" w:type="dxa"/>
          </w:tcPr>
          <w:p w14:paraId="29F786E1" w14:textId="77777777" w:rsidR="00D7559C" w:rsidRPr="00262052" w:rsidRDefault="00D7559C">
            <w:pPr>
              <w:bidi/>
              <w:rPr>
                <w:rFonts w:ascii="Dubai" w:hAnsi="Dubai" w:cs="Dubai"/>
                <w:b/>
                <w:bCs/>
                <w:sz w:val="22"/>
                <w:szCs w:val="22"/>
                <w:rtl/>
              </w:rPr>
            </w:pPr>
            <w:r w:rsidRPr="006F36BA">
              <w:rPr>
                <w:rFonts w:ascii="Dubai" w:eastAsia="Times New Roman" w:hAnsi="Dubai" w:cs="Dubai" w:hint="cs"/>
                <w:color w:val="000000" w:themeColor="text1"/>
                <w:rtl/>
              </w:rPr>
              <w:t>حاسبة</w:t>
            </w:r>
            <w:r w:rsidRPr="006F36BA">
              <w:rPr>
                <w:rFonts w:ascii="Dubai" w:eastAsia="Times New Roman" w:hAnsi="Dubai" w:cs="Dubai"/>
                <w:color w:val="000000" w:themeColor="text1"/>
                <w:rtl/>
              </w:rPr>
              <w:t xml:space="preserve"> </w:t>
            </w:r>
            <w:r w:rsidRPr="006F36BA">
              <w:rPr>
                <w:rFonts w:ascii="Dubai" w:eastAsia="Times New Roman" w:hAnsi="Dubai" w:cs="Dubai" w:hint="cs"/>
                <w:color w:val="000000" w:themeColor="text1"/>
                <w:rtl/>
              </w:rPr>
              <w:t>أخطار</w:t>
            </w:r>
            <w:r w:rsidRPr="006F36BA">
              <w:rPr>
                <w:rFonts w:ascii="Dubai" w:eastAsia="Times New Roman" w:hAnsi="Dubai" w:cs="Dubai"/>
                <w:color w:val="000000" w:themeColor="text1"/>
                <w:rtl/>
              </w:rPr>
              <w:t xml:space="preserve"> </w:t>
            </w:r>
            <w:r w:rsidRPr="006F36BA">
              <w:rPr>
                <w:rFonts w:ascii="Dubai" w:eastAsia="Times New Roman" w:hAnsi="Dubai" w:cs="Dubai" w:hint="cs"/>
                <w:color w:val="000000" w:themeColor="text1"/>
                <w:rtl/>
              </w:rPr>
              <w:t>مرض السكري</w:t>
            </w:r>
            <w:r w:rsidRPr="006F36BA">
              <w:rPr>
                <w:rFonts w:ascii="Dubai" w:eastAsia="Times New Roman" w:hAnsi="Dubai" w:cs="Dubai"/>
                <w:color w:val="000000" w:themeColor="text1"/>
                <w:rtl/>
              </w:rPr>
              <w:t xml:space="preserve"> </w:t>
            </w:r>
            <w:r w:rsidRPr="006F36BA">
              <w:rPr>
                <w:rFonts w:ascii="Dubai" w:eastAsia="Times New Roman" w:hAnsi="Dubai" w:cs="Dubai" w:hint="cs"/>
                <w:color w:val="000000" w:themeColor="text1"/>
                <w:rtl/>
              </w:rPr>
              <w:t>وصيام رمضان</w:t>
            </w:r>
            <w:r>
              <w:rPr>
                <w:rFonts w:ascii="Dubai" w:eastAsia="Times New Roman" w:hAnsi="Dubai" w:cs="Dubai" w:hint="cs"/>
                <w:color w:val="000000" w:themeColor="text1"/>
                <w:rtl/>
              </w:rPr>
              <w:t>.</w:t>
            </w:r>
          </w:p>
        </w:tc>
        <w:tc>
          <w:tcPr>
            <w:tcW w:w="3420" w:type="dxa"/>
          </w:tcPr>
          <w:p w14:paraId="17FE3F81" w14:textId="77777777" w:rsidR="00D7559C" w:rsidRPr="00411EC7" w:rsidRDefault="00D7559C">
            <w:pPr>
              <w:bidi/>
              <w:rPr>
                <w:rFonts w:ascii="Dubai" w:hAnsi="Dubai" w:cs="Dubai"/>
                <w:sz w:val="22"/>
                <w:szCs w:val="22"/>
                <w:rtl/>
              </w:rPr>
            </w:pPr>
            <w:r w:rsidRPr="00411EC7">
              <w:rPr>
                <w:rFonts w:ascii="Dubai" w:hAnsi="Dubai" w:cs="Dubai"/>
                <w:sz w:val="22"/>
                <w:szCs w:val="22"/>
                <w:rtl/>
              </w:rPr>
              <w:t>فريق مستقل من أعضاء من:</w:t>
            </w:r>
          </w:p>
          <w:p w14:paraId="0FD70292" w14:textId="77777777" w:rsidR="00D7559C" w:rsidRPr="00262052" w:rsidRDefault="00D7559C">
            <w:pPr>
              <w:pStyle w:val="ListParagraph"/>
              <w:numPr>
                <w:ilvl w:val="0"/>
                <w:numId w:val="1"/>
              </w:numPr>
              <w:bidi/>
              <w:spacing w:line="192" w:lineRule="auto"/>
              <w:ind w:left="714" w:hanging="357"/>
              <w:rPr>
                <w:rFonts w:ascii="Dubai" w:hAnsi="Dubai" w:cs="Dubai"/>
                <w:sz w:val="22"/>
                <w:szCs w:val="22"/>
                <w:rtl/>
              </w:rPr>
            </w:pPr>
            <w:r w:rsidRPr="00262052">
              <w:rPr>
                <w:rFonts w:ascii="Dubai" w:hAnsi="Dubai" w:cs="Dubai"/>
                <w:sz w:val="22"/>
                <w:szCs w:val="22"/>
                <w:rtl/>
              </w:rPr>
              <w:t>مستشفى دبي</w:t>
            </w:r>
            <w:r w:rsidRPr="00262052">
              <w:rPr>
                <w:rFonts w:ascii="Dubai" w:hAnsi="Dubai" w:cs="Dubai" w:hint="cs"/>
                <w:sz w:val="22"/>
                <w:szCs w:val="22"/>
                <w:rtl/>
              </w:rPr>
              <w:t xml:space="preserve"> </w:t>
            </w:r>
          </w:p>
          <w:p w14:paraId="468A5230" w14:textId="77777777" w:rsidR="00D7559C" w:rsidRPr="00262052" w:rsidRDefault="00D7559C">
            <w:pPr>
              <w:pStyle w:val="ListParagraph"/>
              <w:numPr>
                <w:ilvl w:val="0"/>
                <w:numId w:val="1"/>
              </w:numPr>
              <w:bidi/>
              <w:spacing w:line="192" w:lineRule="auto"/>
              <w:ind w:left="714" w:hanging="357"/>
              <w:rPr>
                <w:rFonts w:ascii="Dubai" w:hAnsi="Dubai" w:cs="Dubai"/>
                <w:sz w:val="22"/>
                <w:szCs w:val="22"/>
                <w:rtl/>
              </w:rPr>
            </w:pPr>
            <w:r w:rsidRPr="00262052">
              <w:rPr>
                <w:rFonts w:ascii="Dubai" w:hAnsi="Dubai" w:cs="Dubai"/>
                <w:sz w:val="22"/>
                <w:szCs w:val="22"/>
                <w:rtl/>
              </w:rPr>
              <w:t>جامعة الإمارات العربية المتحدة</w:t>
            </w:r>
          </w:p>
          <w:p w14:paraId="437FC94A" w14:textId="77777777" w:rsidR="00D7559C" w:rsidRPr="00262052" w:rsidRDefault="00D7559C">
            <w:pPr>
              <w:pStyle w:val="ListParagraph"/>
              <w:numPr>
                <w:ilvl w:val="0"/>
                <w:numId w:val="1"/>
              </w:numPr>
              <w:bidi/>
              <w:spacing w:line="192" w:lineRule="auto"/>
              <w:ind w:left="714" w:hanging="357"/>
              <w:rPr>
                <w:rFonts w:ascii="Dubai" w:hAnsi="Dubai" w:cs="Dubai"/>
                <w:sz w:val="22"/>
                <w:szCs w:val="22"/>
                <w:rtl/>
              </w:rPr>
            </w:pPr>
            <w:r w:rsidRPr="00262052">
              <w:rPr>
                <w:rFonts w:ascii="Dubai" w:hAnsi="Dubai" w:cs="Dubai"/>
                <w:sz w:val="22"/>
                <w:szCs w:val="22"/>
                <w:rtl/>
              </w:rPr>
              <w:t>معهد دسمان للسكري (الكويت)</w:t>
            </w:r>
          </w:p>
          <w:p w14:paraId="1859EB29" w14:textId="77777777" w:rsidR="00D7559C" w:rsidRPr="00262052" w:rsidRDefault="00D7559C">
            <w:pPr>
              <w:pStyle w:val="ListParagraph"/>
              <w:numPr>
                <w:ilvl w:val="0"/>
                <w:numId w:val="1"/>
              </w:numPr>
              <w:bidi/>
              <w:spacing w:line="192" w:lineRule="auto"/>
              <w:ind w:left="714" w:hanging="357"/>
              <w:rPr>
                <w:rFonts w:ascii="Dubai" w:hAnsi="Dubai" w:cs="Dubai"/>
                <w:b/>
                <w:bCs/>
                <w:sz w:val="22"/>
                <w:szCs w:val="22"/>
                <w:rtl/>
              </w:rPr>
            </w:pPr>
            <w:r w:rsidRPr="00262052">
              <w:rPr>
                <w:rFonts w:ascii="Dubai" w:hAnsi="Dubai" w:cs="Dubai"/>
                <w:sz w:val="22"/>
                <w:szCs w:val="22"/>
                <w:rtl/>
              </w:rPr>
              <w:t>مستشفى سيفي (الهند)</w:t>
            </w:r>
          </w:p>
        </w:tc>
        <w:tc>
          <w:tcPr>
            <w:tcW w:w="7293" w:type="dxa"/>
          </w:tcPr>
          <w:p w14:paraId="06C8B543" w14:textId="77777777" w:rsidR="00173781" w:rsidRPr="00173781" w:rsidRDefault="00173781" w:rsidP="000F5228">
            <w:pPr>
              <w:rPr>
                <w:rFonts w:ascii="Dubai" w:hAnsi="Dubai" w:cs="Dubai"/>
                <w:sz w:val="22"/>
                <w:szCs w:val="22"/>
              </w:rPr>
            </w:pPr>
            <w:r w:rsidRPr="00173781">
              <w:rPr>
                <w:rFonts w:ascii="Dubai" w:hAnsi="Dubai" w:cs="Dubai"/>
                <w:sz w:val="22"/>
                <w:szCs w:val="22"/>
              </w:rPr>
              <w:t>Ramadan fasting in people with diabetes and kidney disease</w:t>
            </w:r>
            <w:r w:rsidRPr="00173781">
              <w:rPr>
                <w:rFonts w:ascii="Dubai" w:hAnsi="Dubai" w:cs="Dubai"/>
                <w:sz w:val="22"/>
                <w:szCs w:val="22"/>
                <w:rtl/>
              </w:rPr>
              <w:t xml:space="preserve"> </w:t>
            </w:r>
          </w:p>
          <w:p w14:paraId="611DEDCA" w14:textId="77777777" w:rsidR="00173781" w:rsidRPr="00173781" w:rsidRDefault="00173781" w:rsidP="000F5228">
            <w:pPr>
              <w:rPr>
                <w:rFonts w:ascii="Dubai" w:hAnsi="Dubai" w:cs="Dubai"/>
                <w:sz w:val="22"/>
                <w:szCs w:val="22"/>
              </w:rPr>
            </w:pPr>
            <w:r w:rsidRPr="00173781">
              <w:rPr>
                <w:rFonts w:ascii="Dubai" w:hAnsi="Dubai" w:cs="Dubai"/>
                <w:sz w:val="22"/>
                <w:szCs w:val="22"/>
              </w:rPr>
              <w:t xml:space="preserve">Many Muslims with chronic conditions such as diabetes and chronic kidney disease are keen to fast Ramadan despite the potential medical-religious exemptions. During Ramadan fasting, the restrictions on food and fluids intake, the sleeping pattern and the possible change in medications timing are considered a potential risk for dehydration, low or high blood glucose levels, low blood pressure, and/or further kidney damage for people with diabetes and kidney disease. Consequently, all diabetes and Ramadan guidelines consider fasting in people with diabetes and chronic kidney disease a very high-risk. Furthermore, Ramadan 2020 coincided with the coronavirus epidemic, making it one of the most challenging fasting times for Muslims around the world. Unfortunately, limited studies are available that </w:t>
            </w:r>
            <w:proofErr w:type="gramStart"/>
            <w:r w:rsidRPr="00173781">
              <w:rPr>
                <w:rFonts w:ascii="Dubai" w:hAnsi="Dubai" w:cs="Dubai"/>
                <w:sz w:val="22"/>
                <w:szCs w:val="22"/>
              </w:rPr>
              <w:t>provides</w:t>
            </w:r>
            <w:proofErr w:type="gramEnd"/>
            <w:r w:rsidRPr="00173781">
              <w:rPr>
                <w:rFonts w:ascii="Dubai" w:hAnsi="Dubai" w:cs="Dubai"/>
                <w:sz w:val="22"/>
                <w:szCs w:val="22"/>
              </w:rPr>
              <w:t xml:space="preserve"> information regarding the safety of fasting in people with diabetes and kidney disease</w:t>
            </w:r>
            <w:r w:rsidRPr="00173781">
              <w:rPr>
                <w:rFonts w:ascii="Dubai" w:hAnsi="Dubai" w:cs="Dubai"/>
                <w:sz w:val="22"/>
                <w:szCs w:val="22"/>
                <w:rtl/>
              </w:rPr>
              <w:t xml:space="preserve">. </w:t>
            </w:r>
          </w:p>
          <w:p w14:paraId="26DF6356" w14:textId="54385A77" w:rsidR="00D7559C" w:rsidRPr="00411EC7" w:rsidRDefault="00173781" w:rsidP="000F5228">
            <w:pPr>
              <w:rPr>
                <w:rFonts w:ascii="Dubai" w:hAnsi="Dubai" w:cs="Dubai"/>
                <w:sz w:val="22"/>
                <w:szCs w:val="22"/>
                <w:rtl/>
              </w:rPr>
            </w:pPr>
            <w:r w:rsidRPr="00173781">
              <w:rPr>
                <w:rFonts w:ascii="Dubai" w:hAnsi="Dubai" w:cs="Dubai"/>
                <w:sz w:val="22"/>
                <w:szCs w:val="22"/>
              </w:rPr>
              <w:t>This is the largest study in people with diabetes and kidney disease, designed to observe fasting patterns, practices, and outcomes during Ramadan. 6736 persons with diabetes took part in part in the study from several Arab countries as well as many other countries. 707 of them had kidney disease as well. The results show that compared to those with diabetes but without kidney disease, less people were able to fast (75%). Episodes of low as well as high blood sugar level were more frequent especially among people with type 1 diabetes. In some, these episodes necessitated visits to the emergency department and/or hospitalization. The study highlights that while many were able to safely fast, some were at increased risks to their health. Furthermore, the study highlights the need for Ramadan focused education and better risk assessment for those wishing to fast. A new study is about to start to evaluate the risks in different levels of kidney disease in this group</w:t>
            </w:r>
            <w:r w:rsidRPr="00173781">
              <w:rPr>
                <w:rFonts w:ascii="Dubai" w:hAnsi="Dubai" w:cs="Dubai"/>
                <w:sz w:val="22"/>
                <w:szCs w:val="22"/>
                <w:rtl/>
              </w:rPr>
              <w:t>.</w:t>
            </w:r>
          </w:p>
        </w:tc>
      </w:tr>
    </w:tbl>
    <w:p w14:paraId="141EBD8C" w14:textId="77777777" w:rsidR="00D7559C" w:rsidRDefault="00D7559C" w:rsidP="00D7559C">
      <w:pPr>
        <w:bidi/>
      </w:pPr>
    </w:p>
    <w:p w14:paraId="0E8CD061" w14:textId="77777777" w:rsidR="00D7559C" w:rsidRPr="00DC79A4" w:rsidRDefault="00D7559C" w:rsidP="00D7559C">
      <w:pPr>
        <w:bidi/>
        <w:rPr>
          <w:rFonts w:ascii="Dubai" w:hAnsi="Dubai" w:cs="Dubai"/>
        </w:rPr>
      </w:pPr>
    </w:p>
    <w:p w14:paraId="4E9E25ED" w14:textId="77777777" w:rsidR="00786451" w:rsidRDefault="00786451"/>
    <w:sectPr w:rsidR="00786451" w:rsidSect="000F5228">
      <w:headerReference w:type="default" r:id="rId7"/>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80BA15" w14:textId="77777777" w:rsidR="003C5C4E" w:rsidRDefault="003C5C4E" w:rsidP="00D7559C">
      <w:pPr>
        <w:spacing w:after="0" w:line="240" w:lineRule="auto"/>
      </w:pPr>
      <w:r>
        <w:separator/>
      </w:r>
    </w:p>
  </w:endnote>
  <w:endnote w:type="continuationSeparator" w:id="0">
    <w:p w14:paraId="4691C3C7" w14:textId="77777777" w:rsidR="003C5C4E" w:rsidRDefault="003C5C4E" w:rsidP="00D7559C">
      <w:pPr>
        <w:spacing w:after="0" w:line="240" w:lineRule="auto"/>
      </w:pPr>
      <w:r>
        <w:continuationSeparator/>
      </w:r>
    </w:p>
  </w:endnote>
  <w:endnote w:type="continuationNotice" w:id="1">
    <w:p w14:paraId="543841DB" w14:textId="77777777" w:rsidR="003C5C4E" w:rsidRDefault="003C5C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ubai">
    <w:charset w:val="B2"/>
    <w:family w:val="swiss"/>
    <w:pitch w:val="variable"/>
    <w:sig w:usb0="80002067"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966AD5" w14:textId="77777777" w:rsidR="003C5C4E" w:rsidRDefault="003C5C4E" w:rsidP="00D7559C">
      <w:pPr>
        <w:spacing w:after="0" w:line="240" w:lineRule="auto"/>
      </w:pPr>
      <w:r>
        <w:separator/>
      </w:r>
    </w:p>
  </w:footnote>
  <w:footnote w:type="continuationSeparator" w:id="0">
    <w:p w14:paraId="2C5BAE31" w14:textId="77777777" w:rsidR="003C5C4E" w:rsidRDefault="003C5C4E" w:rsidP="00D7559C">
      <w:pPr>
        <w:spacing w:after="0" w:line="240" w:lineRule="auto"/>
      </w:pPr>
      <w:r>
        <w:continuationSeparator/>
      </w:r>
    </w:p>
  </w:footnote>
  <w:footnote w:type="continuationNotice" w:id="1">
    <w:p w14:paraId="44E27F62" w14:textId="77777777" w:rsidR="003C5C4E" w:rsidRDefault="003C5C4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22C273" w14:textId="4E19B39A" w:rsidR="00D7559C" w:rsidRDefault="00D7559C">
    <w:pPr>
      <w:pStyle w:val="Header"/>
    </w:pPr>
  </w:p>
  <w:p w14:paraId="0F8A8BE0" w14:textId="77777777" w:rsidR="00D7559C" w:rsidRDefault="00D755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7E4E82"/>
    <w:multiLevelType w:val="hybridMultilevel"/>
    <w:tmpl w:val="2752D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5612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451"/>
    <w:rsid w:val="00035454"/>
    <w:rsid w:val="000F5228"/>
    <w:rsid w:val="00104545"/>
    <w:rsid w:val="00125BB5"/>
    <w:rsid w:val="00136607"/>
    <w:rsid w:val="00173781"/>
    <w:rsid w:val="00183A20"/>
    <w:rsid w:val="002A116C"/>
    <w:rsid w:val="003057B3"/>
    <w:rsid w:val="003B1845"/>
    <w:rsid w:val="003C5C4E"/>
    <w:rsid w:val="00463B6D"/>
    <w:rsid w:val="00626D97"/>
    <w:rsid w:val="00662E68"/>
    <w:rsid w:val="00684FC7"/>
    <w:rsid w:val="006D38CC"/>
    <w:rsid w:val="007034BE"/>
    <w:rsid w:val="00786451"/>
    <w:rsid w:val="008D3B9A"/>
    <w:rsid w:val="008D50EB"/>
    <w:rsid w:val="009C3795"/>
    <w:rsid w:val="00B63716"/>
    <w:rsid w:val="00C94457"/>
    <w:rsid w:val="00D13CF1"/>
    <w:rsid w:val="00D7559C"/>
    <w:rsid w:val="00F36D8B"/>
    <w:rsid w:val="00F41C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BF4F4"/>
  <w15:chartTrackingRefBased/>
  <w15:docId w15:val="{6314949C-5323-4976-8AF8-9B1BD3C0D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59C"/>
  </w:style>
  <w:style w:type="paragraph" w:styleId="Heading1">
    <w:name w:val="heading 1"/>
    <w:basedOn w:val="Normal"/>
    <w:next w:val="Normal"/>
    <w:link w:val="Heading1Char"/>
    <w:uiPriority w:val="9"/>
    <w:qFormat/>
    <w:rsid w:val="007864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64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64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64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4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4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64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64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64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4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451"/>
    <w:rPr>
      <w:rFonts w:eastAsiaTheme="majorEastAsia" w:cstheme="majorBidi"/>
      <w:color w:val="272727" w:themeColor="text1" w:themeTint="D8"/>
    </w:rPr>
  </w:style>
  <w:style w:type="paragraph" w:styleId="Title">
    <w:name w:val="Title"/>
    <w:basedOn w:val="Normal"/>
    <w:next w:val="Normal"/>
    <w:link w:val="TitleChar"/>
    <w:uiPriority w:val="10"/>
    <w:qFormat/>
    <w:rsid w:val="00786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451"/>
    <w:pPr>
      <w:spacing w:before="160"/>
      <w:jc w:val="center"/>
    </w:pPr>
    <w:rPr>
      <w:i/>
      <w:iCs/>
      <w:color w:val="404040" w:themeColor="text1" w:themeTint="BF"/>
    </w:rPr>
  </w:style>
  <w:style w:type="character" w:customStyle="1" w:styleId="QuoteChar">
    <w:name w:val="Quote Char"/>
    <w:basedOn w:val="DefaultParagraphFont"/>
    <w:link w:val="Quote"/>
    <w:uiPriority w:val="29"/>
    <w:rsid w:val="00786451"/>
    <w:rPr>
      <w:i/>
      <w:iCs/>
      <w:color w:val="404040" w:themeColor="text1" w:themeTint="BF"/>
    </w:rPr>
  </w:style>
  <w:style w:type="paragraph" w:styleId="ListParagraph">
    <w:name w:val="List Paragraph"/>
    <w:basedOn w:val="Normal"/>
    <w:uiPriority w:val="34"/>
    <w:qFormat/>
    <w:rsid w:val="00786451"/>
    <w:pPr>
      <w:ind w:left="720"/>
      <w:contextualSpacing/>
    </w:pPr>
  </w:style>
  <w:style w:type="character" w:styleId="IntenseEmphasis">
    <w:name w:val="Intense Emphasis"/>
    <w:basedOn w:val="DefaultParagraphFont"/>
    <w:uiPriority w:val="21"/>
    <w:qFormat/>
    <w:rsid w:val="00786451"/>
    <w:rPr>
      <w:i/>
      <w:iCs/>
      <w:color w:val="2F5496" w:themeColor="accent1" w:themeShade="BF"/>
    </w:rPr>
  </w:style>
  <w:style w:type="paragraph" w:styleId="IntenseQuote">
    <w:name w:val="Intense Quote"/>
    <w:basedOn w:val="Normal"/>
    <w:next w:val="Normal"/>
    <w:link w:val="IntenseQuoteChar"/>
    <w:uiPriority w:val="30"/>
    <w:qFormat/>
    <w:rsid w:val="007864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451"/>
    <w:rPr>
      <w:i/>
      <w:iCs/>
      <w:color w:val="2F5496" w:themeColor="accent1" w:themeShade="BF"/>
    </w:rPr>
  </w:style>
  <w:style w:type="character" w:styleId="IntenseReference">
    <w:name w:val="Intense Reference"/>
    <w:basedOn w:val="DefaultParagraphFont"/>
    <w:uiPriority w:val="32"/>
    <w:qFormat/>
    <w:rsid w:val="00786451"/>
    <w:rPr>
      <w:b/>
      <w:bCs/>
      <w:smallCaps/>
      <w:color w:val="2F5496" w:themeColor="accent1" w:themeShade="BF"/>
      <w:spacing w:val="5"/>
    </w:rPr>
  </w:style>
  <w:style w:type="paragraph" w:styleId="Header">
    <w:name w:val="header"/>
    <w:basedOn w:val="Normal"/>
    <w:link w:val="HeaderChar"/>
    <w:uiPriority w:val="99"/>
    <w:unhideWhenUsed/>
    <w:rsid w:val="00D755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559C"/>
  </w:style>
  <w:style w:type="paragraph" w:styleId="Footer">
    <w:name w:val="footer"/>
    <w:basedOn w:val="Normal"/>
    <w:link w:val="FooterChar"/>
    <w:uiPriority w:val="99"/>
    <w:unhideWhenUsed/>
    <w:rsid w:val="00D755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559C"/>
  </w:style>
  <w:style w:type="table" w:styleId="TableGrid">
    <w:name w:val="Table Grid"/>
    <w:basedOn w:val="TableNormal"/>
    <w:uiPriority w:val="39"/>
    <w:rsid w:val="00D75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1866383">
      <w:bodyDiv w:val="1"/>
      <w:marLeft w:val="0"/>
      <w:marRight w:val="0"/>
      <w:marTop w:val="0"/>
      <w:marBottom w:val="0"/>
      <w:divBdr>
        <w:top w:val="none" w:sz="0" w:space="0" w:color="auto"/>
        <w:left w:val="none" w:sz="0" w:space="0" w:color="auto"/>
        <w:bottom w:val="none" w:sz="0" w:space="0" w:color="auto"/>
        <w:right w:val="none" w:sz="0" w:space="0" w:color="auto"/>
      </w:divBdr>
    </w:div>
    <w:div w:id="416830780">
      <w:bodyDiv w:val="1"/>
      <w:marLeft w:val="0"/>
      <w:marRight w:val="0"/>
      <w:marTop w:val="0"/>
      <w:marBottom w:val="0"/>
      <w:divBdr>
        <w:top w:val="none" w:sz="0" w:space="0" w:color="auto"/>
        <w:left w:val="none" w:sz="0" w:space="0" w:color="auto"/>
        <w:bottom w:val="none" w:sz="0" w:space="0" w:color="auto"/>
        <w:right w:val="none" w:sz="0" w:space="0" w:color="auto"/>
      </w:divBdr>
    </w:div>
    <w:div w:id="456338373">
      <w:bodyDiv w:val="1"/>
      <w:marLeft w:val="0"/>
      <w:marRight w:val="0"/>
      <w:marTop w:val="0"/>
      <w:marBottom w:val="0"/>
      <w:divBdr>
        <w:top w:val="none" w:sz="0" w:space="0" w:color="auto"/>
        <w:left w:val="none" w:sz="0" w:space="0" w:color="auto"/>
        <w:bottom w:val="none" w:sz="0" w:space="0" w:color="auto"/>
        <w:right w:val="none" w:sz="0" w:space="0" w:color="auto"/>
      </w:divBdr>
      <w:divsChild>
        <w:div w:id="456796150">
          <w:marLeft w:val="0"/>
          <w:marRight w:val="0"/>
          <w:marTop w:val="0"/>
          <w:marBottom w:val="150"/>
          <w:divBdr>
            <w:top w:val="none" w:sz="0" w:space="0" w:color="auto"/>
            <w:left w:val="single" w:sz="18" w:space="8" w:color="DDDDDD"/>
            <w:bottom w:val="none" w:sz="0" w:space="0" w:color="auto"/>
            <w:right w:val="none" w:sz="0" w:space="0" w:color="auto"/>
          </w:divBdr>
        </w:div>
      </w:divsChild>
    </w:div>
    <w:div w:id="576669160">
      <w:bodyDiv w:val="1"/>
      <w:marLeft w:val="0"/>
      <w:marRight w:val="0"/>
      <w:marTop w:val="0"/>
      <w:marBottom w:val="0"/>
      <w:divBdr>
        <w:top w:val="none" w:sz="0" w:space="0" w:color="auto"/>
        <w:left w:val="none" w:sz="0" w:space="0" w:color="auto"/>
        <w:bottom w:val="none" w:sz="0" w:space="0" w:color="auto"/>
        <w:right w:val="none" w:sz="0" w:space="0" w:color="auto"/>
      </w:divBdr>
      <w:divsChild>
        <w:div w:id="1010529983">
          <w:marLeft w:val="0"/>
          <w:marRight w:val="0"/>
          <w:marTop w:val="0"/>
          <w:marBottom w:val="150"/>
          <w:divBdr>
            <w:top w:val="none" w:sz="0" w:space="0" w:color="auto"/>
            <w:left w:val="single" w:sz="18" w:space="8" w:color="DDDDDD"/>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letterhead">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3508</Words>
  <Characters>19996</Characters>
  <Application>Microsoft Office Word</Application>
  <DocSecurity>4</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 Hamdan Hamid Mohamed</dc:creator>
  <cp:keywords/>
  <dc:description/>
  <cp:lastModifiedBy>Khalid Hamdan Hamid Mohamed</cp:lastModifiedBy>
  <cp:revision>16</cp:revision>
  <dcterms:created xsi:type="dcterms:W3CDTF">2024-12-05T08:44:00Z</dcterms:created>
  <dcterms:modified xsi:type="dcterms:W3CDTF">2024-12-11T05:27:00Z</dcterms:modified>
</cp:coreProperties>
</file>