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direct caret editing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pPr w:horzAnchor="page" w:vertAnchor="page" w:tblpX="1128" w:tblpY="2987" w:leftFromText="120" w:rightFromText="120" w:topFromText="120" w:bottomFromText="120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Caret verified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</w:t>
      </w:r>
    </w:p>
    <w:p xmlns:w="http://schemas.openxmlformats.org/wordprocessingml/2006/main">
      <w:pPr/>
      <w:r>
        <w:rPr/>
        <w:t xml:space="preserve">INSERTED AT THE TEXT CARET</w:t>
      </w:r>
    </w:p>
    <w:p xmlns:w="http://schemas.openxmlformats.org/wordprocessingml/2006/main"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revised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pPr w:horzAnchor="page" w:vertAnchor="page" w:tblpX="11273" w:tblpY="7732" w:leftFromText="120" w:rightFromText="120" w:topFromText="120" w:bottomFromText="120"/>
        <w:bidiVisual/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0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إحصاء جديد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2609975</wp:posOffset>
            </wp:positionH>
            <wp:positionV relativeFrom="page">
              <wp:posOffset>3310491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2026-10-18T11:08:43.348Z</dcterms:created>
  <dcterms:modified xsi:type="dcterms:W3CDTF">2026-10-18T11:08:43.348Z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