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Annual operating report — verified installed edition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Automatic pagination · repeated headers · original formatting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98%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Completion</w:t>
            </w:r>
          </w:p>
        </w:tc>
        <w:tc>
          <w:tcPr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Projects</w:t>
            </w:r>
          </w:p>
        </w:tc>
        <w:tc>
          <w:tcPr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Regions</w:t>
            </w:r>
          </w:p>
        </w:tc>
      </w:tr>
    </w:tbl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table below flows across pages without manual page breaks.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cantSplit/>
          <w:tblHeader/>
        </w:trPr>
        <w:tc>
          <w:tcPr>
            <w:shd w:fill="DDEEF0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shd w:fill="DDEEF0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AUTOMATIC PAGINATION</w:t>
            </w:r>
          </w:p>
        </w:tc>
        <w:tc>
          <w:tcPr>
            <w:shd w:fill="DDEEF0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1100" w:right="1000" w:bottom="1100" w:left="1000" w:header="708" w:footer="708" w:gutter="0"/>
          <w:pgNumType/>
          <w:docGrid w:linePitch="360"/>
        </w:sectPr>
      </w:pPr>
    </w:p>
    <w:p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Landscape dashboard — merged cells and illustration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6"/>
        <w:gridCol w:w="4946"/>
        <w:gridCol w:w="4946"/>
      </w:tblGrid>
      <w:tr>
        <w:tc>
          <w:tcPr>
            <w:gridSpan w:val="3"/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Merged executive summary</w:t>
            </w:r>
          </w:p>
        </w:tc>
      </w:tr>
      <w:tr>
        <w:tc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Delivery</w:t>
            </w:r>
          </w:p>
        </w:tc>
        <w:tc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Quality</w:t>
            </w:r>
          </w:p>
        </w:tc>
        <w:tc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Readiness</w:t>
            </w:r>
          </w:p>
        </w:tc>
      </w:tr>
    </w:tbl>
    <w:p>
      <w:r>
        <w:drawing>
          <wp:inline distT="0" distB="0" distL="0" distR="0">
            <wp:extent cx="1714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  <w:sectPr>
          <w:headerReference w:type="default" r:id="rId8"/>
          <w:footerReference w:type="default" r:id="rId9"/>
          <w:type w:val="nextPage"/>
          <w:pgSz w:w="16838" w:h="11906" w:orient="landscape"/>
          <w:pgMar w:top="1100" w:right="1000" w:bottom="1100" w:left="1000" w:header="708" w:footer="708" w:gutter="0"/>
          <w:pgNumType/>
          <w:docGrid w:linePitch="360"/>
        </w:sect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تقرير عربي: الحفاظ على تخطيط الصفحة والصور والجداول الأصلية.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Two-column editorial layout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2.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3.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4.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5.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6.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7.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8.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9.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10.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11.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12.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13.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14. This editorial column tests automatic flow, paragraph spacing and pagination. The preview must preserve the exact line endings and the position of every paragraph that Word produces.</w:t>
      </w:r>
    </w:p>
    <w:sectPr>
      <w:headerReference w:type="default" r:id="rId10"/>
      <w:footerReference w:type="default" r:id="rId11"/>
      <w:type w:val="nextPage"/>
      <w:pgSz w:w="11906" w:h="16838" w:orient="portrait"/>
      <w:pgMar w:top="1100" w:right="1000" w:bottom="1100" w:left="1000" w:header="708" w:footer="708" w:gutter="0"/>
      <w:pgNumType/>
      <w:cols w:space="500" w:num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</w:pPr>
    <w:r>
      <w:rPr>
        <w:rFonts w:ascii="Arial" w:cs="Arial" w:eastAsia="Arial" w:hAnsi="Arial"/>
        <w:b/>
        <w:bCs/>
        <w:sz w:val="22"/>
        <w:szCs w:val="22"/>
      </w:rPr>
      <w:t xml:space="preserve">LOAM  /  COMPLEX DOCUMENT REVIEW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</w:pPr>
    <w:r>
      <w:rPr>
        <w:rFonts w:ascii="Arial" w:cs="Arial" w:eastAsia="Arial" w:hAnsi="Arial"/>
        <w:b/>
        <w:bCs/>
        <w:sz w:val="22"/>
        <w:szCs w:val="22"/>
      </w:rPr>
      <w:t xml:space="preserve">LOAM  /  COMPLEX DOCUMENT REVIEW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</w:pPr>
    <w:r>
      <w:rPr>
        <w:rFonts w:ascii="Arial" w:cs="Arial" w:eastAsia="Arial" w:hAnsi="Arial"/>
        <w:b/>
        <w:bCs/>
        <w:sz w:val="22"/>
        <w:szCs w:val="22"/>
      </w:rPr>
      <w:t xml:space="preserve">LOAM  /  COMPLEX DOCUMENT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image" Target="media/2b6b3636d2bac6a6304050c37fab8b2dfa6b4ba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2026-10-18T06:25:05.092Z</dcterms:created>
  <dcterms:modified xsi:type="dcterms:W3CDTF">2026-10-18T06:25:05.092Z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