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9157e1a6-5f4f-4928-94b7-eaad0de8967c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paragraph before the table.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Alpha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Gamma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Two</w:t>
            </w:r>
          </w:p>
      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Pr>
              <w:keepNext w:val="false"/>
              <w:spacing w:after="80" w:before="100"/>
              <w:jc w:val="center"/>
            </w:pPr>
            <w:r>
              <w:drawing>
                <wp:inline distT="0" distB="0" distL="0" distR="0">
                  <wp:extent cx="1143000" cy="571500"/>
                  <wp:effectExtent t="0" r="0" b="0" l="0"/>
                  <wp:docPr id="1" name="Figure 1" descr="cell-image" title="c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loam-fa4c50aa-846e-46dc-b055-f0180b817f7b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</w:t>
            </w:r>
          </w:p>
        </w:tc>
      </w:tr>
    </w:tbl>
    <w:p>
      <w:r>
        <w:t xml:space="preserve">Text box host paragraph </w:t>
      </w:r>
      <w:r>
        <w:pict>
          <v:shape id="0omqqyhlglyzmga31zmbk" type="#_x0000_t202" style="undefined:[object Object];position:[object Object]">
            <v:textbox style="mso-fit-shape-to-text:t;">
              <w:txbxContent>
                <w:p>
                  <w:r>
                    <w:t xml:space="preserve">مربع نص قابل للتحرير</w:t>
                  </w:r>
                </w:p>
              </w:txbxContent>
            </v:textbox>
          </v:shape>
        </w:pic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Page footer · تذييل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LOAM SPECIAL REGIONS REVIEW — واجهة الرأس</w:t>
    </w:r>
  </w:p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loam-fa4c50aa-846e-46dc-b055-f0180b817f7b" Type="http://schemas.openxmlformats.org/officeDocument/2006/relationships/image" Target="media/loam-9157e1a6-5f4f-4928-94b7-eaad0de8967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2026-10-18T14:52:44.234Z</dcterms:created>
  <dcterms:modified xsi:type="dcterms:W3CDTF">2026-10-18T14:52:44.234Z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