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C55A11"/>
          <w:sz w:val="17"/>
          <w:szCs w:val="17"/>
        </w:rPr>
        <w:t xml:space="preserve">AEDES PROGRAMME  ·  SIMPLE PROJECT</w:t>
      </w:r>
    </w:p>
    <w:p>
      <w:pPr>
        <w:spacing w:after="40"/>
      </w:pPr>
      <w:r>
        <w:rPr>
          <w:rFonts w:ascii="Calibri" w:cs="Calibri" w:eastAsia="Calibri" w:hAnsi="Calibri"/>
          <w:b/>
          <w:bCs/>
          <w:color w:val="1F3864"/>
          <w:sz w:val="36"/>
          <w:szCs w:val="36"/>
        </w:rPr>
        <w:t xml:space="preserve">Module 3 — Game Design</w:t>
      </w:r>
    </w:p>
    <w:p>
      <w:r>
        <w:rPr>
          <w:rFonts w:ascii="Calibri" w:cs="Calibri" w:eastAsia="Calibri" w:hAnsi="Calibri"/>
          <w:color w:val="595959"/>
          <w:sz w:val="22"/>
          <w:szCs w:val="22"/>
        </w:rPr>
        <w:t xml:space="preserve">Community response to a dengue outbreak</w:t>
      </w:r>
    </w:p>
    <w:p>
      <w:pPr>
        <w:spacing w:after="60" w:before="120"/>
      </w:pPr>
      <w:r>
        <w:rPr>
          <w:rFonts w:ascii="Calibri" w:cs="Calibri" w:eastAsia="Calibri" w:hAnsi="Calibri"/>
          <w:color w:val="595959"/>
          <w:sz w:val="18"/>
          <w:szCs w:val="18"/>
        </w:rPr>
        <w:t xml:space="preserve">Revision 3  ·  13 August 2026  ·  for the development team</w:t>
      </w:r>
    </w:p>
    <w:p>
      <w:pPr>
        <w:pBdr>
          <w:bottom w:val="single" w:color="BFBFBF" w:sz="6" w:space="8"/>
        </w:pBdr>
        <w:spacing w:after="200"/>
      </w:pPr>
      <w:r>
        <w:rPr>
          <w:rFonts w:ascii="Calibri" w:cs="Calibri" w:eastAsia="Calibri" w:hAnsi="Calibri"/>
          <w:sz w:val="20"/>
          <w:szCs w:val="20"/>
        </w:rPr>
        <w:t xml:space="preserve"/>
      </w:r>
    </w:p>
    <w:p>
      <w:pPr>
        <w:pBdr>
          <w:left w:val="single" w:color="C9CFD8" w:sz="12" w:space="10"/>
        </w:pBdr>
        <w:spacing w:after="120" w:before="60"/>
        <w:ind w:left="140"/>
      </w:pPr>
      <w:r>
        <w:rPr>
          <w:rFonts w:ascii="Calibri" w:cs="Calibri" w:eastAsia="Calibri" w:hAnsi="Calibri"/>
          <w:i/>
          <w:iCs/>
          <w:color w:val="595959"/>
          <w:sz w:val="19"/>
          <w:szCs w:val="19"/>
        </w:rPr>
        <w:t xml:space="preserve">This revision replaces the first draft. Three things have changed and they are the reason for the revision: the module no longer asks the player to diagnose or treat anyone, the setting has moved to present-day Vientiane, and the game now teaches that most dengue is managed at home. It also makes the transmission chain the spine of the module rather than a background assumption, and removes breeding-site clearance as a task, since that was Module 2’s work. Section 5 is now the centre of the design, and section 8 rebuilds the time model around short fixed turns. Section 5 now also covers asymptomatic infections and the bridge back to Module 2, and the single sentence on this page is what the module exists to teach. The referral rule is elevated to a named second takeaway on this page, applying to anyone around the student, and is turned on the class at the closing debrief — see the end of section 4. Validation runs in two steps: Dr Sébastien Marcombe reviews the clinical content of this document first, and the Center of Malariology, Parasitology and Entomology gives its approval at the co-creation workshop. Build begins after both.</w:t>
      </w:r>
    </w:p>
    <w:p>
      <w:pPr>
        <w:spacing w:after="110" w:before="300"/>
      </w:pPr>
      <w:r>
        <w:rPr>
          <w:rFonts w:ascii="Calibri" w:cs="Calibri" w:eastAsia="Calibri" w:hAnsi="Calibri"/>
          <w:b/>
          <w:bCs/>
          <w:color w:val="1F3864"/>
          <w:sz w:val="26"/>
          <w:szCs w:val="26"/>
        </w:rPr>
        <w:t xml:space="preserve">1.  Synopsis</w:t>
      </w:r>
    </w:p>
    <w:p>
      <w:pPr>
        <w:spacing w:after="100"/>
      </w:pPr>
      <w:r>
        <w:rPr>
          <w:rFonts w:ascii="Calibri" w:cs="Calibri" w:eastAsia="Calibri" w:hAnsi="Calibri"/>
          <w:sz w:val="20"/>
          <w:szCs w:val="20"/>
        </w:rPr>
        <w:t xml:space="preserve">Dengue cases are rising in a neighbourhood of Vientiane. The health centre is coping, but only just, and not everyone knows what to look for or what to do. The village recruits health volunteers to work alongside it.</w:t>
      </w:r>
    </w:p>
    <w:p>
      <w:pPr>
        <w:spacing w:after="100"/>
      </w:pPr>
      <w:r>
        <w:rPr>
          <w:rFonts w:ascii="Calibri" w:cs="Calibri" w:eastAsia="Calibri" w:hAnsi="Calibri"/>
          <w:sz w:val="20"/>
          <w:szCs w:val="20"/>
        </w:rPr>
        <w:t xml:space="preserve">The player is one of those volunteers. Their job is not to treat anyone. It is to visit households, understand how each person is doing, make sure those who are unwell are cared for properly at home, protect them from being bitten again, remove the water where mosquitoes are breeding, and recognise the small number of people who need to get to hospital now.</w:t>
      </w:r>
    </w:p>
    <w:p>
      <w:pPr>
        <w:spacing w:after="100"/>
      </w:pPr>
      <w:r>
        <w:rPr>
          <w:rFonts w:ascii="Calibri" w:cs="Calibri" w:eastAsia="Calibri" w:hAnsi="Calibri"/>
          <w:sz w:val="20"/>
          <w:szCs w:val="20"/>
        </w:rPr>
        <w:t xml:space="preserve">Whether the neighbourhood comes through the outbreak well depends on what the player notices and what they do about it.</w:t>
      </w:r>
    </w:p>
    <w:p>
      <w:pPr>
        <w:pBdr>
          <w:top w:val="single" w:color="2F7D4F" w:sz="6" w:space="10"/>
          <w:bottom w:val="single" w:color="2F7D4F" w:sz="6" w:space="10"/>
          <w:left w:val="single" w:color="2F7D4F" w:sz="18" w:space="10"/>
          <w:right w:val="single" w:color="2F7D4F" w:sz="6" w:space="10"/>
        </w:pBdr>
        <w:shd w:fill="EAF3ED" w:val="clear"/>
        <w:spacing w:after="0" w:before="220"/>
      </w:pPr>
      <w:r>
        <w:rPr>
          <w:rFonts w:ascii="Calibri" w:cs="Calibri" w:eastAsia="Calibri" w:hAnsi="Calibri"/>
          <w:b/>
          <w:bCs/>
          <w:color w:val="2F7D4F"/>
          <w:sz w:val="19"/>
          <w:szCs w:val="19"/>
        </w:rPr>
        <w:t xml:space="preserve">THE ONE THING</w:t>
      </w:r>
    </w:p>
    <w:p>
      <w:pPr>
        <w:pBdr>
          <w:left w:val="single" w:color="2F7D4F" w:sz="18" w:space="10"/>
          <w:right w:val="single" w:color="2F7D4F" w:sz="6" w:space="10"/>
        </w:pBdr>
        <w:shd w:fill="EAF3ED" w:val="clear"/>
        <w:spacing w:after="0"/>
      </w:pPr>
      <w:r>
        <w:rPr>
          <w:rFonts w:ascii="Calibri" w:cs="Calibri" w:eastAsia="Calibri" w:hAnsi="Calibri"/>
          <w:sz w:val="19"/>
          <w:szCs w:val="19"/>
        </w:rPr>
        <w:t xml:space="preserve">If a student remembers only one thing from Module 3, it must be this:</w:t>
      </w:r>
    </w:p>
    <w:p>
      <w:pPr>
        <w:pBdr>
          <w:left w:val="single" w:color="2F7D4F" w:sz="18" w:space="10"/>
          <w:right w:val="single" w:color="2F7D4F" w:sz="6" w:space="10"/>
        </w:pBdr>
        <w:shd w:fill="EAF3ED" w:val="clear"/>
        <w:spacing w:after="80" w:before="80"/>
      </w:pPr>
      <w:r>
        <w:rPr>
          <w:rFonts w:ascii="Calibri" w:cs="Calibri" w:eastAsia="Calibri" w:hAnsi="Calibri"/>
          <w:b/>
          <w:bCs/>
          <w:color w:val="1F3864"/>
          <w:sz w:val="24"/>
          <w:szCs w:val="24"/>
        </w:rPr>
        <w:t xml:space="preserve">“To stop an outbreak, the people who are already sick have to be kept away from mosquitoes.”</w:t>
      </w:r>
    </w:p>
    <w:p>
      <w:pPr>
        <w:pBdr>
          <w:bottom w:val="single" w:color="2F7D4F" w:sz="6" w:space="10"/>
          <w:left w:val="single" w:color="2F7D4F" w:sz="18" w:space="10"/>
          <w:right w:val="single" w:color="2F7D4F" w:sz="6" w:space="10"/>
        </w:pBdr>
        <w:shd w:fill="EAF3ED" w:val="clear"/>
        <w:spacing w:after="0"/>
      </w:pPr>
      <w:r>
        <w:rPr>
          <w:rFonts w:ascii="Calibri" w:cs="Calibri" w:eastAsia="Calibri" w:hAnsi="Calibri"/>
          <w:sz w:val="19"/>
          <w:szCs w:val="19"/>
        </w:rPr>
        <w:t xml:space="preserve">Not “avoid mosquito bites”, which every student has heard and which protects one person. This is the opposite instinct: you protect the whole neighbourhood by protecting the person who is already ill. Every mechanic in this document exists to bring a student to that sentence, and the module should not be considered finished until a class can say it back unprompted.</w:t>
      </w:r>
    </w:p>
    <w:p>
      <w:pPr>
        <w:spacing w:after="140"/>
      </w:pPr>
      <w:r>
        <w:rPr>
          <w:rFonts w:ascii="Calibri" w:cs="Calibri" w:eastAsia="Calibri" w:hAnsi="Calibri"/>
          <w:sz w:val="20"/>
          <w:szCs w:val="20"/>
        </w:rPr>
        <w:t xml:space="preserve"/>
      </w:r>
    </w:p>
    <w:p>
      <w:pPr>
        <w:pBdr>
          <w:top w:val="single" w:color="2A5DB0" w:sz="6" w:space="10"/>
          <w:left w:val="single" w:color="2A5DB0" w:sz="18" w:space="10"/>
          <w:right w:val="single" w:color="2A5DB0" w:sz="6" w:space="10"/>
        </w:pBdr>
        <w:shd w:fill="E9F0FB" w:val="clear"/>
        <w:spacing w:after="0" w:before="40"/>
      </w:pPr>
      <w:r>
        <w:rPr>
          <w:rFonts w:ascii="Calibri" w:cs="Calibri" w:eastAsia="Calibri" w:hAnsi="Calibri"/>
          <w:b/>
          <w:bCs/>
          <w:color w:val="2A5DB0"/>
          <w:sz w:val="19"/>
          <w:szCs w:val="19"/>
        </w:rPr>
        <w:t xml:space="preserve">THE SECOND TAKEAWAY</w:t>
      </w:r>
    </w:p>
    <w:p>
      <w:pPr>
        <w:pBdr>
          <w:left w:val="single" w:color="2A5DB0" w:sz="18" w:space="10"/>
          <w:right w:val="single" w:color="2A5DB0" w:sz="6" w:space="10"/>
        </w:pBdr>
        <w:shd w:fill="E9F0FB" w:val="clear"/>
        <w:spacing w:after="80" w:before="80"/>
      </w:pPr>
      <w:r>
        <w:rPr>
          <w:rFonts w:ascii="Calibri" w:cs="Calibri" w:eastAsia="Calibri" w:hAnsi="Calibri"/>
          <w:b/>
          <w:bCs/>
          <w:color w:val="1F3864"/>
          <w:sz w:val="24"/>
          <w:szCs w:val="24"/>
        </w:rPr>
        <w:t xml:space="preserve">“Anyone with fever who is bleeding or cannot stop vomiting goes to a doctor — you, your family, your neighbour, anyone.”</w:t>
      </w:r>
    </w:p>
    <w:p>
      <w:pPr>
        <w:pBdr>
          <w:bottom w:val="single" w:color="2A5DB0" w:sz="6" w:space="10"/>
          <w:left w:val="single" w:color="2A5DB0" w:sz="18" w:space="10"/>
          <w:right w:val="single" w:color="2A5DB0" w:sz="6" w:space="10"/>
        </w:pBdr>
        <w:shd w:fill="E9F0FB" w:val="clear"/>
        <w:spacing w:after="0"/>
      </w:pPr>
      <w:r>
        <w:rPr>
          <w:rFonts w:ascii="Calibri" w:cs="Calibri" w:eastAsia="Calibri" w:hAnsi="Calibri"/>
          <w:sz w:val="19"/>
          <w:szCs w:val="19"/>
        </w:rPr>
        <w:t xml:space="preserve">The volunteer role is the vehicle, but this rule is not for volunteers — it is for everyone the student will ever live among. A class of thirty that carries it home reaches thirty households, which is more than the programme will ever visit itself. The module is not finished until a student applies the rule unprompted to a person who is not in the game.</w:t>
      </w:r>
    </w:p>
    <w:p>
      <w:pPr>
        <w:spacing w:after="140"/>
      </w:pPr>
      <w:r>
        <w:rPr>
          <w:rFonts w:ascii="Calibri" w:cs="Calibri" w:eastAsia="Calibri" w:hAnsi="Calibri"/>
          <w:sz w:val="20"/>
          <w:szCs w:val="20"/>
        </w:rPr>
        <w:t xml:space="preserve"/>
      </w:r>
    </w:p>
    <w:p>
      <w:pPr>
        <w:spacing w:after="110" w:before="300"/>
      </w:pPr>
      <w:r>
        <w:rPr>
          <w:rFonts w:ascii="Calibri" w:cs="Calibri" w:eastAsia="Calibri" w:hAnsi="Calibri"/>
          <w:b/>
          <w:bCs/>
          <w:color w:val="1F3864"/>
          <w:sz w:val="26"/>
          <w:szCs w:val="26"/>
        </w:rPr>
        <w:t xml:space="preserve">2.  Game 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tcMar>
              <w:top w:type="dxa" w:w="60"/>
              <w:left w:type="dxa" w:w="110"/>
              <w:bottom w:type="dxa" w:w="60"/>
              <w:right w:type="dxa" w:w="110"/>
            </w:tcMar>
          </w:tcPr>
          <w:p>
            <w:r>
              <w:rPr>
                <w:rFonts w:ascii="Calibri" w:cs="Calibri" w:eastAsia="Calibri" w:hAnsi="Calibri"/>
                <w:b/>
                <w:bCs/>
                <w:sz w:val="19"/>
                <w:szCs w:val="19"/>
              </w:rPr>
              <w:t xml:space="preserve">Genre</w:t>
            </w:r>
          </w:p>
        </w:tc>
        <w:tc>
          <w:tcPr>
            <w:tcW w:type="dxa" w:w="6800"/>
            <w:shd w:fill="D9E2F3" w:val="clear"/>
            <w:tcMar>
              <w:top w:type="dxa" w:w="60"/>
              <w:left w:type="dxa" w:w="110"/>
              <w:bottom w:type="dxa" w:w="60"/>
              <w:right w:type="dxa" w:w="110"/>
            </w:tcMar>
          </w:tcPr>
          <w:p>
            <w:r>
              <w:rPr>
                <w:rFonts w:ascii="Calibri" w:cs="Calibri" w:eastAsia="Calibri" w:hAnsi="Calibri"/>
                <w:sz w:val="19"/>
                <w:szCs w:val="19"/>
              </w:rPr>
              <w:t xml:space="preserve">VR simulation — community health</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Platform</w:t>
            </w:r>
          </w:p>
        </w:tc>
        <w:tc>
          <w:tcPr>
            <w:tcW w:type="dxa" w:w="6800"/>
            <w:tcMar>
              <w:top w:type="dxa" w:w="60"/>
              <w:left w:type="dxa" w:w="110"/>
              <w:bottom w:type="dxa" w:w="60"/>
              <w:right w:type="dxa" w:w="110"/>
            </w:tcMar>
          </w:tcPr>
          <w:p>
            <w:r>
              <w:rPr>
                <w:rFonts w:ascii="Calibri" w:cs="Calibri" w:eastAsia="Calibri" w:hAnsi="Calibri"/>
                <w:sz w:val="19"/>
                <w:szCs w:val="19"/>
              </w:rPr>
              <w:t xml:space="preserve">Meta Quest 3, standalone</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Audience</w:t>
            </w:r>
          </w:p>
        </w:tc>
        <w:tc>
          <w:tcPr>
            <w:tcW w:type="dxa" w:w="6800"/>
            <w:tcMar>
              <w:top w:type="dxa" w:w="60"/>
              <w:left w:type="dxa" w:w="110"/>
              <w:bottom w:type="dxa" w:w="60"/>
              <w:right w:type="dxa" w:w="110"/>
            </w:tcMar>
          </w:tcPr>
          <w:p>
            <w:r>
              <w:rPr>
                <w:rFonts w:ascii="Calibri" w:cs="Calibri" w:eastAsia="Calibri" w:hAnsi="Calibri"/>
                <w:sz w:val="19"/>
                <w:szCs w:val="19"/>
              </w:rPr>
              <w:t xml:space="preserve">Secondary school students, years 1–4. Not a general-audience title.</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Mode</w:t>
            </w:r>
          </w:p>
        </w:tc>
        <w:tc>
          <w:tcPr>
            <w:tcW w:type="dxa" w:w="6800"/>
            <w:tcMar>
              <w:top w:type="dxa" w:w="60"/>
              <w:left w:type="dxa" w:w="110"/>
              <w:bottom w:type="dxa" w:w="60"/>
              <w:right w:type="dxa" w:w="110"/>
            </w:tcMar>
          </w:tcPr>
          <w:p>
            <w:r>
              <w:rPr>
                <w:rFonts w:ascii="Calibri" w:cs="Calibri" w:eastAsia="Calibri" w:hAnsi="Calibri"/>
                <w:sz w:val="19"/>
                <w:szCs w:val="19"/>
              </w:rPr>
              <w:t xml:space="preserve">One player in the headset, supported by a squad of three — see section 7. Squad play is core, not optional.</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Setting</w:t>
            </w:r>
          </w:p>
        </w:tc>
        <w:tc>
          <w:tcPr>
            <w:tcW w:type="dxa" w:w="6800"/>
            <w:tcMar>
              <w:top w:type="dxa" w:w="60"/>
              <w:left w:type="dxa" w:w="110"/>
              <w:bottom w:type="dxa" w:w="60"/>
              <w:right w:type="dxa" w:w="110"/>
            </w:tcMar>
          </w:tcPr>
          <w:p>
            <w:r>
              <w:rPr>
                <w:rFonts w:ascii="Calibri" w:cs="Calibri" w:eastAsia="Calibri" w:hAnsi="Calibri"/>
                <w:sz w:val="19"/>
                <w:szCs w:val="19"/>
              </w:rPr>
              <w:t xml:space="preserve">An urban neighbourhood of Vientiane Capital — houses close together along narrow lanes, each with a small yard: water jars, tyres, buckets, plant pots, construction debris, roof gutters. Not apartment blocks, and not countryside. Dense enough that neighbours share a wall or a fence, because that is what makes the transmission chain work.</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Period</w:t>
            </w:r>
          </w:p>
        </w:tc>
        <w:tc>
          <w:tcPr>
            <w:tcW w:type="dxa" w:w="6800"/>
            <w:tcMar>
              <w:top w:type="dxa" w:w="60"/>
              <w:left w:type="dxa" w:w="110"/>
              <w:bottom w:type="dxa" w:w="60"/>
              <w:right w:type="dxa" w:w="110"/>
            </w:tcMar>
          </w:tcPr>
          <w:p>
            <w:r>
              <w:rPr>
                <w:rFonts w:ascii="Calibri" w:cs="Calibri" w:eastAsia="Calibri" w:hAnsi="Calibri"/>
                <w:sz w:val="19"/>
                <w:szCs w:val="19"/>
              </w:rPr>
              <w:t xml:space="preserve">Present day.</w:t>
            </w:r>
          </w:p>
        </w:tc>
      </w:tr>
      <w:tr>
        <w:tc>
          <w:tcPr>
            <w:tcW w:type="dxa" w:w="2400"/>
            <w:tcMar>
              <w:top w:type="dxa" w:w="60"/>
              <w:left w:type="dxa" w:w="110"/>
              <w:bottom w:type="dxa" w:w="60"/>
              <w:right w:type="dxa" w:w="110"/>
            </w:tcMar>
          </w:tcPr>
          <w:p>
            <w:r>
              <w:rPr>
                <w:rFonts w:ascii="Calibri" w:cs="Calibri" w:eastAsia="Calibri" w:hAnsi="Calibri"/>
                <w:b/>
                <w:bCs/>
                <w:sz w:val="19"/>
                <w:szCs w:val="19"/>
              </w:rPr>
              <w:t xml:space="preserve">Session length</w:t>
            </w:r>
          </w:p>
        </w:tc>
        <w:tc>
          <w:tcPr>
            <w:tcW w:type="dxa" w:w="6800"/>
            <w:tcMar>
              <w:top w:type="dxa" w:w="60"/>
              <w:left w:type="dxa" w:w="110"/>
              <w:bottom w:type="dxa" w:w="60"/>
              <w:right w:type="dxa" w:w="110"/>
            </w:tcMar>
          </w:tcPr>
          <w:p>
            <w:r>
              <w:rPr>
                <w:rFonts w:ascii="Calibri" w:cs="Calibri" w:eastAsia="Calibri" w:hAnsi="Calibri"/>
                <w:sz w:val="19"/>
                <w:szCs w:val="19"/>
              </w:rPr>
              <w:t xml:space="preserve">90 minutes for the module. Roughly 30 to 40 minutes of headset time per squad, played in turns of two to four minutes before the headset changes hands. The turn must be time-limited, whatever length is settled on.</w:t>
            </w:r>
          </w:p>
        </w:tc>
      </w:tr>
    </w:tbl>
    <w:p>
      <w:pPr>
        <w:pBdr>
          <w:left w:val="single" w:color="C9CFD8" w:sz="12" w:space="10"/>
        </w:pBdr>
        <w:spacing w:after="120" w:before="60"/>
        <w:ind w:left="140"/>
      </w:pPr>
      <w:r>
        <w:rPr>
          <w:rFonts w:ascii="Calibri" w:cs="Calibri" w:eastAsia="Calibri" w:hAnsi="Calibri"/>
          <w:i/>
          <w:iCs/>
          <w:color w:val="595959"/>
          <w:sz w:val="19"/>
          <w:szCs w:val="19"/>
        </w:rPr>
        <w:t xml:space="preserve">The first draft set the module in the countryside in the early 2000s. Both have been changed deliberately. Aedes aegypti is an urban mosquito: it breeds in artificial containers in built-up areas and lives alongside people, which is the whole basis of Module 2 — a rural setting would teach students to look in the wrong place. And the module carries current Ministry of Health guidance, which a period setting would undercut. Vientiane Capital recorded 5,775 of the country’s 20,115 dengue cases in 2024, so an urban neighbourhood is also where the disease actually is.</w:t>
      </w:r>
    </w:p>
    <w:p>
      <w:pPr>
        <w:spacing w:after="110" w:before="300"/>
      </w:pPr>
      <w:r>
        <w:rPr>
          <w:rFonts w:ascii="Calibri" w:cs="Calibri" w:eastAsia="Calibri" w:hAnsi="Calibri"/>
          <w:b/>
          <w:bCs/>
          <w:color w:val="1F3864"/>
          <w:sz w:val="26"/>
          <w:szCs w:val="26"/>
        </w:rPr>
        <w:t xml:space="preserve">3.  What the student should be able to do afterwards</w:t>
      </w:r>
    </w:p>
    <w:p>
      <w:pPr>
        <w:spacing w:after="100"/>
      </w:pPr>
      <w:r>
        <w:rPr>
          <w:rFonts w:ascii="Calibri" w:cs="Calibri" w:eastAsia="Calibri" w:hAnsi="Calibri"/>
          <w:sz w:val="20"/>
          <w:szCs w:val="20"/>
        </w:rPr>
        <w:t xml:space="preserve">Everything in the design serves these four objectives. If a mechanic does not serve one of them, it should be cut.</w:t>
      </w:r>
    </w:p>
    <w:p>
      <w:pPr>
        <w:pStyle w:val="ListParagraph"/>
        <w:numPr>
          <w:ilvl w:val="0"/>
          <w:numId w:val="1"/>
        </w:numPr>
        <w:spacing w:after="60"/>
      </w:pPr>
      <w:r>
        <w:rPr>
          <w:rFonts w:ascii="Calibri" w:cs="Calibri" w:eastAsia="Calibri" w:hAnsi="Calibri"/>
          <w:b/>
          <w:bCs/>
          <w:sz w:val="20"/>
          <w:szCs w:val="20"/>
        </w:rPr>
        <w:t xml:space="preserve">Understand that the virus travels from person to person inside mosquitoes, and that the single most effective thing anyone can do to stop an outbreak is keep the people who are already sick away from mosquitoes. This is the objective the module exists for; the other three support it.</w:t>
      </w:r>
    </w:p>
    <w:p>
      <w:pPr>
        <w:pStyle w:val="ListParagraph"/>
        <w:numPr>
          <w:ilvl w:val="0"/>
          <w:numId w:val="1"/>
        </w:numPr>
        <w:spacing w:after="60"/>
      </w:pPr>
      <w:r>
        <w:rPr>
          <w:rFonts w:ascii="Calibri" w:cs="Calibri" w:eastAsia="Calibri" w:hAnsi="Calibri"/>
          <w:sz w:val="20"/>
          <w:szCs w:val="20"/>
        </w:rPr>
        <w:t xml:space="preserve">Understand that most people with dengue get better at home, and know what good home care looks like — rest, plenty of fluids, protection from bites, and someone checking on them.</w:t>
      </w:r>
    </w:p>
    <w:p>
      <w:pPr>
        <w:pStyle w:val="ListParagraph"/>
        <w:numPr>
          <w:ilvl w:val="0"/>
          <w:numId w:val="1"/>
        </w:numPr>
        <w:spacing w:after="60"/>
      </w:pPr>
      <w:r>
        <w:rPr>
          <w:rFonts w:ascii="Calibri" w:cs="Calibri" w:eastAsia="Calibri" w:hAnsi="Calibri"/>
          <w:b/>
          <w:bCs/>
          <w:sz w:val="20"/>
          <w:szCs w:val="20"/>
        </w:rPr>
        <w:t xml:space="preserve">Recognise the two warning signs that mean a person — any person: themselves, family, a neighbour — must see a doctor straight away, and act on them without hesitating. This is the second takeaway of the module and it is the one students will use most often in life.</w:t>
      </w:r>
    </w:p>
    <w:p>
      <w:pPr>
        <w:pStyle w:val="ListParagraph"/>
        <w:numPr>
          <w:ilvl w:val="0"/>
          <w:numId w:val="1"/>
        </w:numPr>
        <w:spacing w:after="60"/>
      </w:pPr>
      <w:r>
        <w:rPr>
          <w:rFonts w:ascii="Calibri" w:cs="Calibri" w:eastAsia="Calibri" w:hAnsi="Calibri"/>
          <w:sz w:val="20"/>
          <w:szCs w:val="20"/>
        </w:rPr>
        <w:t xml:space="preserve">Understand that the mosquitoes in this neighbourhood are the ones Module 2 failed to prevent — and that once people are already infected, clearing water is too slow to stop this outbreak. Prevention was Module 2. This module is the response.</w:t>
      </w:r>
    </w:p>
    <w:p>
      <w:pPr>
        <w:spacing w:after="110" w:before="300"/>
      </w:pPr>
      <w:r>
        <w:rPr>
          <w:rFonts w:ascii="Calibri" w:cs="Calibri" w:eastAsia="Calibri" w:hAnsi="Calibri"/>
          <w:b/>
          <w:bCs/>
          <w:color w:val="1F3864"/>
          <w:sz w:val="26"/>
          <w:szCs w:val="26"/>
        </w:rPr>
        <w:t xml:space="preserve">4.  The referral rule</w:t>
      </w:r>
    </w:p>
    <w:p>
      <w:pPr>
        <w:spacing w:after="100"/>
      </w:pPr>
      <w:r>
        <w:rPr>
          <w:rFonts w:ascii="Calibri" w:cs="Calibri" w:eastAsia="Calibri" w:hAnsi="Calibri"/>
          <w:sz w:val="20"/>
          <w:szCs w:val="20"/>
        </w:rPr>
        <w:t xml:space="preserve">This is the heart of the module and the part most easily got wrong. The game must teach discrimination, not alarm.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E2EFDA" w:val="clear"/>
            <w:tcMar>
              <w:top w:type="dxa" w:w="60"/>
              <w:left w:type="dxa" w:w="110"/>
              <w:bottom w:type="dxa" w:w="60"/>
              <w:right w:type="dxa" w:w="110"/>
            </w:tcMar>
          </w:tcPr>
          <w:p>
            <w:r>
              <w:rPr>
                <w:rFonts w:ascii="Calibri" w:cs="Calibri" w:eastAsia="Calibri" w:hAnsi="Calibri"/>
                <w:b/>
                <w:bCs/>
                <w:color w:val="2F7D4F"/>
                <w:sz w:val="19"/>
                <w:szCs w:val="19"/>
              </w:rPr>
              <w:t xml:space="preserve">MOST PEOPLE — care at home</w:t>
            </w:r>
          </w:p>
        </w:tc>
        <w:tc>
          <w:tcPr>
            <w:tcW w:type="dxa" w:w="4600"/>
            <w:shd w:fill="FBEAEC" w:val="clear"/>
            <w:tcMar>
              <w:top w:type="dxa" w:w="60"/>
              <w:left w:type="dxa" w:w="110"/>
              <w:bottom w:type="dxa" w:w="60"/>
              <w:right w:type="dxa" w:w="110"/>
            </w:tcMar>
          </w:tcPr>
          <w:p>
            <w:r>
              <w:rPr>
                <w:rFonts w:ascii="Calibri" w:cs="Calibri" w:eastAsia="Calibri" w:hAnsi="Calibri"/>
                <w:b/>
                <w:bCs/>
                <w:color w:val="A8323F"/>
                <w:sz w:val="19"/>
                <w:szCs w:val="19"/>
              </w:rPr>
              <w:t xml:space="preserve">SOME PEOPLE — hospital now</w:t>
            </w:r>
          </w:p>
        </w:tc>
      </w:tr>
      <w:tr>
        <w:tc>
          <w:tcPr>
            <w:tcW w:type="dxa" w:w="4600"/>
            <w:tcMar>
              <w:top w:type="dxa" w:w="60"/>
              <w:left w:type="dxa" w:w="110"/>
              <w:bottom w:type="dxa" w:w="60"/>
              <w:right w:type="dxa" w:w="110"/>
            </w:tcMar>
          </w:tcPr>
          <w:p>
            <w:pPr>
              <w:spacing w:after="100"/>
            </w:pPr>
            <w:r>
              <w:rPr>
                <w:rFonts w:ascii="Calibri" w:cs="Calibri" w:eastAsia="Calibri" w:hAnsi="Calibri"/>
                <w:sz w:val="19"/>
                <w:szCs w:val="19"/>
              </w:rPr>
              <w:t xml:space="preserve">Fever, aches, tiredness, no warning signs.</w:t>
            </w:r>
          </w:p>
          <w:p>
            <w:pPr>
              <w:spacing w:after="100"/>
            </w:pPr>
            <w:r>
              <w:rPr>
                <w:rFonts w:ascii="Calibri" w:cs="Calibri" w:eastAsia="Calibri" w:hAnsi="Calibri"/>
                <w:sz w:val="19"/>
                <w:szCs w:val="19"/>
              </w:rPr>
              <w:t xml:space="preserve">The volunteer makes sure the person rests, drinks plenty, sleeps under a net or in a screened room, and is checked on again. Nobody is sent anywhere.</w:t>
            </w:r>
          </w:p>
        </w:tc>
        <w:tc>
          <w:tcPr>
            <w:tcW w:type="dxa" w:w="4600"/>
            <w:tcMar>
              <w:top w:type="dxa" w:w="60"/>
              <w:left w:type="dxa" w:w="110"/>
              <w:bottom w:type="dxa" w:w="60"/>
              <w:right w:type="dxa" w:w="110"/>
            </w:tcMar>
          </w:tcPr>
          <w:p>
            <w:pPr>
              <w:spacing w:after="100"/>
            </w:pPr>
            <w:r>
              <w:rPr>
                <w:rFonts w:ascii="Calibri" w:cs="Calibri" w:eastAsia="Calibri" w:hAnsi="Calibri"/>
                <w:sz w:val="19"/>
                <w:szCs w:val="19"/>
              </w:rPr>
              <w:t xml:space="preserve">The person is bleeding — from the gums or nose, or bruising easily — or cannot stop vomiting.</w:t>
            </w:r>
          </w:p>
          <w:p>
            <w:pPr>
              <w:spacing w:after="100"/>
            </w:pPr>
            <w:r>
              <w:rPr>
                <w:rFonts w:ascii="Calibri" w:cs="Calibri" w:eastAsia="Calibri" w:hAnsi="Calibri"/>
                <w:sz w:val="19"/>
                <w:szCs w:val="19"/>
              </w:rPr>
              <w:t xml:space="preserve">The volunteer arranges for them to get to the health centre or hospital immediately. This is not a judgement call and the player should not weigh it up.</w:t>
            </w:r>
          </w:p>
        </w:tc>
      </w:tr>
    </w:tbl>
    <w:p>
      <w:pPr>
        <w:spacing w:after="100"/>
      </w:pPr>
      <w:r>
        <w:rPr>
          <w:rFonts w:ascii="Calibri" w:cs="Calibri" w:eastAsia="Calibri" w:hAnsi="Calibri"/>
          <w:sz w:val="20"/>
          <w:szCs w:val="20"/>
        </w:rPr>
        <w:t xml:space="preserve">The player never names the illness, never prescribes anything and never gives medicine. They observe, they arrange care, and they refer. That distinction should be visible in the interface: the action buttons are things like "help them rest", "bring water", "put up the net", "get them to the health centre" — never "diagnose" or "treat".</w:t>
      </w:r>
    </w:p>
    <w:p>
      <w:pPr>
        <w:pBdr>
          <w:left w:val="single" w:color="C9CFD8" w:sz="12" w:space="10"/>
        </w:pBdr>
        <w:spacing w:after="120" w:before="60"/>
        <w:ind w:left="140"/>
      </w:pPr>
      <w:r>
        <w:rPr>
          <w:rFonts w:ascii="Calibri" w:cs="Calibri" w:eastAsia="Calibri" w:hAnsi="Calibri"/>
          <w:i/>
          <w:iCs/>
          <w:color w:val="595959"/>
          <w:sz w:val="19"/>
          <w:szCs w:val="19"/>
        </w:rPr>
        <w:t xml:space="preserve">For Dr Marcombe’s review, ahead of CMPE approval at the co-creation workshop. The full list of dengue warning signs is longer than two, and includes severe abdominal pain and lethargy or restlessness. The module teaches only bleeding and persistent vomiting because they are visible, unambiguous, and a fourteen-year-old can act on them without interpretation. Please confirm this simplification is acceptable, and confirm the home-care advice given above.</w:t>
      </w:r>
    </w:p>
    <w:p>
      <w:pPr>
        <w:spacing w:after="80" w:before="190"/>
      </w:pPr>
      <w:r>
        <w:rPr>
          <w:rFonts w:ascii="Calibri" w:cs="Calibri" w:eastAsia="Calibri" w:hAnsi="Calibri"/>
          <w:b/>
          <w:bCs/>
          <w:color w:val="1F3864"/>
          <w:sz w:val="22"/>
          <w:szCs w:val="22"/>
        </w:rPr>
        <w:t xml:space="preserve">And when it is you — or someone near you</w:t>
      </w:r>
    </w:p>
    <w:p>
      <w:pPr>
        <w:spacing w:after="100"/>
      </w:pPr>
      <w:r>
        <w:rPr>
          <w:rFonts w:ascii="Calibri" w:cs="Calibri" w:eastAsia="Calibri" w:hAnsi="Calibri"/>
          <w:sz w:val="20"/>
          <w:szCs w:val="20"/>
        </w:rPr>
        <w:t xml:space="preserve">Everything in this section is taught through the volunteer’s eyes, but the student will meet dengue as themselves — in their own body, their family, their friends, their village — far more often than as a helper in a game. The rule must survive the change of person. It is the same rule whoever the patient is, and the module should say it plainly, once, in second person:</w:t>
      </w:r>
    </w:p>
    <w:p>
      <w:pPr>
        <w:spacing w:after="60" w:before="60"/>
        <w:ind w:left="340"/>
      </w:pPr>
      <w:r>
        <w:rPr>
          <w:rFonts w:ascii="Calibri" w:cs="Calibri" w:eastAsia="Calibri" w:hAnsi="Calibri"/>
          <w:b/>
          <w:bCs/>
          <w:sz w:val="20"/>
          <w:szCs w:val="20"/>
        </w:rPr>
        <w:t xml:space="preserve">If you — or your mother, your brother, your friend, your neighbour — have a fever: rest, plenty to drink, a net or a fan, and someone checking in. If any of you is bleeding or cannot stop vomiting, that person goes to a doctor now. Even if they seemed better an hour ago. Even if it is inconvenient. Say it, and make sure they go.</w:t>
      </w:r>
    </w:p>
    <w:p>
      <w:pPr>
        <w:spacing w:after="100"/>
      </w:pPr>
      <w:r>
        <w:rPr>
          <w:rFonts w:ascii="Calibri" w:cs="Calibri" w:eastAsia="Calibri" w:hAnsi="Calibri"/>
          <w:sz w:val="20"/>
          <w:szCs w:val="20"/>
        </w:rPr>
        <w:t xml:space="preserve">The natural place is the closing debrief, after the outbreak map: the facilitator turns the rule around — "and if this is ever you? your sister? the family next door?" — and the class answers with the sentence above. It also belongs in the teacher guidebook and on the take-home material, because the person a student most needs to recognise the warning signs in may be a younger sibling, and the moment may come years after the class.</w:t>
      </w:r>
    </w:p>
    <w:p>
      <w:pPr>
        <w:spacing w:after="100"/>
      </w:pPr>
      <w:r>
        <w:rPr>
          <w:rFonts w:ascii="Calibri" w:cs="Calibri" w:eastAsia="Calibri" w:hAnsi="Calibri"/>
          <w:sz w:val="20"/>
          <w:szCs w:val="20"/>
        </w:rPr>
        <w:t xml:space="preserve">One nuance carries over unchanged: feeling better is not the all-clear. The dangerous phase often begins as the fever drops. A student who learned to keep watching a recovering villager should keep watching themselves the same way.</w:t>
      </w:r>
    </w:p>
    <w:p>
      <w:pPr>
        <w:spacing w:after="110" w:before="300"/>
      </w:pPr>
      <w:r>
        <w:rPr>
          <w:rFonts w:ascii="Calibri" w:cs="Calibri" w:eastAsia="Calibri" w:hAnsi="Calibri"/>
          <w:b/>
          <w:bCs/>
          <w:color w:val="1F3864"/>
          <w:sz w:val="26"/>
          <w:szCs w:val="26"/>
        </w:rPr>
        <w:t xml:space="preserve">5.  Transmission — the chain the player is breaking</w:t>
      </w:r>
    </w:p>
    <w:p>
      <w:pPr>
        <w:spacing w:after="100"/>
      </w:pPr>
      <w:r>
        <w:rPr>
          <w:rFonts w:ascii="Calibri" w:cs="Calibri" w:eastAsia="Calibri" w:hAnsi="Calibri"/>
          <w:sz w:val="20"/>
          <w:szCs w:val="20"/>
        </w:rPr>
        <w:t xml:space="preserve">This is the system that makes the module work. Without it the player is doing chores; with it, every action has a visible reason.</w:t>
      </w:r>
    </w:p>
    <w:p>
      <w:pPr>
        <w:spacing w:after="100"/>
      </w:pPr>
      <w:r>
        <w:rPr>
          <w:rFonts w:ascii="Calibri" w:cs="Calibri" w:eastAsia="Calibri" w:hAnsi="Calibri"/>
          <w:sz w:val="20"/>
          <w:szCs w:val="20"/>
        </w:rPr>
        <w:t xml:space="preserve">The virus does not travel through the air or by touch. It travels from one person to another inside a mosquito. That is the whole chain, and the player should be able to see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shd w:fill="D9E2F3" w:val="clear"/>
            <w:tcMar>
              <w:top w:type="dxa" w:w="60"/>
              <w:left w:type="dxa" w:w="110"/>
              <w:bottom w:type="dxa" w:w="60"/>
              <w:right w:type="dxa" w:w="110"/>
            </w:tcMar>
          </w:tcPr>
          <w:p>
            <w:r>
              <w:rPr>
                <w:rFonts w:ascii="Calibri" w:cs="Calibri" w:eastAsia="Calibri" w:hAnsi="Calibri"/>
                <w:sz w:val="19"/>
                <w:szCs w:val="19"/>
              </w:rPr>
              <w:t xml:space="preserve">1</w:t>
            </w:r>
          </w:p>
        </w:tc>
        <w:tc>
          <w:tcPr>
            <w:tcW w:type="dxa" w:w="8500"/>
            <w:shd w:fill="D9E2F3" w:val="clear"/>
            <w:tcMar>
              <w:top w:type="dxa" w:w="60"/>
              <w:left w:type="dxa" w:w="110"/>
              <w:bottom w:type="dxa" w:w="60"/>
              <w:right w:type="dxa" w:w="110"/>
            </w:tcMar>
          </w:tcPr>
          <w:p>
            <w:r>
              <w:rPr>
                <w:rFonts w:ascii="Calibri" w:cs="Calibri" w:eastAsia="Calibri" w:hAnsi="Calibri"/>
                <w:sz w:val="19"/>
                <w:szCs w:val="19"/>
              </w:rPr>
              <w:t xml:space="preserve">Standing water in a yard produces mosquitoes.</w:t>
            </w:r>
          </w:p>
        </w:tc>
      </w:tr>
      <w:tr>
        <w:tc>
          <w:tcPr>
            <w:tcW w:type="dxa" w:w="700"/>
            <w:tcMar>
              <w:top w:type="dxa" w:w="60"/>
              <w:left w:type="dxa" w:w="110"/>
              <w:bottom w:type="dxa" w:w="60"/>
              <w:right w:type="dxa" w:w="110"/>
            </w:tcMar>
          </w:tcPr>
          <w:p>
            <w:r>
              <w:rPr>
                <w:rFonts w:ascii="Calibri" w:cs="Calibri" w:eastAsia="Calibri" w:hAnsi="Calibri"/>
                <w:sz w:val="19"/>
                <w:szCs w:val="19"/>
              </w:rPr>
              <w:t xml:space="preserve">2</w:t>
            </w:r>
          </w:p>
        </w:tc>
        <w:tc>
          <w:tcPr>
            <w:tcW w:type="dxa" w:w="8500"/>
            <w:tcMar>
              <w:top w:type="dxa" w:w="60"/>
              <w:left w:type="dxa" w:w="110"/>
              <w:bottom w:type="dxa" w:w="60"/>
              <w:right w:type="dxa" w:w="110"/>
            </w:tcMar>
          </w:tcPr>
          <w:p>
            <w:r>
              <w:rPr>
                <w:rFonts w:ascii="Calibri" w:cs="Calibri" w:eastAsia="Calibri" w:hAnsi="Calibri"/>
                <w:sz w:val="19"/>
                <w:szCs w:val="19"/>
              </w:rPr>
              <w:t xml:space="preserve">A mosquito bites someone who has dengue.</w:t>
            </w:r>
          </w:p>
        </w:tc>
      </w:tr>
      <w:tr>
        <w:tc>
          <w:tcPr>
            <w:tcW w:type="dxa" w:w="700"/>
            <w:tcMar>
              <w:top w:type="dxa" w:w="60"/>
              <w:left w:type="dxa" w:w="110"/>
              <w:bottom w:type="dxa" w:w="60"/>
              <w:right w:type="dxa" w:w="110"/>
            </w:tcMar>
          </w:tcPr>
          <w:p>
            <w:r>
              <w:rPr>
                <w:rFonts w:ascii="Calibri" w:cs="Calibri" w:eastAsia="Calibri" w:hAnsi="Calibri"/>
                <w:sz w:val="19"/>
                <w:szCs w:val="19"/>
              </w:rPr>
              <w:t xml:space="preserve">3</w:t>
            </w:r>
          </w:p>
        </w:tc>
        <w:tc>
          <w:tcPr>
            <w:tcW w:type="dxa" w:w="8500"/>
            <w:tcMar>
              <w:top w:type="dxa" w:w="60"/>
              <w:left w:type="dxa" w:w="110"/>
              <w:bottom w:type="dxa" w:w="60"/>
              <w:right w:type="dxa" w:w="110"/>
            </w:tcMar>
          </w:tcPr>
          <w:p>
            <w:r>
              <w:rPr>
                <w:rFonts w:ascii="Calibri" w:cs="Calibri" w:eastAsia="Calibri" w:hAnsi="Calibri"/>
                <w:sz w:val="19"/>
                <w:szCs w:val="19"/>
              </w:rPr>
              <w:t xml:space="preserve">After some days, that mosquito can pass the virus on.</w:t>
            </w:r>
          </w:p>
        </w:tc>
      </w:tr>
      <w:tr>
        <w:tc>
          <w:tcPr>
            <w:tcW w:type="dxa" w:w="700"/>
            <w:tcMar>
              <w:top w:type="dxa" w:w="60"/>
              <w:left w:type="dxa" w:w="110"/>
              <w:bottom w:type="dxa" w:w="60"/>
              <w:right w:type="dxa" w:w="110"/>
            </w:tcMar>
          </w:tcPr>
          <w:p>
            <w:r>
              <w:rPr>
                <w:rFonts w:ascii="Calibri" w:cs="Calibri" w:eastAsia="Calibri" w:hAnsi="Calibri"/>
                <w:sz w:val="19"/>
                <w:szCs w:val="19"/>
              </w:rPr>
              <w:t xml:space="preserve">4</w:t>
            </w:r>
          </w:p>
        </w:tc>
        <w:tc>
          <w:tcPr>
            <w:tcW w:type="dxa" w:w="8500"/>
            <w:tcMar>
              <w:top w:type="dxa" w:w="60"/>
              <w:left w:type="dxa" w:w="110"/>
              <w:bottom w:type="dxa" w:w="60"/>
              <w:right w:type="dxa" w:w="110"/>
            </w:tcMar>
          </w:tcPr>
          <w:p>
            <w:r>
              <w:rPr>
                <w:rFonts w:ascii="Calibri" w:cs="Calibri" w:eastAsia="Calibri" w:hAnsi="Calibri"/>
                <w:sz w:val="19"/>
                <w:szCs w:val="19"/>
              </w:rPr>
              <w:t xml:space="preserve">It bites a healthy person in the same house, or the house next door.</w:t>
            </w:r>
          </w:p>
        </w:tc>
      </w:tr>
      <w:tr>
        <w:tc>
          <w:tcPr>
            <w:tcW w:type="dxa" w:w="700"/>
            <w:tcMar>
              <w:top w:type="dxa" w:w="60"/>
              <w:left w:type="dxa" w:w="110"/>
              <w:bottom w:type="dxa" w:w="60"/>
              <w:right w:type="dxa" w:w="110"/>
            </w:tcMar>
          </w:tcPr>
          <w:p>
            <w:r>
              <w:rPr>
                <w:rFonts w:ascii="Calibri" w:cs="Calibri" w:eastAsia="Calibri" w:hAnsi="Calibri"/>
                <w:sz w:val="19"/>
                <w:szCs w:val="19"/>
              </w:rPr>
              <w:t xml:space="preserve">5</w:t>
            </w:r>
          </w:p>
        </w:tc>
        <w:tc>
          <w:tcPr>
            <w:tcW w:type="dxa" w:w="8500"/>
            <w:tcMar>
              <w:top w:type="dxa" w:w="60"/>
              <w:left w:type="dxa" w:w="110"/>
              <w:bottom w:type="dxa" w:w="60"/>
              <w:right w:type="dxa" w:w="110"/>
            </w:tcMar>
          </w:tcPr>
          <w:p>
            <w:r>
              <w:rPr>
                <w:rFonts w:ascii="Calibri" w:cs="Calibri" w:eastAsia="Calibri" w:hAnsi="Calibri"/>
                <w:sz w:val="19"/>
                <w:szCs w:val="19"/>
              </w:rPr>
              <w:t xml:space="preserve">Days later, that person falls ill — and now they are the source for the next mosquito.</w:t>
            </w:r>
          </w:p>
        </w:tc>
      </w:tr>
    </w:tbl>
    <w:p>
      <w:pPr>
        <w:spacing w:after="100"/>
      </w:pPr>
      <w:r>
        <w:rPr>
          <w:rFonts w:ascii="Calibri" w:cs="Calibri" w:eastAsia="Calibri" w:hAnsi="Calibri"/>
          <w:sz w:val="20"/>
          <w:szCs w:val="20"/>
        </w:rPr>
        <w:t xml:space="preserve">So the neighbourhood does not have an outbreak because there are mosquitoes. It has an outbreak because there are mosquitoes AND someone for them to catch the virus from. Break either link and the chain stops.</w:t>
      </w:r>
    </w:p>
    <w:p>
      <w:pPr>
        <w:spacing w:after="100"/>
      </w:pPr>
      <w:r>
        <w:rPr>
          <w:rFonts w:ascii="Calibri" w:cs="Calibri" w:eastAsia="Calibri" w:hAnsi="Calibri"/>
          <w:sz w:val="20"/>
          <w:szCs w:val="20"/>
        </w:rPr>
        <w:t xml:space="preserve">This is also why the setting is a dense urban neighbourhood rather than a scattered one. Aedes aegypti does not travel far — commonly no more than about a hundred metres in its lifetime, often only a few houses. The virus moves between neighbours, not across a district. Houses close together are not set dressing; they are what makes the chain plausible, and what makes covering one patient matter to the people either side of them.</w:t>
      </w:r>
    </w:p>
    <w:p>
      <w:pPr>
        <w:spacing w:after="80" w:before="190"/>
      </w:pPr>
      <w:r>
        <w:rPr>
          <w:rFonts w:ascii="Calibri" w:cs="Calibri" w:eastAsia="Calibri" w:hAnsi="Calibri"/>
          <w:b/>
          <w:bCs/>
          <w:color w:val="1F3864"/>
          <w:sz w:val="22"/>
          <w:szCs w:val="22"/>
        </w:rPr>
        <w:t xml:space="preserve">Why this module is not about containers</w:t>
      </w:r>
    </w:p>
    <w:p>
      <w:pPr>
        <w:spacing w:after="100"/>
      </w:pPr>
      <w:r>
        <w:rPr>
          <w:rFonts w:ascii="Calibri" w:cs="Calibri" w:eastAsia="Calibri" w:hAnsi="Calibri"/>
          <w:sz w:val="20"/>
          <w:szCs w:val="20"/>
        </w:rPr>
        <w:t xml:space="preserve">Module 2 taught students to find and destroy breeding sites, and that is prevention: it decides how many mosquitoes exist before anyone falls ill. Module 3 begins after that has already been decided. The containers standing in these yards are what the squad left behind, and the mosquito population reflects it — a squad that cleared the neighbourhood in Module 2 arrives here to fewer mosquitoes and an easier outbreak.</w:t>
      </w:r>
    </w:p>
    <w:p>
      <w:pPr>
        <w:spacing w:after="100"/>
      </w:pPr>
      <w:r>
        <w:rPr>
          <w:rFonts w:ascii="Calibri" w:cs="Calibri" w:eastAsia="Calibri" w:hAnsi="Calibri"/>
          <w:sz w:val="20"/>
          <w:szCs w:val="20"/>
        </w:rPr>
        <w:t xml:space="preserve">But once people are infected, emptying a jar changes nothing this week. The mosquitoes are already flying and the virus is already in the neighbourhood. That is the honest and slightly uncomfortable lesson: prevention had its moment and this is not it. What is left is to stop the virus getting from the people who have it into the mosquitoes that are already here.</w:t>
      </w:r>
    </w:p>
    <w:p>
      <w:pPr>
        <w:spacing w:after="100"/>
      </w:pPr>
      <w:r>
        <w:rPr>
          <w:rFonts w:ascii="Calibri" w:cs="Calibri" w:eastAsia="Calibri" w:hAnsi="Calibri"/>
          <w:sz w:val="20"/>
          <w:szCs w:val="20"/>
        </w:rPr>
        <w:t xml:space="preserve">Clearing containers is therefore not an action in this module at all — not a button, not a task, not a score. The containers are part of the world and of the story of how the outbreak began, and the trace-back replay names them. But everything the player can actually do in Module 3 is done for a person.</w:t>
      </w:r>
    </w:p>
    <w:p>
      <w:pPr>
        <w:spacing w:after="80" w:before="190"/>
      </w:pPr>
      <w:r>
        <w:rPr>
          <w:rFonts w:ascii="Calibri" w:cs="Calibri" w:eastAsia="Calibri" w:hAnsi="Calibri"/>
          <w:b/>
          <w:bCs/>
          <w:color w:val="1F3864"/>
          <w:sz w:val="22"/>
          <w:szCs w:val="22"/>
        </w:rPr>
        <w:t xml:space="preserve">What the player can do about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D9E2F3" w:val="clear"/>
            <w:tcMar>
              <w:top w:type="dxa" w:w="60"/>
              <w:left w:type="dxa" w:w="110"/>
              <w:bottom w:type="dxa" w:w="60"/>
              <w:right w:type="dxa" w:w="110"/>
            </w:tcMar>
          </w:tcPr>
          <w:p>
            <w:r>
              <w:rPr>
                <w:rFonts w:ascii="Calibri" w:cs="Calibri" w:eastAsia="Calibri" w:hAnsi="Calibri"/>
                <w:b/>
                <w:bCs/>
                <w:sz w:val="19"/>
                <w:szCs w:val="19"/>
              </w:rPr>
              <w:t xml:space="preserve">Action</w:t>
            </w:r>
          </w:p>
        </w:tc>
        <w:tc>
          <w:tcPr>
            <w:tcW w:type="dxa" w:w="6000"/>
            <w:shd w:fill="D9E2F3" w:val="clear"/>
            <w:tcMar>
              <w:top w:type="dxa" w:w="60"/>
              <w:left w:type="dxa" w:w="110"/>
              <w:bottom w:type="dxa" w:w="60"/>
              <w:right w:type="dxa" w:w="110"/>
            </w:tcMar>
          </w:tcPr>
          <w:p>
            <w:r>
              <w:rPr>
                <w:rFonts w:ascii="Calibri" w:cs="Calibri" w:eastAsia="Calibri" w:hAnsi="Calibri"/>
                <w:b/>
                <w:bCs/>
                <w:sz w:val="19"/>
                <w:szCs w:val="19"/>
              </w:rPr>
              <w:t xml:space="preserve">Effect on the chain</w:t>
            </w:r>
          </w:p>
        </w:tc>
      </w:tr>
      <w:tr>
        <w:tc>
          <w:tcPr>
            <w:tcW w:type="dxa" w:w="3200"/>
            <w:shd w:fill="E2EFDA" w:val="clear"/>
            <w:tcMar>
              <w:top w:type="dxa" w:w="60"/>
              <w:left w:type="dxa" w:w="110"/>
              <w:bottom w:type="dxa" w:w="60"/>
              <w:right w:type="dxa" w:w="110"/>
            </w:tcMar>
          </w:tcPr>
          <w:p>
            <w:r>
              <w:rPr>
                <w:rFonts w:ascii="Calibri" w:cs="Calibri" w:eastAsia="Calibri" w:hAnsi="Calibri"/>
                <w:b/>
                <w:bCs/>
                <w:sz w:val="19"/>
                <w:szCs w:val="19"/>
              </w:rPr>
              <w:t xml:space="preserve">Net or screen a SICK person</w:t>
            </w:r>
          </w:p>
        </w:tc>
        <w:tc>
          <w:tcPr>
            <w:tcW w:type="dxa" w:w="6000"/>
            <w:shd w:fill="E2EFDA" w:val="clear"/>
            <w:tcMar>
              <w:top w:type="dxa" w:w="60"/>
              <w:left w:type="dxa" w:w="110"/>
              <w:bottom w:type="dxa" w:w="60"/>
              <w:right w:type="dxa" w:w="110"/>
            </w:tcMar>
          </w:tcPr>
          <w:p>
            <w:r>
              <w:rPr>
                <w:rFonts w:ascii="Calibri" w:cs="Calibri" w:eastAsia="Calibri" w:hAnsi="Calibri"/>
                <w:sz w:val="19"/>
                <w:szCs w:val="19"/>
              </w:rPr>
              <w:t xml:space="preserve">Breaks the chain at its source. Mosquitoes cannot pick up the virus in that house, so nothing leaves it. This is the strongest single action in the module and the player should discover that.</w:t>
            </w:r>
          </w:p>
        </w:tc>
      </w:tr>
      <w:tr>
        <w:tc>
          <w:tcPr>
            <w:tcW w:type="dxa" w:w="3200"/>
            <w:tcMar>
              <w:top w:type="dxa" w:w="60"/>
              <w:left w:type="dxa" w:w="110"/>
              <w:bottom w:type="dxa" w:w="60"/>
              <w:right w:type="dxa" w:w="110"/>
            </w:tcMar>
          </w:tcPr>
          <w:p>
            <w:r>
              <w:rPr>
                <w:rFonts w:ascii="Calibri" w:cs="Calibri" w:eastAsia="Calibri" w:hAnsi="Calibri"/>
                <w:sz w:val="19"/>
                <w:szCs w:val="19"/>
              </w:rPr>
              <w:t xml:space="preserve">Net or screen a WELL person</w:t>
            </w:r>
          </w:p>
        </w:tc>
        <w:tc>
          <w:tcPr>
            <w:tcW w:type="dxa" w:w="6000"/>
            <w:tcMar>
              <w:top w:type="dxa" w:w="60"/>
              <w:left w:type="dxa" w:w="110"/>
              <w:bottom w:type="dxa" w:w="60"/>
              <w:right w:type="dxa" w:w="110"/>
            </w:tcMar>
          </w:tcPr>
          <w:p>
            <w:r>
              <w:rPr>
                <w:rFonts w:ascii="Calibri" w:cs="Calibri" w:eastAsia="Calibri" w:hAnsi="Calibri"/>
                <w:sz w:val="19"/>
                <w:szCs w:val="19"/>
              </w:rPr>
              <w:t xml:space="preserve">Protects that one person. Does nothing for anyone else, and there are more houses than the player has time for.</w:t>
            </w:r>
          </w:p>
        </w:tc>
      </w:tr>
    </w:tbl>
    <w:p>
      <w:pPr>
        <w:pBdr>
          <w:left w:val="single" w:color="C9CFD8" w:sz="12" w:space="10"/>
        </w:pBdr>
        <w:spacing w:after="120" w:before="60"/>
        <w:ind w:left="140"/>
      </w:pPr>
      <w:r>
        <w:rPr>
          <w:rFonts w:ascii="Calibri" w:cs="Calibri" w:eastAsia="Calibri" w:hAnsi="Calibri"/>
          <w:i/>
          <w:iCs/>
          <w:color w:val="595959"/>
          <w:sz w:val="19"/>
          <w:szCs w:val="19"/>
        </w:rPr>
        <w:t xml:space="preserve">The teaching point sits in the contrast between the first and third rows. A student will reach for the net to protect the healthy, which is the instinct everyone has. The module should let them try it, and then show them that the neighbourhood kept getting new cases anyway — because the source was never covered.</w:t>
      </w:r>
    </w:p>
    <w:p>
      <w:pPr>
        <w:pBdr>
          <w:left w:val="single" w:color="C9CFD8" w:sz="12" w:space="10"/>
        </w:pBdr>
        <w:spacing w:after="120" w:before="60"/>
        <w:ind w:left="140"/>
      </w:pPr>
      <w:r>
        <w:rPr>
          <w:rFonts w:ascii="Calibri" w:cs="Calibri" w:eastAsia="Calibri" w:hAnsi="Calibri"/>
          <w:i/>
          <w:iCs/>
          <w:color w:val="595959"/>
          <w:sz w:val="19"/>
          <w:szCs w:val="19"/>
        </w:rPr>
        <w:t xml:space="preserve">Framing, and this matters. The sick person is where the outbreak can be stopped, but they must never be presented as a danger to their neighbours. The language throughout is protective and never accusatory: we keep her safe from bites, and by keeping her safe we keep everyone safe. No mechanic should isolate, mark or penalise a sick character, and the player is never rewarded for avoiding them — they are rewarded for going to them. A school programme that left students wary of sick neighbours would have done harm, and undone the community message the module is for.</w:t>
      </w:r>
    </w:p>
    <w:p>
      <w:pPr>
        <w:spacing w:after="80" w:before="190"/>
      </w:pPr>
      <w:r>
        <w:rPr>
          <w:rFonts w:ascii="Calibri" w:cs="Calibri" w:eastAsia="Calibri" w:hAnsi="Calibri"/>
          <w:b/>
          <w:bCs/>
          <w:color w:val="1F3864"/>
          <w:sz w:val="22"/>
          <w:szCs w:val="22"/>
        </w:rPr>
        <w:t xml:space="preserve">Designing it so the lesson cannot be avoided</w:t>
      </w:r>
    </w:p>
    <w:p>
      <w:pPr>
        <w:spacing w:after="100"/>
      </w:pPr>
      <w:r>
        <w:rPr>
          <w:rFonts w:ascii="Calibri" w:cs="Calibri" w:eastAsia="Calibri" w:hAnsi="Calibri"/>
          <w:sz w:val="20"/>
          <w:szCs w:val="20"/>
        </w:rPr>
        <w:t xml:space="preserve">A student can be told this and forget it by Friday. The module should make it impossible to succeed by any other route.</w:t>
      </w:r>
    </w:p>
    <w:p>
      <w:pPr>
        <w:pStyle w:val="ListParagraph"/>
        <w:numPr>
          <w:ilvl w:val="0"/>
          <w:numId w:val="1"/>
        </w:numPr>
        <w:spacing w:after="60"/>
      </w:pPr>
      <w:r>
        <w:rPr>
          <w:rFonts w:ascii="Calibri" w:cs="Calibri" w:eastAsia="Calibri" w:hAnsi="Calibri"/>
          <w:sz w:val="20"/>
          <w:szCs w:val="20"/>
        </w:rPr>
        <w:t xml:space="preserve">A squad that clears every container in the neighbourhood but leaves the sick unprotected should still watch the outbreak grow. Containers reduce the mosquito population; they do not stop a virus that is already in a person.</w:t>
      </w:r>
    </w:p>
    <w:p>
      <w:pPr>
        <w:pStyle w:val="ListParagraph"/>
        <w:numPr>
          <w:ilvl w:val="0"/>
          <w:numId w:val="1"/>
        </w:numPr>
        <w:spacing w:after="60"/>
      </w:pPr>
      <w:r>
        <w:rPr>
          <w:rFonts w:ascii="Calibri" w:cs="Calibri" w:eastAsia="Calibri" w:hAnsi="Calibri"/>
          <w:sz w:val="20"/>
          <w:szCs w:val="20"/>
        </w:rPr>
        <w:t xml:space="preserve">A squad that covers the first two patients on the first day should see the outbreak stop, even with containers still standing in the yards. The contrast between those two outcomes is the lesson.</w:t>
      </w:r>
    </w:p>
    <w:p>
      <w:pPr>
        <w:pStyle w:val="ListParagraph"/>
        <w:numPr>
          <w:ilvl w:val="0"/>
          <w:numId w:val="1"/>
        </w:numPr>
        <w:spacing w:after="60"/>
      </w:pPr>
      <w:r>
        <w:rPr>
          <w:rFonts w:ascii="Calibri" w:cs="Calibri" w:eastAsia="Calibri" w:hAnsi="Calibri"/>
          <w:sz w:val="20"/>
          <w:szCs w:val="20"/>
        </w:rPr>
        <w:t xml:space="preserve">The nets available to the player should be limited in number — fewer than there are households. The player must choose who gets one, and the choice is the whole point. Give them enough for everyone and there is nothing to learn.</w:t>
      </w:r>
    </w:p>
    <w:p>
      <w:pPr>
        <w:pStyle w:val="ListParagraph"/>
        <w:numPr>
          <w:ilvl w:val="0"/>
          <w:numId w:val="1"/>
        </w:numPr>
        <w:spacing w:after="60"/>
      </w:pPr>
      <w:r>
        <w:rPr>
          <w:rFonts w:ascii="Calibri" w:cs="Calibri" w:eastAsia="Calibri" w:hAnsi="Calibri"/>
          <w:sz w:val="20"/>
          <w:szCs w:val="20"/>
        </w:rPr>
        <w:t xml:space="preserve">At the end, before any score is shown, the game replays what would have happened had the first patient been covered on day one. A squad that did so sees their own outcome confirmed; a squad that did not sees the outbreak that need not have happened.</w:t>
      </w:r>
    </w:p>
    <w:p>
      <w:pPr>
        <w:spacing w:after="100"/>
      </w:pPr>
      <w:r>
        <w:rPr>
          <w:rFonts w:ascii="Calibri" w:cs="Calibri" w:eastAsia="Calibri" w:hAnsi="Calibri"/>
          <w:sz w:val="20"/>
          <w:szCs w:val="20"/>
        </w:rPr>
        <w:t xml:space="preserve">The Field Journal closes with one prompt, and the Analyst writes the answer in the squad’s own words: “Why did the outbreak stop, or why did it not?” The facilitator reads these aloud. A class that has understood will say some version of the sentence at the top of this document.</w:t>
      </w:r>
    </w:p>
    <w:p>
      <w:pPr>
        <w:spacing w:after="80" w:before="190"/>
      </w:pPr>
      <w:r>
        <w:rPr>
          <w:rFonts w:ascii="Calibri" w:cs="Calibri" w:eastAsia="Calibri" w:hAnsi="Calibri"/>
          <w:b/>
          <w:bCs/>
          <w:color w:val="1F3864"/>
          <w:sz w:val="22"/>
          <w:szCs w:val="22"/>
        </w:rPr>
        <w:t xml:space="preserve">Invisible cases — and why Module 2 was the answer to them</w:t>
      </w:r>
    </w:p>
    <w:p>
      <w:pPr>
        <w:spacing w:after="100"/>
      </w:pPr>
      <w:r>
        <w:rPr>
          <w:rFonts w:ascii="Calibri" w:cs="Calibri" w:eastAsia="Calibri" w:hAnsi="Calibri"/>
          <w:sz w:val="20"/>
          <w:szCs w:val="20"/>
        </w:rPr>
        <w:t xml:space="preserve">One more thing is true and the module should not hide it: most dengue infections cause no symptoms at all. A large share of infected people — commonly estimated at half to three quarters — never feel ill, and studies have shown they can still pass the virus to mosquitoes. The neighbourhood therefore contains sources the volunteer can never find, because there is nothing to see.</w:t>
      </w:r>
    </w:p>
    <w:p>
      <w:pPr>
        <w:spacing w:after="100"/>
      </w:pPr>
      <w:r>
        <w:rPr>
          <w:rFonts w:ascii="Calibri" w:cs="Calibri" w:eastAsia="Calibri" w:hAnsi="Calibri"/>
          <w:sz w:val="20"/>
          <w:szCs w:val="20"/>
        </w:rPr>
        <w:t xml:space="preserve">This does not weaken the lesson; it completes it. Netting the visible patients still removes the largest and most infectious contributors, because virus levels peak during the fever. It is the best action available and remains so. But it can never be perfect, and a sharp student will notice — the outbreak smoulders on even when every visible patient is covered, and asks why.</w:t>
      </w:r>
    </w:p>
    <w:p>
      <w:pPr>
        <w:spacing w:after="100"/>
      </w:pPr>
      <w:r>
        <w:rPr>
          <w:rFonts w:ascii="Calibri" w:cs="Calibri" w:eastAsia="Calibri" w:hAnsi="Calibri"/>
          <w:sz w:val="20"/>
          <w:szCs w:val="20"/>
        </w:rPr>
        <w:t xml:space="preserve">The honest answer is the bridge back to Module 2. You cannot net a person who does not know they are infected. But a mosquito that was never born cannot bite them. Fewer mosquitoes is the only protection that also covers the cases nobody can see — and fewer mosquitoes is exactly what the container work of Module 2 buys. Response finds the visible; prevention covers the invisible. The two modules are halves of one answer.</w:t>
      </w:r>
    </w:p>
    <w:p>
      <w:pPr>
        <w:spacing w:after="80" w:before="190"/>
      </w:pPr>
      <w:r>
        <w:rPr>
          <w:rFonts w:ascii="Calibri" w:cs="Calibri" w:eastAsia="Calibri" w:hAnsi="Calibri"/>
          <w:b/>
          <w:bCs/>
          <w:color w:val="1F3864"/>
          <w:sz w:val="22"/>
          <w:szCs w:val="22"/>
        </w:rPr>
        <w:t xml:space="preserve">How it appears in play</w:t>
      </w:r>
    </w:p>
    <w:p>
      <w:pPr>
        <w:pStyle w:val="ListParagraph"/>
        <w:numPr>
          <w:ilvl w:val="0"/>
          <w:numId w:val="1"/>
        </w:numPr>
        <w:spacing w:after="60"/>
      </w:pPr>
      <w:r>
        <w:rPr>
          <w:rFonts w:ascii="Calibri" w:cs="Calibri" w:eastAsia="Calibri" w:hAnsi="Calibri"/>
          <w:sz w:val="20"/>
          <w:szCs w:val="20"/>
        </w:rPr>
        <w:t xml:space="preserve">Not as a mechanic. The squad cannot act on cases it cannot see, and a mechanic the player cannot act on is only frustration. During play, invisible cases simply exist inside the model.</w:t>
      </w:r>
    </w:p>
    <w:p>
      <w:pPr>
        <w:pStyle w:val="ListParagraph"/>
        <w:numPr>
          <w:ilvl w:val="0"/>
          <w:numId w:val="1"/>
        </w:numPr>
        <w:spacing w:after="60"/>
      </w:pPr>
      <w:r>
        <w:rPr>
          <w:rFonts w:ascii="Calibri" w:cs="Calibri" w:eastAsia="Calibri" w:hAnsi="Calibri"/>
          <w:sz w:val="20"/>
          <w:szCs w:val="20"/>
        </w:rPr>
        <w:t xml:space="preserve">At the end, on the outbreak map: one chain begins at a house where nobody was ever visibly ill. The debrief asks the squad what could have stopped that chain. Every answer they try fails until they reach the only true one — fewer mosquitoes, which was Module 2.</w:t>
      </w:r>
    </w:p>
    <w:p>
      <w:pPr>
        <w:pStyle w:val="ListParagraph"/>
        <w:numPr>
          <w:ilvl w:val="0"/>
          <w:numId w:val="1"/>
        </w:numPr>
        <w:spacing w:after="60"/>
      </w:pPr>
      <w:r>
        <w:rPr>
          <w:rFonts w:ascii="Calibri" w:cs="Calibri" w:eastAsia="Calibri" w:hAnsi="Calibri"/>
          <w:sz w:val="20"/>
          <w:szCs w:val="20"/>
        </w:rPr>
        <w:t xml:space="preserve">Framing, as everywhere in this module: never “hidden spreaders”, never suspicion. Nobody is at fault for an infection they cannot feel. The point is about mosquitoes, not about people.</w:t>
      </w:r>
    </w:p>
    <w:p>
      <w:pPr>
        <w:pBdr>
          <w:left w:val="single" w:color="C9CFD8" w:sz="12" w:space="10"/>
        </w:pBdr>
        <w:spacing w:after="120" w:before="60"/>
        <w:ind w:left="140"/>
      </w:pPr>
      <w:r>
        <w:rPr>
          <w:rFonts w:ascii="Calibri" w:cs="Calibri" w:eastAsia="Calibri" w:hAnsi="Calibri"/>
          <w:i/>
          <w:iCs/>
          <w:color w:val="595959"/>
          <w:sz w:val="19"/>
          <w:szCs w:val="19"/>
        </w:rPr>
        <w:t xml:space="preserve">For Dr Marcombe’s review; to be tabled with CMPE at the co-creation workshop. Please confirm the asymptomatic share worth quoting to students, and whether asymptomatic transmissibility to mosquitoes is established firmly enough to carry the end-of-module moment described here. If the evidence is judged too uncertain for a school audience, the fallback is to attribute the unexplained chain to a person infected just before symptoms began, which makes the same point with a milder claim.</w:t>
      </w:r>
    </w:p>
    <w:p>
      <w:pPr>
        <w:spacing w:after="80" w:before="190"/>
      </w:pPr>
      <w:r>
        <w:rPr>
          <w:rFonts w:ascii="Calibri" w:cs="Calibri" w:eastAsia="Calibri" w:hAnsi="Calibri"/>
          <w:b/>
          <w:bCs/>
          <w:color w:val="1F3864"/>
          <w:sz w:val="22"/>
          <w:szCs w:val="22"/>
        </w:rPr>
        <w:t xml:space="preserve">Making it visible</w:t>
      </w:r>
    </w:p>
    <w:p>
      <w:pPr>
        <w:spacing w:after="100"/>
      </w:pPr>
      <w:r>
        <w:rPr>
          <w:rFonts w:ascii="Calibri" w:cs="Calibri" w:eastAsia="Calibri" w:hAnsi="Calibri"/>
          <w:sz w:val="20"/>
          <w:szCs w:val="20"/>
        </w:rPr>
        <w:t xml:space="preserve">Delay is what makes this hard to learn and it is also what makes it worth teaching. A bite today produces a case next week, by which time the player has moved on. Three devices make the connection visible without making it unrealistic:</w:t>
      </w:r>
    </w:p>
    <w:p>
      <w:pPr>
        <w:pStyle w:val="ListParagraph"/>
        <w:numPr>
          <w:ilvl w:val="0"/>
          <w:numId w:val="1"/>
        </w:numPr>
        <w:spacing w:after="60"/>
      </w:pPr>
      <w:r>
        <w:rPr>
          <w:rFonts w:ascii="Calibri" w:cs="Calibri" w:eastAsia="Calibri" w:hAnsi="Calibri"/>
          <w:sz w:val="20"/>
          <w:szCs w:val="20"/>
        </w:rPr>
        <w:t xml:space="preserve">Mosquitoes are present in the world. They gather where there is standing water and where a house is open. The player can see the difference between a yard that has been cleared and one that has not.</w:t>
      </w:r>
    </w:p>
    <w:p>
      <w:pPr>
        <w:pStyle w:val="ListParagraph"/>
        <w:numPr>
          <w:ilvl w:val="0"/>
          <w:numId w:val="1"/>
        </w:numPr>
        <w:spacing w:after="60"/>
      </w:pPr>
      <w:r>
        <w:rPr>
          <w:rFonts w:ascii="Calibri" w:cs="Calibri" w:eastAsia="Calibri" w:hAnsi="Calibri"/>
          <w:sz w:val="20"/>
          <w:szCs w:val="20"/>
        </w:rPr>
        <w:t xml:space="preserve">When a new case appears, the game traces it back. A short replay shows the house it came from, the container the mosquito came from, and the night the sick person slept unprotected. The Analyst records the chain in the Field Journal.</w:t>
      </w:r>
    </w:p>
    <w:p>
      <w:pPr>
        <w:pStyle w:val="ListParagraph"/>
        <w:numPr>
          <w:ilvl w:val="0"/>
          <w:numId w:val="1"/>
        </w:numPr>
        <w:spacing w:after="60"/>
      </w:pPr>
      <w:r>
        <w:rPr>
          <w:rFonts w:ascii="Calibri" w:cs="Calibri" w:eastAsia="Calibri" w:hAnsi="Calibri"/>
          <w:sz w:val="20"/>
          <w:szCs w:val="20"/>
        </w:rPr>
        <w:t xml:space="preserve">At the end of the outbreak the neighbourhood map shows every chain that ran, and every chain that was stopped. A squad that netted the first patient on day one sees a map with almost nothing on it, and should understand exactly why.</w:t>
      </w:r>
    </w:p>
    <w:p>
      <w:pPr>
        <w:pBdr>
          <w:left w:val="single" w:color="C9CFD8" w:sz="12" w:space="10"/>
        </w:pBdr>
        <w:spacing w:after="120" w:before="60"/>
        <w:ind w:left="140"/>
      </w:pPr>
      <w:r>
        <w:rPr>
          <w:rFonts w:ascii="Calibri" w:cs="Calibri" w:eastAsia="Calibri" w:hAnsi="Calibri"/>
          <w:i/>
          <w:iCs/>
          <w:color w:val="595959"/>
          <w:sz w:val="19"/>
          <w:szCs w:val="19"/>
        </w:rPr>
        <w:t xml:space="preserve">For Dr Marcombe’s review. Real timings are longer than a short game can carry: roughly four to ten days from bite to symptoms in a person, and something like eight to twelve days before a mosquito that has fed on a case can transmit. The module compresses both. Please advise how far we can compress before the biology becomes misleading, and confirm the period during which a patient is infectious to mosquitoes, since that determines when netting them actually matters.</w:t>
      </w:r>
    </w:p>
    <w:p>
      <w:pPr>
        <w:spacing w:after="100"/>
      </w:pPr>
      <w:r>
        <w:rPr>
          <w:rFonts w:ascii="Calibri" w:cs="Calibri" w:eastAsia="Calibri" w:hAnsi="Calibri"/>
          <w:sz w:val="20"/>
          <w:szCs w:val="20"/>
        </w:rPr>
        <w:t xml:space="preserve">The mosquito population should be driven by the GAMA model rather than scripted, on the same basis as the Module 1 to Module 2 reaction loop: containers left in the yards feed the population, and the population feeds the transmission. A squad that cleared the neighbourhood in Module 2 should arrive in Module 3 to fewer mosquitoes.</w:t>
      </w:r>
    </w:p>
    <w:p>
      <w:pPr>
        <w:spacing w:after="110" w:before="300"/>
      </w:pPr>
      <w:r>
        <w:rPr>
          <w:rFonts w:ascii="Calibri" w:cs="Calibri" w:eastAsia="Calibri" w:hAnsi="Calibri"/>
          <w:b/>
          <w:bCs/>
          <w:color w:val="1F3864"/>
          <w:sz w:val="26"/>
          <w:szCs w:val="26"/>
        </w:rPr>
        <w:t xml:space="preserve">6.  Keeping the sick person away from mosquitoes</w:t>
      </w:r>
    </w:p>
    <w:p>
      <w:pPr>
        <w:spacing w:after="100"/>
      </w:pPr>
      <w:r>
        <w:rPr>
          <w:rFonts w:ascii="Calibri" w:cs="Calibri" w:eastAsia="Calibri" w:hAnsi="Calibri"/>
          <w:sz w:val="20"/>
          <w:szCs w:val="20"/>
        </w:rPr>
        <w:t xml:space="preserve">If that is the lesson, the player needs real ways to do it. These are the measures the module should offer. The right-hand column is what matters for Laos: a measure that only works in a house with air conditioning is no use to most of the neighbourhood.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500"/>
      </w:tblGrid>
      <w:tr>
        <w:tc>
          <w:tcPr>
            <w:tcW w:type="dxa" w:w="2500"/>
            <w:shd w:fill="D9E2F3" w:val="clear"/>
            <w:tcMar>
              <w:top w:type="dxa" w:w="60"/>
              <w:left w:type="dxa" w:w="110"/>
              <w:bottom w:type="dxa" w:w="60"/>
              <w:right w:type="dxa" w:w="110"/>
            </w:tcMar>
          </w:tcPr>
          <w:p>
            <w:r>
              <w:rPr>
                <w:rFonts w:ascii="Calibri" w:cs="Calibri" w:eastAsia="Calibri" w:hAnsi="Calibri"/>
                <w:b/>
                <w:bCs/>
                <w:sz w:val="19"/>
                <w:szCs w:val="19"/>
              </w:rPr>
              <w:t xml:space="preserve">Measure</w:t>
            </w:r>
          </w:p>
        </w:tc>
        <w:tc>
          <w:tcPr>
            <w:tcW w:type="dxa" w:w="4200"/>
            <w:shd w:fill="D9E2F3" w:val="clear"/>
            <w:tcMar>
              <w:top w:type="dxa" w:w="60"/>
              <w:left w:type="dxa" w:w="110"/>
              <w:bottom w:type="dxa" w:w="60"/>
              <w:right w:type="dxa" w:w="110"/>
            </w:tcMar>
          </w:tcPr>
          <w:p>
            <w:r>
              <w:rPr>
                <w:rFonts w:ascii="Calibri" w:cs="Calibri" w:eastAsia="Calibri" w:hAnsi="Calibri"/>
                <w:b/>
                <w:bCs/>
                <w:sz w:val="19"/>
                <w:szCs w:val="19"/>
              </w:rPr>
              <w:t xml:space="preserve">How it works</w:t>
            </w:r>
          </w:p>
        </w:tc>
        <w:tc>
          <w:tcPr>
            <w:tcW w:type="dxa" w:w="2500"/>
            <w:shd w:fill="D9E2F3" w:val="clear"/>
            <w:tcMar>
              <w:top w:type="dxa" w:w="60"/>
              <w:left w:type="dxa" w:w="110"/>
              <w:bottom w:type="dxa" w:w="60"/>
              <w:right w:type="dxa" w:w="110"/>
            </w:tcMar>
          </w:tcPr>
          <w:p>
            <w:r>
              <w:rPr>
                <w:rFonts w:ascii="Calibri" w:cs="Calibri" w:eastAsia="Calibri" w:hAnsi="Calibri"/>
                <w:b/>
                <w:bCs/>
                <w:sz w:val="19"/>
                <w:szCs w:val="19"/>
              </w:rPr>
              <w:t xml:space="preserve">In a Lao home</w:t>
            </w:r>
          </w:p>
        </w:tc>
      </w:tr>
      <w:tr>
        <w:tc>
          <w:tcPr>
            <w:tcW w:type="dxa" w:w="2500"/>
            <w:shd w:fill="E2EFDA" w:val="clear"/>
            <w:tcMar>
              <w:top w:type="dxa" w:w="60"/>
              <w:left w:type="dxa" w:w="110"/>
              <w:bottom w:type="dxa" w:w="60"/>
              <w:right w:type="dxa" w:w="110"/>
            </w:tcMar>
          </w:tcPr>
          <w:p>
            <w:r>
              <w:rPr>
                <w:rFonts w:ascii="Calibri" w:cs="Calibri" w:eastAsia="Calibri" w:hAnsi="Calibri"/>
                <w:b/>
                <w:bCs/>
                <w:sz w:val="19"/>
                <w:szCs w:val="19"/>
              </w:rPr>
              <w:t xml:space="preserve">Bed net over the resting patient</w:t>
            </w:r>
          </w:p>
        </w:tc>
        <w:tc>
          <w:tcPr>
            <w:tcW w:type="dxa" w:w="4200"/>
            <w:shd w:fill="E2EFDA" w:val="clear"/>
            <w:tcMar>
              <w:top w:type="dxa" w:w="60"/>
              <w:left w:type="dxa" w:w="110"/>
              <w:bottom w:type="dxa" w:w="60"/>
              <w:right w:type="dxa" w:w="110"/>
            </w:tcMar>
          </w:tcPr>
          <w:p>
            <w:r>
              <w:rPr>
                <w:rFonts w:ascii="Calibri" w:cs="Calibri" w:eastAsia="Calibri" w:hAnsi="Calibri"/>
                <w:sz w:val="19"/>
                <w:szCs w:val="19"/>
              </w:rPr>
              <w:t xml:space="preserve">A physical barrier while the patient is lying down. This works here for a particular reason: Aedes bites during the day, and the patient is in bed during the day. Say so in the module — students will have learned nets are for night-time, which is the malaria message, not this one.</w:t>
            </w:r>
          </w:p>
        </w:tc>
        <w:tc>
          <w:tcPr>
            <w:tcW w:type="dxa" w:w="2500"/>
            <w:shd w:fill="E2EFDA" w:val="clear"/>
            <w:tcMar>
              <w:top w:type="dxa" w:w="60"/>
              <w:left w:type="dxa" w:w="110"/>
              <w:bottom w:type="dxa" w:w="60"/>
              <w:right w:type="dxa" w:w="110"/>
            </w:tcMar>
          </w:tcPr>
          <w:p>
            <w:r>
              <w:rPr>
                <w:rFonts w:ascii="Calibri" w:cs="Calibri" w:eastAsia="Calibri" w:hAnsi="Calibri"/>
                <w:sz w:val="19"/>
                <w:szCs w:val="19"/>
              </w:rPr>
              <w:t xml:space="preserve">Common and cheap. The measure to build the module around.</w:t>
            </w:r>
          </w:p>
        </w:tc>
      </w:tr>
      <w:tr>
        <w:tc>
          <w:tcPr>
            <w:tcW w:type="dxa" w:w="2500"/>
            <w:tcMar>
              <w:top w:type="dxa" w:w="60"/>
              <w:left w:type="dxa" w:w="110"/>
              <w:bottom w:type="dxa" w:w="60"/>
              <w:right w:type="dxa" w:w="110"/>
            </w:tcMar>
          </w:tcPr>
          <w:p>
            <w:r>
              <w:rPr>
                <w:rFonts w:ascii="Calibri" w:cs="Calibri" w:eastAsia="Calibri" w:hAnsi="Calibri"/>
                <w:sz w:val="19"/>
                <w:szCs w:val="19"/>
              </w:rPr>
              <w:t xml:space="preserve">Window and door screens</w:t>
            </w:r>
          </w:p>
        </w:tc>
        <w:tc>
          <w:tcPr>
            <w:tcW w:type="dxa" w:w="4200"/>
            <w:tcMar>
              <w:top w:type="dxa" w:w="60"/>
              <w:left w:type="dxa" w:w="110"/>
              <w:bottom w:type="dxa" w:w="60"/>
              <w:right w:type="dxa" w:w="110"/>
            </w:tcMar>
          </w:tcPr>
          <w:p>
            <w:r>
              <w:rPr>
                <w:rFonts w:ascii="Calibri" w:cs="Calibri" w:eastAsia="Calibri" w:hAnsi="Calibri"/>
                <w:sz w:val="19"/>
                <w:szCs w:val="19"/>
              </w:rPr>
              <w:t xml:space="preserve">Keeps mosquitoes out of the room entirely rather than off one person. Protects the household as well as the patient.</w:t>
            </w:r>
          </w:p>
        </w:tc>
        <w:tc>
          <w:tcPr>
            <w:tcW w:type="dxa" w:w="2500"/>
            <w:tcMar>
              <w:top w:type="dxa" w:w="60"/>
              <w:left w:type="dxa" w:w="110"/>
              <w:bottom w:type="dxa" w:w="60"/>
              <w:right w:type="dxa" w:w="110"/>
            </w:tcMar>
          </w:tcPr>
          <w:p>
            <w:r>
              <w:rPr>
                <w:rFonts w:ascii="Calibri" w:cs="Calibri" w:eastAsia="Calibri" w:hAnsi="Calibri"/>
                <w:sz w:val="19"/>
                <w:szCs w:val="19"/>
              </w:rPr>
              <w:t xml:space="preserve">Widespread, though often torn or missing on one window — a good thing for the player to notice and fix.</w:t>
            </w:r>
          </w:p>
        </w:tc>
      </w:tr>
      <w:tr>
        <w:tc>
          <w:tcPr>
            <w:tcW w:type="dxa" w:w="2500"/>
            <w:tcMar>
              <w:top w:type="dxa" w:w="60"/>
              <w:left w:type="dxa" w:w="110"/>
              <w:bottom w:type="dxa" w:w="60"/>
              <w:right w:type="dxa" w:w="110"/>
            </w:tcMar>
          </w:tcPr>
          <w:p>
            <w:r>
              <w:rPr>
                <w:rFonts w:ascii="Calibri" w:cs="Calibri" w:eastAsia="Calibri" w:hAnsi="Calibri"/>
                <w:sz w:val="19"/>
                <w:szCs w:val="19"/>
              </w:rPr>
              <w:t xml:space="preserve">Closing up during biting hours</w:t>
            </w:r>
          </w:p>
        </w:tc>
        <w:tc>
          <w:tcPr>
            <w:tcW w:type="dxa" w:w="4200"/>
            <w:tcMar>
              <w:top w:type="dxa" w:w="60"/>
              <w:left w:type="dxa" w:w="110"/>
              <w:bottom w:type="dxa" w:w="60"/>
              <w:right w:type="dxa" w:w="110"/>
            </w:tcMar>
          </w:tcPr>
          <w:p>
            <w:r>
              <w:rPr>
                <w:rFonts w:ascii="Calibri" w:cs="Calibri" w:eastAsia="Calibri" w:hAnsi="Calibri"/>
                <w:sz w:val="19"/>
                <w:szCs w:val="19"/>
              </w:rPr>
              <w:t xml:space="preserve">Aedes activity peaks in the hours after dawn and before dusk. Shutting windows and doors then, and opening them at other times, costs nothing.</w:t>
            </w:r>
          </w:p>
        </w:tc>
        <w:tc>
          <w:tcPr>
            <w:tcW w:type="dxa" w:w="2500"/>
            <w:tcMar>
              <w:top w:type="dxa" w:w="60"/>
              <w:left w:type="dxa" w:w="110"/>
              <w:bottom w:type="dxa" w:w="60"/>
              <w:right w:type="dxa" w:w="110"/>
            </w:tcMar>
          </w:tcPr>
          <w:p>
            <w:r>
              <w:rPr>
                <w:rFonts w:ascii="Calibri" w:cs="Calibri" w:eastAsia="Calibri" w:hAnsi="Calibri"/>
                <w:sz w:val="19"/>
                <w:szCs w:val="19"/>
              </w:rPr>
              <w:t xml:space="preserve">Available to everyone. Requires knowing when, which is teachable.</w:t>
            </w:r>
          </w:p>
        </w:tc>
      </w:tr>
      <w:tr>
        <w:tc>
          <w:tcPr>
            <w:tcW w:type="dxa" w:w="2500"/>
            <w:tcMar>
              <w:top w:type="dxa" w:w="60"/>
              <w:left w:type="dxa" w:w="110"/>
              <w:bottom w:type="dxa" w:w="60"/>
              <w:right w:type="dxa" w:w="110"/>
            </w:tcMar>
          </w:tcPr>
          <w:p>
            <w:r>
              <w:rPr>
                <w:rFonts w:ascii="Calibri" w:cs="Calibri" w:eastAsia="Calibri" w:hAnsi="Calibri"/>
                <w:sz w:val="19"/>
                <w:szCs w:val="19"/>
              </w:rPr>
              <w:t xml:space="preserve">Electric fan on the patient</w:t>
            </w:r>
          </w:p>
        </w:tc>
        <w:tc>
          <w:tcPr>
            <w:tcW w:type="dxa" w:w="4200"/>
            <w:tcMar>
              <w:top w:type="dxa" w:w="60"/>
              <w:left w:type="dxa" w:w="110"/>
              <w:bottom w:type="dxa" w:w="60"/>
              <w:right w:type="dxa" w:w="110"/>
            </w:tcMar>
          </w:tcPr>
          <w:p>
            <w:r>
              <w:rPr>
                <w:rFonts w:ascii="Calibri" w:cs="Calibri" w:eastAsia="Calibri" w:hAnsi="Calibri"/>
                <w:sz w:val="19"/>
                <w:szCs w:val="19"/>
              </w:rPr>
              <w:t xml:space="preserve">Mosquitoes are weak fliers and air movement disrupts both flight and the plume of breath and body odour they home in on.</w:t>
            </w:r>
          </w:p>
        </w:tc>
        <w:tc>
          <w:tcPr>
            <w:tcW w:type="dxa" w:w="2500"/>
            <w:tcMar>
              <w:top w:type="dxa" w:w="60"/>
              <w:left w:type="dxa" w:w="110"/>
              <w:bottom w:type="dxa" w:w="60"/>
              <w:right w:type="dxa" w:w="110"/>
            </w:tcMar>
          </w:tcPr>
          <w:p>
            <w:r>
              <w:rPr>
                <w:rFonts w:ascii="Calibri" w:cs="Calibri" w:eastAsia="Calibri" w:hAnsi="Calibri"/>
                <w:sz w:val="19"/>
                <w:szCs w:val="19"/>
              </w:rPr>
              <w:t xml:space="preserve">Very common, cheap to run. The realistic alternative where there is no screen.</w:t>
            </w:r>
          </w:p>
        </w:tc>
      </w:tr>
      <w:tr>
        <w:tc>
          <w:tcPr>
            <w:tcW w:type="dxa" w:w="2500"/>
            <w:tcMar>
              <w:top w:type="dxa" w:w="60"/>
              <w:left w:type="dxa" w:w="110"/>
              <w:bottom w:type="dxa" w:w="60"/>
              <w:right w:type="dxa" w:w="110"/>
            </w:tcMar>
          </w:tcPr>
          <w:p>
            <w:r>
              <w:rPr>
                <w:rFonts w:ascii="Calibri" w:cs="Calibri" w:eastAsia="Calibri" w:hAnsi="Calibri"/>
                <w:sz w:val="19"/>
                <w:szCs w:val="19"/>
              </w:rPr>
              <w:t xml:space="preserve">Air conditioning</w:t>
            </w:r>
          </w:p>
        </w:tc>
        <w:tc>
          <w:tcPr>
            <w:tcW w:type="dxa" w:w="4200"/>
            <w:tcMar>
              <w:top w:type="dxa" w:w="60"/>
              <w:left w:type="dxa" w:w="110"/>
              <w:bottom w:type="dxa" w:w="60"/>
              <w:right w:type="dxa" w:w="110"/>
            </w:tcMar>
          </w:tcPr>
          <w:p>
            <w:r>
              <w:rPr>
                <w:rFonts w:ascii="Calibri" w:cs="Calibri" w:eastAsia="Calibri" w:hAnsi="Calibri"/>
                <w:sz w:val="19"/>
                <w:szCs w:val="19"/>
              </w:rPr>
              <w:t xml:space="preserve">Windows stay shut and the room is cooler, both of which reduce indoor mosquitoes. Recognised as protective against dengue.</w:t>
            </w:r>
          </w:p>
        </w:tc>
        <w:tc>
          <w:tcPr>
            <w:tcW w:type="dxa" w:w="2500"/>
            <w:tcMar>
              <w:top w:type="dxa" w:w="60"/>
              <w:left w:type="dxa" w:w="110"/>
              <w:bottom w:type="dxa" w:w="60"/>
              <w:right w:type="dxa" w:w="110"/>
            </w:tcMar>
          </w:tcPr>
          <w:p>
            <w:r>
              <w:rPr>
                <w:rFonts w:ascii="Calibri" w:cs="Calibri" w:eastAsia="Calibri" w:hAnsi="Calibri"/>
                <w:sz w:val="19"/>
                <w:szCs w:val="19"/>
              </w:rPr>
              <w:t xml:space="preserve">Uncommon in the households this module depicts. Include it, but do not let the game depend on it.</w:t>
            </w:r>
          </w:p>
        </w:tc>
      </w:tr>
      <w:tr>
        <w:tc>
          <w:tcPr>
            <w:tcW w:type="dxa" w:w="2500"/>
            <w:tcMar>
              <w:top w:type="dxa" w:w="60"/>
              <w:left w:type="dxa" w:w="110"/>
              <w:bottom w:type="dxa" w:w="60"/>
              <w:right w:type="dxa" w:w="110"/>
            </w:tcMar>
          </w:tcPr>
          <w:p>
            <w:r>
              <w:rPr>
                <w:rFonts w:ascii="Calibri" w:cs="Calibri" w:eastAsia="Calibri" w:hAnsi="Calibri"/>
                <w:sz w:val="19"/>
                <w:szCs w:val="19"/>
              </w:rPr>
              <w:t xml:space="preserve">Repellent on the patient’s skin</w:t>
            </w:r>
          </w:p>
        </w:tc>
        <w:tc>
          <w:tcPr>
            <w:tcW w:type="dxa" w:w="4200"/>
            <w:tcMar>
              <w:top w:type="dxa" w:w="60"/>
              <w:left w:type="dxa" w:w="110"/>
              <w:bottom w:type="dxa" w:w="60"/>
              <w:right w:type="dxa" w:w="110"/>
            </w:tcMar>
          </w:tcPr>
          <w:p>
            <w:r>
              <w:rPr>
                <w:rFonts w:ascii="Calibri" w:cs="Calibri" w:eastAsia="Calibri" w:hAnsi="Calibri"/>
                <w:sz w:val="19"/>
                <w:szCs w:val="19"/>
              </w:rPr>
              <w:t xml:space="preserve">Applied to exposed skin, effective for a period of hours.</w:t>
            </w:r>
          </w:p>
        </w:tc>
        <w:tc>
          <w:tcPr>
            <w:tcW w:type="dxa" w:w="2500"/>
            <w:tcMar>
              <w:top w:type="dxa" w:w="60"/>
              <w:left w:type="dxa" w:w="110"/>
              <w:bottom w:type="dxa" w:w="60"/>
              <w:right w:type="dxa" w:w="110"/>
            </w:tcMar>
          </w:tcPr>
          <w:p>
            <w:r>
              <w:rPr>
                <w:rFonts w:ascii="Calibri" w:cs="Calibri" w:eastAsia="Calibri" w:hAnsi="Calibri"/>
                <w:sz w:val="19"/>
                <w:szCs w:val="19"/>
              </w:rPr>
              <w:t xml:space="preserve">Available but a recurring cost, so used sparingly.</w:t>
            </w:r>
          </w:p>
        </w:tc>
      </w:tr>
      <w:tr>
        <w:tc>
          <w:tcPr>
            <w:tcW w:type="dxa" w:w="2500"/>
            <w:tcMar>
              <w:top w:type="dxa" w:w="60"/>
              <w:left w:type="dxa" w:w="110"/>
              <w:bottom w:type="dxa" w:w="60"/>
              <w:right w:type="dxa" w:w="110"/>
            </w:tcMar>
          </w:tcPr>
          <w:p>
            <w:r>
              <w:rPr>
                <w:rFonts w:ascii="Calibri" w:cs="Calibri" w:eastAsia="Calibri" w:hAnsi="Calibri"/>
                <w:sz w:val="19"/>
                <w:szCs w:val="19"/>
              </w:rPr>
              <w:t xml:space="preserve">Long sleeves and trousers</w:t>
            </w:r>
          </w:p>
        </w:tc>
        <w:tc>
          <w:tcPr>
            <w:tcW w:type="dxa" w:w="4200"/>
            <w:tcMar>
              <w:top w:type="dxa" w:w="60"/>
              <w:left w:type="dxa" w:w="110"/>
              <w:bottom w:type="dxa" w:w="60"/>
              <w:right w:type="dxa" w:w="110"/>
            </w:tcMar>
          </w:tcPr>
          <w:p>
            <w:r>
              <w:rPr>
                <w:rFonts w:ascii="Calibri" w:cs="Calibri" w:eastAsia="Calibri" w:hAnsi="Calibri"/>
                <w:sz w:val="19"/>
                <w:szCs w:val="19"/>
              </w:rPr>
              <w:t xml:space="preserve">Aedes commonly bites the ankles and lower legs, so covering them helps.</w:t>
            </w:r>
          </w:p>
        </w:tc>
        <w:tc>
          <w:tcPr>
            <w:tcW w:type="dxa" w:w="2500"/>
            <w:tcMar>
              <w:top w:type="dxa" w:w="60"/>
              <w:left w:type="dxa" w:w="110"/>
              <w:bottom w:type="dxa" w:w="60"/>
              <w:right w:type="dxa" w:w="110"/>
            </w:tcMar>
          </w:tcPr>
          <w:p>
            <w:r>
              <w:rPr>
                <w:rFonts w:ascii="Calibri" w:cs="Calibri" w:eastAsia="Calibri" w:hAnsi="Calibri"/>
                <w:sz w:val="19"/>
                <w:szCs w:val="19"/>
              </w:rPr>
              <w:t xml:space="preserve">Free. Uncomfortable for someone with a fever, which the game can acknowledge.</w:t>
            </w:r>
          </w:p>
        </w:tc>
      </w:tr>
    </w:tbl>
    <w:p>
      <w:pPr>
        <w:pBdr>
          <w:left w:val="single" w:color="C9CFD8" w:sz="12" w:space="10"/>
        </w:pBdr>
        <w:spacing w:after="120" w:before="60"/>
        <w:ind w:left="140"/>
      </w:pPr>
      <w:r>
        <w:rPr>
          <w:rFonts w:ascii="Calibri" w:cs="Calibri" w:eastAsia="Calibri" w:hAnsi="Calibri"/>
          <w:i/>
          <w:iCs/>
          <w:color w:val="595959"/>
          <w:sz w:val="19"/>
          <w:szCs w:val="19"/>
        </w:rPr>
        <w:t xml:space="preserve">For Dr Marcombe’s review; ranking to be endorsed by CMPE at the co-creation workshop. Please confirm this list and, more importantly, its order. The module will teach students that some of these matter more than others, so the ranking carries weight. We would also welcome guidance on insecticide-treated nets and curtains, and on whether mosquito coils or vaporisers should appear at all given that the patient is in an enclosed room.</w:t>
      </w:r>
    </w:p>
    <w:p>
      <w:pPr>
        <w:spacing w:after="80" w:before="190"/>
      </w:pPr>
      <w:r>
        <w:rPr>
          <w:rFonts w:ascii="Calibri" w:cs="Calibri" w:eastAsia="Calibri" w:hAnsi="Calibri"/>
          <w:b/>
          <w:bCs/>
          <w:color w:val="1F3864"/>
          <w:sz w:val="22"/>
          <w:szCs w:val="22"/>
        </w:rPr>
        <w:t xml:space="preserve">What should not appear</w:t>
      </w:r>
    </w:p>
    <w:p>
      <w:pPr>
        <w:spacing w:after="100"/>
      </w:pPr>
      <w:r>
        <w:rPr>
          <w:rFonts w:ascii="Calibri" w:cs="Calibri" w:eastAsia="Calibri" w:hAnsi="Calibri"/>
          <w:sz w:val="20"/>
          <w:szCs w:val="20"/>
        </w:rPr>
        <w:t xml:space="preserve">Students will have heard of these, and a health module that includes them teaches the wrong thing:</w:t>
      </w:r>
    </w:p>
    <w:p>
      <w:pPr>
        <w:pStyle w:val="ListParagraph"/>
        <w:numPr>
          <w:ilvl w:val="0"/>
          <w:numId w:val="1"/>
        </w:numPr>
        <w:spacing w:after="60"/>
      </w:pPr>
      <w:r>
        <w:rPr>
          <w:rFonts w:ascii="Calibri" w:cs="Calibri" w:eastAsia="Calibri" w:hAnsi="Calibri"/>
          <w:sz w:val="20"/>
          <w:szCs w:val="20"/>
        </w:rPr>
        <w:t xml:space="preserve">Ultrasonic repellent devices and apps. Repeatedly tested, repeatedly found not to work.</w:t>
      </w:r>
    </w:p>
    <w:p>
      <w:pPr>
        <w:pStyle w:val="ListParagraph"/>
        <w:numPr>
          <w:ilvl w:val="0"/>
          <w:numId w:val="1"/>
        </w:numPr>
        <w:spacing w:after="60"/>
      </w:pPr>
      <w:r>
        <w:rPr>
          <w:rFonts w:ascii="Calibri" w:cs="Calibri" w:eastAsia="Calibri" w:hAnsi="Calibri"/>
          <w:sz w:val="20"/>
          <w:szCs w:val="20"/>
        </w:rPr>
        <w:t xml:space="preserve">Repellent wristbands, vitamin B, garlic and similar remedies.</w:t>
      </w:r>
    </w:p>
    <w:p>
      <w:pPr>
        <w:pStyle w:val="ListParagraph"/>
        <w:numPr>
          <w:ilvl w:val="0"/>
          <w:numId w:val="1"/>
        </w:numPr>
        <w:spacing w:after="60"/>
      </w:pPr>
      <w:r>
        <w:rPr>
          <w:rFonts w:ascii="Calibri" w:cs="Calibri" w:eastAsia="Calibri" w:hAnsi="Calibri"/>
          <w:sz w:val="20"/>
          <w:szCs w:val="20"/>
        </w:rPr>
        <w:t xml:space="preserve">Electric bug zappers, which kill mostly harmless insects and few Aedes.</w:t>
      </w:r>
    </w:p>
    <w:p>
      <w:pPr>
        <w:spacing w:after="100"/>
      </w:pPr>
      <w:r>
        <w:rPr>
          <w:rFonts w:ascii="Calibri" w:cs="Calibri" w:eastAsia="Calibri" w:hAnsi="Calibri"/>
          <w:sz w:val="20"/>
          <w:szCs w:val="20"/>
        </w:rPr>
        <w:t xml:space="preserve">If any of these appear at all, it should be as something a villager offers and the volunteer politely corrects — a small teachable moment rather than an omission.</w:t>
      </w:r>
    </w:p>
    <w:p>
      <w:pPr>
        <w:spacing w:after="80" w:before="190"/>
      </w:pPr>
      <w:r>
        <w:rPr>
          <w:rFonts w:ascii="Calibri" w:cs="Calibri" w:eastAsia="Calibri" w:hAnsi="Calibri"/>
          <w:b/>
          <w:bCs/>
          <w:color w:val="1F3864"/>
          <w:sz w:val="22"/>
          <w:szCs w:val="22"/>
        </w:rPr>
        <w:t xml:space="preserve">Why this is the volunteer’s job and not the patient’s</w:t>
      </w:r>
    </w:p>
    <w:p>
      <w:pPr>
        <w:spacing w:after="100"/>
      </w:pPr>
      <w:r>
        <w:rPr>
          <w:rFonts w:ascii="Calibri" w:cs="Calibri" w:eastAsia="Calibri" w:hAnsi="Calibri"/>
          <w:sz w:val="20"/>
          <w:szCs w:val="20"/>
        </w:rPr>
        <w:t xml:space="preserve">A person with a fever is tired, aching and not thinking about mosquitoes. Somebody has to put the net up, find the fan, fix the screen and remind the household to shut the windows in the evening. That is the volunteer’s work in this module, and it is why the player goes into the house rather than calling from the gate.</w:t>
      </w:r>
    </w:p>
    <w:p>
      <w:pPr>
        <w:spacing w:after="110" w:before="300"/>
      </w:pPr>
      <w:r>
        <w:rPr>
          <w:rFonts w:ascii="Calibri" w:cs="Calibri" w:eastAsia="Calibri" w:hAnsi="Calibri"/>
          <w:b/>
          <w:bCs/>
          <w:color w:val="1F3864"/>
          <w:sz w:val="26"/>
          <w:szCs w:val="26"/>
        </w:rPr>
        <w:t xml:space="preserve">7.  Core loop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500"/>
      </w:tblGrid>
      <w:tr>
        <w:tc>
          <w:tcPr>
            <w:tcW w:type="dxa" w:w="700"/>
            <w:shd w:fill="D9E2F3" w:val="clear"/>
            <w:tcMar>
              <w:top w:type="dxa" w:w="60"/>
              <w:left w:type="dxa" w:w="110"/>
              <w:bottom w:type="dxa" w:w="60"/>
              <w:right w:type="dxa" w:w="110"/>
            </w:tcMar>
          </w:tcPr>
          <w:p>
            <w:r>
              <w:rPr>
                <w:rFonts w:ascii="Calibri" w:cs="Calibri" w:eastAsia="Calibri" w:hAnsi="Calibri"/>
                <w:b/>
                <w:bCs/>
                <w:sz w:val="19"/>
                <w:szCs w:val="19"/>
              </w:rPr>
              <w:t xml:space="preserve">#</w:t>
            </w:r>
          </w:p>
        </w:tc>
        <w:tc>
          <w:tcPr>
            <w:tcW w:type="dxa" w:w="3000"/>
            <w:shd w:fill="D9E2F3" w:val="clear"/>
            <w:tcMar>
              <w:top w:type="dxa" w:w="60"/>
              <w:left w:type="dxa" w:w="110"/>
              <w:bottom w:type="dxa" w:w="60"/>
              <w:right w:type="dxa" w:w="110"/>
            </w:tcMar>
          </w:tcPr>
          <w:p>
            <w:r>
              <w:rPr>
                <w:rFonts w:ascii="Calibri" w:cs="Calibri" w:eastAsia="Calibri" w:hAnsi="Calibri"/>
                <w:b/>
                <w:bCs/>
                <w:sz w:val="19"/>
                <w:szCs w:val="19"/>
              </w:rPr>
              <w:t xml:space="preserve">Step</w:t>
            </w:r>
          </w:p>
        </w:tc>
        <w:tc>
          <w:tcPr>
            <w:tcW w:type="dxa" w:w="5500"/>
            <w:shd w:fill="D9E2F3" w:val="clear"/>
            <w:tcMar>
              <w:top w:type="dxa" w:w="60"/>
              <w:left w:type="dxa" w:w="110"/>
              <w:bottom w:type="dxa" w:w="60"/>
              <w:right w:type="dxa" w:w="110"/>
            </w:tcMar>
          </w:tcPr>
          <w:p>
            <w:r>
              <w:rPr>
                <w:rFonts w:ascii="Calibri" w:cs="Calibri" w:eastAsia="Calibri" w:hAnsi="Calibri"/>
                <w:b/>
                <w:bCs/>
                <w:sz w:val="19"/>
                <w:szCs w:val="19"/>
              </w:rPr>
              <w:t xml:space="preserve">What happens</w:t>
            </w:r>
          </w:p>
        </w:tc>
      </w:tr>
      <w:tr>
        <w:tc>
          <w:tcPr>
            <w:tcW w:type="dxa" w:w="700"/>
            <w:tcMar>
              <w:top w:type="dxa" w:w="60"/>
              <w:left w:type="dxa" w:w="110"/>
              <w:bottom w:type="dxa" w:w="60"/>
              <w:right w:type="dxa" w:w="110"/>
            </w:tcMar>
          </w:tcPr>
          <w:p>
            <w:r>
              <w:rPr>
                <w:rFonts w:ascii="Calibri" w:cs="Calibri" w:eastAsia="Calibri" w:hAnsi="Calibri"/>
                <w:sz w:val="19"/>
                <w:szCs w:val="19"/>
              </w:rPr>
              <w:t xml:space="preserve">1</w:t>
            </w:r>
          </w:p>
        </w:tc>
        <w:tc>
          <w:tcPr>
            <w:tcW w:type="dxa" w:w="3000"/>
            <w:tcMar>
              <w:top w:type="dxa" w:w="60"/>
              <w:left w:type="dxa" w:w="110"/>
              <w:bottom w:type="dxa" w:w="60"/>
              <w:right w:type="dxa" w:w="110"/>
            </w:tcMar>
          </w:tcPr>
          <w:p>
            <w:r>
              <w:rPr>
                <w:rFonts w:ascii="Calibri" w:cs="Calibri" w:eastAsia="Calibri" w:hAnsi="Calibri"/>
                <w:sz w:val="19"/>
                <w:szCs w:val="19"/>
              </w:rPr>
              <w:t xml:space="preserve">Walk the neighbourhood</w:t>
            </w:r>
          </w:p>
        </w:tc>
        <w:tc>
          <w:tcPr>
            <w:tcW w:type="dxa" w:w="5500"/>
            <w:tcMar>
              <w:top w:type="dxa" w:w="60"/>
              <w:left w:type="dxa" w:w="110"/>
              <w:bottom w:type="dxa" w:w="60"/>
              <w:right w:type="dxa" w:w="110"/>
            </w:tcMar>
          </w:tcPr>
          <w:p>
            <w:r>
              <w:rPr>
                <w:rFonts w:ascii="Calibri" w:cs="Calibri" w:eastAsia="Calibri" w:hAnsi="Calibri"/>
                <w:sz w:val="19"/>
                <w:szCs w:val="19"/>
              </w:rPr>
              <w:t xml:space="preserve">The player moves between households. Some doors open, some do not. Time passes.</w:t>
            </w:r>
          </w:p>
        </w:tc>
      </w:tr>
      <w:tr>
        <w:tc>
          <w:tcPr>
            <w:tcW w:type="dxa" w:w="700"/>
            <w:tcMar>
              <w:top w:type="dxa" w:w="60"/>
              <w:left w:type="dxa" w:w="110"/>
              <w:bottom w:type="dxa" w:w="60"/>
              <w:right w:type="dxa" w:w="110"/>
            </w:tcMar>
          </w:tcPr>
          <w:p>
            <w:r>
              <w:rPr>
                <w:rFonts w:ascii="Calibri" w:cs="Calibri" w:eastAsia="Calibri" w:hAnsi="Calibri"/>
                <w:sz w:val="19"/>
                <w:szCs w:val="19"/>
              </w:rPr>
              <w:t xml:space="preserve">2</w:t>
            </w:r>
          </w:p>
        </w:tc>
        <w:tc>
          <w:tcPr>
            <w:tcW w:type="dxa" w:w="3000"/>
            <w:tcMar>
              <w:top w:type="dxa" w:w="60"/>
              <w:left w:type="dxa" w:w="110"/>
              <w:bottom w:type="dxa" w:w="60"/>
              <w:right w:type="dxa" w:w="110"/>
            </w:tcMar>
          </w:tcPr>
          <w:p>
            <w:r>
              <w:rPr>
                <w:rFonts w:ascii="Calibri" w:cs="Calibri" w:eastAsia="Calibri" w:hAnsi="Calibri"/>
                <w:sz w:val="19"/>
                <w:szCs w:val="19"/>
              </w:rPr>
              <w:t xml:space="preserve">Talk to the household</w:t>
            </w:r>
          </w:p>
        </w:tc>
        <w:tc>
          <w:tcPr>
            <w:tcW w:type="dxa" w:w="5500"/>
            <w:tcMar>
              <w:top w:type="dxa" w:w="60"/>
              <w:left w:type="dxa" w:w="110"/>
              <w:bottom w:type="dxa" w:w="60"/>
              <w:right w:type="dxa" w:w="110"/>
            </w:tcMar>
          </w:tcPr>
          <w:p>
            <w:r>
              <w:rPr>
                <w:rFonts w:ascii="Calibri" w:cs="Calibri" w:eastAsia="Calibri" w:hAnsi="Calibri"/>
                <w:sz w:val="19"/>
                <w:szCs w:val="19"/>
              </w:rPr>
              <w:t xml:space="preserve">Ask how people are, who is unwell, how long for. Answers are in plain language, not clinical terms: "she has been hot for three days", "he has not kept water down since last night".</w:t>
            </w:r>
          </w:p>
        </w:tc>
      </w:tr>
      <w:tr>
        <w:tc>
          <w:tcPr>
            <w:tcW w:type="dxa" w:w="700"/>
            <w:tcMar>
              <w:top w:type="dxa" w:w="60"/>
              <w:left w:type="dxa" w:w="110"/>
              <w:bottom w:type="dxa" w:w="60"/>
              <w:right w:type="dxa" w:w="110"/>
            </w:tcMar>
          </w:tcPr>
          <w:p>
            <w:r>
              <w:rPr>
                <w:rFonts w:ascii="Calibri" w:cs="Calibri" w:eastAsia="Calibri" w:hAnsi="Calibri"/>
                <w:sz w:val="19"/>
                <w:szCs w:val="19"/>
              </w:rPr>
              <w:t xml:space="preserve">3</w:t>
            </w:r>
          </w:p>
        </w:tc>
        <w:tc>
          <w:tcPr>
            <w:tcW w:type="dxa" w:w="3000"/>
            <w:tcMar>
              <w:top w:type="dxa" w:w="60"/>
              <w:left w:type="dxa" w:w="110"/>
              <w:bottom w:type="dxa" w:w="60"/>
              <w:right w:type="dxa" w:w="110"/>
            </w:tcMar>
          </w:tcPr>
          <w:p>
            <w:r>
              <w:rPr>
                <w:rFonts w:ascii="Calibri" w:cs="Calibri" w:eastAsia="Calibri" w:hAnsi="Calibri"/>
                <w:sz w:val="19"/>
                <w:szCs w:val="19"/>
              </w:rPr>
              <w:t xml:space="preserve">Look</w:t>
            </w:r>
          </w:p>
        </w:tc>
        <w:tc>
          <w:tcPr>
            <w:tcW w:type="dxa" w:w="5500"/>
            <w:tcMar>
              <w:top w:type="dxa" w:w="60"/>
              <w:left w:type="dxa" w:w="110"/>
              <w:bottom w:type="dxa" w:w="60"/>
              <w:right w:type="dxa" w:w="110"/>
            </w:tcMar>
          </w:tcPr>
          <w:p>
            <w:r>
              <w:rPr>
                <w:rFonts w:ascii="Calibri" w:cs="Calibri" w:eastAsia="Calibri" w:hAnsi="Calibri"/>
                <w:sz w:val="19"/>
                <w:szCs w:val="19"/>
              </w:rPr>
              <w:t xml:space="preserve">The player can see what is visible — someone resting, a bucket by the bed, blood on a cloth, water containers in the yard.</w:t>
            </w:r>
          </w:p>
        </w:tc>
      </w:tr>
      <w:tr>
        <w:tc>
          <w:tcPr>
            <w:tcW w:type="dxa" w:w="700"/>
            <w:tcMar>
              <w:top w:type="dxa" w:w="60"/>
              <w:left w:type="dxa" w:w="110"/>
              <w:bottom w:type="dxa" w:w="60"/>
              <w:right w:type="dxa" w:w="110"/>
            </w:tcMar>
          </w:tcPr>
          <w:p>
            <w:r>
              <w:rPr>
                <w:rFonts w:ascii="Calibri" w:cs="Calibri" w:eastAsia="Calibri" w:hAnsi="Calibri"/>
                <w:sz w:val="19"/>
                <w:szCs w:val="19"/>
              </w:rPr>
              <w:t xml:space="preserve">4</w:t>
            </w:r>
          </w:p>
        </w:tc>
        <w:tc>
          <w:tcPr>
            <w:tcW w:type="dxa" w:w="3000"/>
            <w:tcMar>
              <w:top w:type="dxa" w:w="60"/>
              <w:left w:type="dxa" w:w="110"/>
              <w:bottom w:type="dxa" w:w="60"/>
              <w:right w:type="dxa" w:w="110"/>
            </w:tcMar>
          </w:tcPr>
          <w:p>
            <w:r>
              <w:rPr>
                <w:rFonts w:ascii="Calibri" w:cs="Calibri" w:eastAsia="Calibri" w:hAnsi="Calibri"/>
                <w:sz w:val="19"/>
                <w:szCs w:val="19"/>
              </w:rPr>
              <w:t xml:space="preserve">Decide</w:t>
            </w:r>
          </w:p>
        </w:tc>
        <w:tc>
          <w:tcPr>
            <w:tcW w:type="dxa" w:w="5500"/>
            <w:tcMar>
              <w:top w:type="dxa" w:w="60"/>
              <w:left w:type="dxa" w:w="110"/>
              <w:bottom w:type="dxa" w:w="60"/>
              <w:right w:type="dxa" w:w="110"/>
            </w:tcMar>
          </w:tcPr>
          <w:p>
            <w:r>
              <w:rPr>
                <w:rFonts w:ascii="Calibri" w:cs="Calibri" w:eastAsia="Calibri" w:hAnsi="Calibri"/>
                <w:sz w:val="19"/>
                <w:szCs w:val="19"/>
              </w:rPr>
              <w:t xml:space="preserve">Home care, or get them to the health centre. See section 4.</w:t>
            </w:r>
          </w:p>
        </w:tc>
      </w:tr>
      <w:tr>
        <w:tc>
          <w:tcPr>
            <w:tcW w:type="dxa" w:w="700"/>
            <w:tcMar>
              <w:top w:type="dxa" w:w="60"/>
              <w:left w:type="dxa" w:w="110"/>
              <w:bottom w:type="dxa" w:w="60"/>
              <w:right w:type="dxa" w:w="110"/>
            </w:tcMar>
          </w:tcPr>
          <w:p>
            <w:r>
              <w:rPr>
                <w:rFonts w:ascii="Calibri" w:cs="Calibri" w:eastAsia="Calibri" w:hAnsi="Calibri"/>
                <w:sz w:val="19"/>
                <w:szCs w:val="19"/>
              </w:rPr>
              <w:t xml:space="preserve">5</w:t>
            </w:r>
          </w:p>
        </w:tc>
        <w:tc>
          <w:tcPr>
            <w:tcW w:type="dxa" w:w="3000"/>
            <w:tcMar>
              <w:top w:type="dxa" w:w="60"/>
              <w:left w:type="dxa" w:w="110"/>
              <w:bottom w:type="dxa" w:w="60"/>
              <w:right w:type="dxa" w:w="110"/>
            </w:tcMar>
          </w:tcPr>
          <w:p>
            <w:r>
              <w:rPr>
                <w:rFonts w:ascii="Calibri" w:cs="Calibri" w:eastAsia="Calibri" w:hAnsi="Calibri"/>
                <w:sz w:val="19"/>
                <w:szCs w:val="19"/>
              </w:rPr>
              <w:t xml:space="preserve">Act on the house</w:t>
            </w:r>
          </w:p>
        </w:tc>
        <w:tc>
          <w:tcPr>
            <w:tcW w:type="dxa" w:w="5500"/>
            <w:tcMar>
              <w:top w:type="dxa" w:w="60"/>
              <w:left w:type="dxa" w:w="110"/>
              <w:bottom w:type="dxa" w:w="60"/>
              <w:right w:type="dxa" w:w="110"/>
            </w:tcMar>
          </w:tcPr>
          <w:p>
            <w:r>
              <w:rPr>
                <w:rFonts w:ascii="Calibri" w:cs="Calibri" w:eastAsia="Calibri" w:hAnsi="Calibri"/>
                <w:sz w:val="19"/>
                <w:szCs w:val="19"/>
              </w:rPr>
              <w:t xml:space="preserve">Put up a net, set the fan, close or repair a screen, bring drinking water, help the patient rest. Everything the player does here is for a person, not for a container. See section 6.</w:t>
            </w:r>
          </w:p>
        </w:tc>
      </w:tr>
      <w:tr>
        <w:tc>
          <w:tcPr>
            <w:tcW w:type="dxa" w:w="700"/>
            <w:tcMar>
              <w:top w:type="dxa" w:w="60"/>
              <w:left w:type="dxa" w:w="110"/>
              <w:bottom w:type="dxa" w:w="60"/>
              <w:right w:type="dxa" w:w="110"/>
            </w:tcMar>
          </w:tcPr>
          <w:p>
            <w:r>
              <w:rPr>
                <w:rFonts w:ascii="Calibri" w:cs="Calibri" w:eastAsia="Calibri" w:hAnsi="Calibri"/>
                <w:sz w:val="19"/>
                <w:szCs w:val="19"/>
              </w:rPr>
              <w:t xml:space="preserve">6</w:t>
            </w:r>
          </w:p>
        </w:tc>
        <w:tc>
          <w:tcPr>
            <w:tcW w:type="dxa" w:w="3000"/>
            <w:tcMar>
              <w:top w:type="dxa" w:w="60"/>
              <w:left w:type="dxa" w:w="110"/>
              <w:bottom w:type="dxa" w:w="60"/>
              <w:right w:type="dxa" w:w="110"/>
            </w:tcMar>
          </w:tcPr>
          <w:p>
            <w:r>
              <w:rPr>
                <w:rFonts w:ascii="Calibri" w:cs="Calibri" w:eastAsia="Calibri" w:hAnsi="Calibri"/>
                <w:sz w:val="19"/>
                <w:szCs w:val="19"/>
              </w:rPr>
              <w:t xml:space="preserve">Move on — and come back</w:t>
            </w:r>
          </w:p>
        </w:tc>
        <w:tc>
          <w:tcPr>
            <w:tcW w:type="dxa" w:w="5500"/>
            <w:tcMar>
              <w:top w:type="dxa" w:w="60"/>
              <w:left w:type="dxa" w:w="110"/>
              <w:bottom w:type="dxa" w:w="60"/>
              <w:right w:type="dxa" w:w="110"/>
            </w:tcMar>
          </w:tcPr>
          <w:p>
            <w:r>
              <w:rPr>
                <w:rFonts w:ascii="Calibri" w:cs="Calibri" w:eastAsia="Calibri" w:hAnsi="Calibri"/>
                <w:sz w:val="19"/>
                <w:szCs w:val="19"/>
              </w:rPr>
              <w:t xml:space="preserve">People change. A household visited on day one is not the same on day three. Returning matters.</w:t>
            </w:r>
          </w:p>
        </w:tc>
      </w:tr>
    </w:tbl>
    <w:p>
      <w:pPr>
        <w:spacing w:after="110" w:before="300"/>
      </w:pPr>
      <w:r>
        <w:rPr>
          <w:rFonts w:ascii="Calibri" w:cs="Calibri" w:eastAsia="Calibri" w:hAnsi="Calibri"/>
          <w:b/>
          <w:bCs/>
          <w:color w:val="1F3864"/>
          <w:sz w:val="26"/>
          <w:szCs w:val="26"/>
        </w:rPr>
        <w:t xml:space="preserve">8.  Time — the handover is the clock</w:t>
      </w:r>
    </w:p>
    <w:p>
      <w:pPr>
        <w:spacing w:after="100"/>
      </w:pPr>
      <w:r>
        <w:rPr>
          <w:rFonts w:ascii="Calibri" w:cs="Calibri" w:eastAsia="Calibri" w:hAnsi="Calibri"/>
          <w:sz w:val="20"/>
          <w:szCs w:val="20"/>
        </w:rPr>
        <w:t xml:space="preserve">A player is in the headset for a few minutes and then passes it on. That is too short for anything to develop while one person is playing, and the whole squad has perhaps thirty to forty minutes. Days cannot pass in real time, so the handover carries the time instead.</w:t>
      </w:r>
    </w:p>
    <w:p>
      <w:pPr>
        <w:spacing w:after="100"/>
      </w:pPr>
      <w:r>
        <w:rPr>
          <w:rFonts w:ascii="Calibri" w:cs="Calibri" w:eastAsia="Calibri" w:hAnsi="Calibri"/>
          <w:sz w:val="20"/>
          <w:szCs w:val="20"/>
        </w:rPr>
        <w:t xml:space="preserve">The turn should run somewhere between two and four minutes. Two is tight but keeps everyone alert and gives each student more separate turns; four lets a Pilot finish a household without hurrying. What matters is that it is fixed and enforced by the game rather than left to the class — an untimed turn becomes one confident student playing while the other two watch, which is the failure mode the squad structure exists to prevent. Settle the exact figure in playtesting.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9E2F3" w:val="clear"/>
            <w:tcMar>
              <w:top w:type="dxa" w:w="60"/>
              <w:left w:type="dxa" w:w="110"/>
              <w:bottom w:type="dxa" w:w="60"/>
              <w:right w:type="dxa" w:w="110"/>
            </w:tcMar>
          </w:tcPr>
          <w:p>
            <w:r>
              <w:rPr>
                <w:rFonts w:ascii="Calibri" w:cs="Calibri" w:eastAsia="Calibri" w:hAnsi="Calibri"/>
                <w:b/>
                <w:bCs/>
                <w:sz w:val="19"/>
                <w:szCs w:val="19"/>
              </w:rPr>
              <w:t xml:space="preserve">One turn</w:t>
            </w:r>
          </w:p>
        </w:tc>
        <w:tc>
          <w:tcPr>
            <w:tcW w:type="dxa" w:w="6600"/>
            <w:shd w:fill="D9E2F3" w:val="clear"/>
            <w:tcMar>
              <w:top w:type="dxa" w:w="60"/>
              <w:left w:type="dxa" w:w="110"/>
              <w:bottom w:type="dxa" w:w="60"/>
              <w:right w:type="dxa" w:w="110"/>
            </w:tcMar>
          </w:tcPr>
          <w:p>
            <w:r>
              <w:rPr>
                <w:rFonts w:ascii="Calibri" w:cs="Calibri" w:eastAsia="Calibri" w:hAnsi="Calibri"/>
                <w:sz w:val="19"/>
                <w:szCs w:val="19"/>
              </w:rPr>
              <w:t xml:space="preserve">Two to four minutes, fixed and enforced. One household, or one thing dealt with. The Pilot arrives, sees, decides, acts, and hands over. A countdown should be visible to the Coach, not only to the Pilot.</w:t>
            </w:r>
          </w:p>
        </w:tc>
      </w:tr>
      <w:tr>
        <w:tc>
          <w:tcPr>
            <w:tcW w:type="dxa" w:w="2600"/>
            <w:tcMar>
              <w:top w:type="dxa" w:w="60"/>
              <w:left w:type="dxa" w:w="110"/>
              <w:bottom w:type="dxa" w:w="60"/>
              <w:right w:type="dxa" w:w="110"/>
            </w:tcMar>
          </w:tcPr>
          <w:p>
            <w:r>
              <w:rPr>
                <w:rFonts w:ascii="Calibri" w:cs="Calibri" w:eastAsia="Calibri" w:hAnsi="Calibri"/>
                <w:b/>
                <w:bCs/>
                <w:sz w:val="19"/>
                <w:szCs w:val="19"/>
              </w:rPr>
              <w:t xml:space="preserve">The handover</w:t>
            </w:r>
          </w:p>
        </w:tc>
        <w:tc>
          <w:tcPr>
            <w:tcW w:type="dxa" w:w="6600"/>
            <w:tcMar>
              <w:top w:type="dxa" w:w="60"/>
              <w:left w:type="dxa" w:w="110"/>
              <w:bottom w:type="dxa" w:w="60"/>
              <w:right w:type="dxa" w:w="110"/>
            </w:tcMar>
          </w:tcPr>
          <w:p>
            <w:r>
              <w:rPr>
                <w:rFonts w:ascii="Calibri" w:cs="Calibri" w:eastAsia="Calibri" w:hAnsi="Calibri"/>
                <w:sz w:val="19"/>
                <w:szCs w:val="19"/>
              </w:rPr>
              <w:t xml:space="preserve">Time jumps. The screen states plainly how far: "Three days later." The Coach briefs the incoming Pilot from the Analyst’s record — who was visited, what was found, what was left undone.</w:t>
            </w:r>
          </w:p>
        </w:tc>
      </w:tr>
      <w:tr>
        <w:tc>
          <w:tcPr>
            <w:tcW w:type="dxa" w:w="2600"/>
            <w:tcMar>
              <w:top w:type="dxa" w:w="60"/>
              <w:left w:type="dxa" w:w="110"/>
              <w:bottom w:type="dxa" w:w="60"/>
              <w:right w:type="dxa" w:w="110"/>
            </w:tcMar>
          </w:tcPr>
          <w:p>
            <w:r>
              <w:rPr>
                <w:rFonts w:ascii="Calibri" w:cs="Calibri" w:eastAsia="Calibri" w:hAnsi="Calibri"/>
                <w:b/>
                <w:bCs/>
                <w:sz w:val="19"/>
                <w:szCs w:val="19"/>
              </w:rPr>
              <w:t xml:space="preserve">One round</w:t>
            </w:r>
          </w:p>
        </w:tc>
        <w:tc>
          <w:tcPr>
            <w:tcW w:type="dxa" w:w="6600"/>
            <w:tcMar>
              <w:top w:type="dxa" w:w="60"/>
              <w:left w:type="dxa" w:w="110"/>
              <w:bottom w:type="dxa" w:w="60"/>
              <w:right w:type="dxa" w:w="110"/>
            </w:tcMar>
          </w:tcPr>
          <w:p>
            <w:r>
              <w:rPr>
                <w:rFonts w:ascii="Calibri" w:cs="Calibri" w:eastAsia="Calibri" w:hAnsi="Calibri"/>
                <w:sz w:val="19"/>
                <w:szCs w:val="19"/>
              </w:rPr>
              <w:t xml:space="preserve">All three students have played. The neighbourhood has moved on by roughly a week.</w:t>
            </w:r>
          </w:p>
        </w:tc>
      </w:tr>
      <w:tr>
        <w:tc>
          <w:tcPr>
            <w:tcW w:type="dxa" w:w="2600"/>
            <w:tcMar>
              <w:top w:type="dxa" w:w="60"/>
              <w:left w:type="dxa" w:w="110"/>
              <w:bottom w:type="dxa" w:w="60"/>
              <w:right w:type="dxa" w:w="110"/>
            </w:tcMar>
          </w:tcPr>
          <w:p>
            <w:r>
              <w:rPr>
                <w:rFonts w:ascii="Calibri" w:cs="Calibri" w:eastAsia="Calibri" w:hAnsi="Calibri"/>
                <w:b/>
                <w:bCs/>
                <w:sz w:val="19"/>
                <w:szCs w:val="19"/>
              </w:rPr>
              <w:t xml:space="preserve">A session</w:t>
            </w:r>
          </w:p>
        </w:tc>
        <w:tc>
          <w:tcPr>
            <w:tcW w:type="dxa" w:w="6600"/>
            <w:tcMar>
              <w:top w:type="dxa" w:w="60"/>
              <w:left w:type="dxa" w:w="110"/>
              <w:bottom w:type="dxa" w:w="60"/>
              <w:right w:type="dxa" w:w="110"/>
            </w:tcMar>
          </w:tcPr>
          <w:p>
            <w:r>
              <w:rPr>
                <w:rFonts w:ascii="Calibri" w:cs="Calibri" w:eastAsia="Calibri" w:hAnsi="Calibri"/>
                <w:sz w:val="19"/>
                <w:szCs w:val="19"/>
              </w:rPr>
              <w:t xml:space="preserve">Five or six rounds, covering an outbreak of two to three weeks.</w:t>
            </w:r>
          </w:p>
        </w:tc>
      </w:tr>
    </w:tbl>
    <w:p>
      <w:pPr>
        <w:spacing w:after="100"/>
      </w:pPr>
      <w:r>
        <w:rPr>
          <w:rFonts w:ascii="Calibri" w:cs="Calibri" w:eastAsia="Calibri" w:hAnsi="Calibri"/>
          <w:sz w:val="20"/>
          <w:szCs w:val="20"/>
        </w:rPr>
        <w:t xml:space="preserve">This solves the problem the biology creates. Real dengue takes four to ten days from bite to symptoms, and eight to twelve days before a mosquito that has fed on a case can pass it on. Nothing about that fits inside two minutes. But it fits perfectly well between turns, if the game simply says so.</w:t>
      </w:r>
    </w:p>
    <w:p>
      <w:pPr>
        <w:pBdr>
          <w:left w:val="single" w:color="C9CFD8" w:sz="12" w:space="10"/>
        </w:pBdr>
        <w:spacing w:after="120" w:before="60"/>
        <w:ind w:left="140"/>
      </w:pPr>
      <w:r>
        <w:rPr>
          <w:rFonts w:ascii="Calibri" w:cs="Calibri" w:eastAsia="Calibri" w:hAnsi="Calibri"/>
          <w:i/>
          <w:iCs/>
          <w:color w:val="595959"/>
          <w:sz w:val="19"/>
          <w:szCs w:val="19"/>
        </w:rPr>
        <w:t xml:space="preserve">The compression is in the calendar, not in the biology. The game skips forward rather than speeding anything up, so the timings a student learns remain true. This is worth stating to CMPE explicitly, since it removes the earlier question about how far we could compress: we no longer need to compress at all.</w:t>
      </w:r>
    </w:p>
    <w:p>
      <w:pPr>
        <w:spacing w:after="80" w:before="190"/>
      </w:pPr>
      <w:r>
        <w:rPr>
          <w:rFonts w:ascii="Calibri" w:cs="Calibri" w:eastAsia="Calibri" w:hAnsi="Calibri"/>
          <w:b/>
          <w:bCs/>
          <w:color w:val="1F3864"/>
          <w:sz w:val="22"/>
          <w:szCs w:val="22"/>
        </w:rPr>
        <w:t xml:space="preserve">What the incoming player finds</w:t>
      </w:r>
    </w:p>
    <w:p>
      <w:pPr>
        <w:spacing w:after="100"/>
      </w:pPr>
      <w:r>
        <w:rPr>
          <w:rFonts w:ascii="Calibri" w:cs="Calibri" w:eastAsia="Calibri" w:hAnsi="Calibri"/>
          <w:sz w:val="20"/>
          <w:szCs w:val="20"/>
        </w:rPr>
        <w:t xml:space="preserve">Every handover should show consequence. The point of passing the headset is that the world is different when you get it back.</w:t>
      </w:r>
    </w:p>
    <w:p>
      <w:pPr>
        <w:pStyle w:val="ListParagraph"/>
        <w:numPr>
          <w:ilvl w:val="0"/>
          <w:numId w:val="1"/>
        </w:numPr>
        <w:spacing w:after="60"/>
      </w:pPr>
      <w:r>
        <w:rPr>
          <w:rFonts w:ascii="Calibri" w:cs="Calibri" w:eastAsia="Calibri" w:hAnsi="Calibri"/>
          <w:sz w:val="20"/>
          <w:szCs w:val="20"/>
        </w:rPr>
        <w:t xml:space="preserve">A household seen with fever on the last turn may now be recovering, or may have a warning sign.</w:t>
      </w:r>
    </w:p>
    <w:p>
      <w:pPr>
        <w:pStyle w:val="ListParagraph"/>
        <w:numPr>
          <w:ilvl w:val="0"/>
          <w:numId w:val="1"/>
        </w:numPr>
        <w:spacing w:after="60"/>
      </w:pPr>
      <w:r>
        <w:rPr>
          <w:rFonts w:ascii="Calibri" w:cs="Calibri" w:eastAsia="Calibri" w:hAnsi="Calibri"/>
          <w:sz w:val="20"/>
          <w:szCs w:val="20"/>
        </w:rPr>
        <w:t xml:space="preserve">A patient who was covered stays contained. A patient who was not has become the source of a new case two houses along, and the trace-back replay shows it at the moment it appears.</w:t>
      </w:r>
    </w:p>
    <w:p>
      <w:pPr>
        <w:pStyle w:val="ListParagraph"/>
        <w:numPr>
          <w:ilvl w:val="0"/>
          <w:numId w:val="1"/>
        </w:numPr>
        <w:spacing w:after="60"/>
      </w:pPr>
      <w:r>
        <w:rPr>
          <w:rFonts w:ascii="Calibri" w:cs="Calibri" w:eastAsia="Calibri" w:hAnsi="Calibri"/>
          <w:sz w:val="20"/>
          <w:szCs w:val="20"/>
        </w:rPr>
        <w:t xml:space="preserve">Danger often arrives as the fever comes down. A Pilot who sees someone looking better and moves on has made the mistake the module teaches, and the next Pilot inherits it.</w:t>
      </w:r>
    </w:p>
    <w:p>
      <w:pPr>
        <w:pStyle w:val="ListParagraph"/>
        <w:numPr>
          <w:ilvl w:val="0"/>
          <w:numId w:val="1"/>
        </w:numPr>
        <w:spacing w:after="60"/>
      </w:pPr>
      <w:r>
        <w:rPr>
          <w:rFonts w:ascii="Calibri" w:cs="Calibri" w:eastAsia="Calibri" w:hAnsi="Calibri"/>
          <w:sz w:val="20"/>
          <w:szCs w:val="20"/>
        </w:rPr>
        <w:t xml:space="preserve">A house nobody has visited is still a house nobody has visited, and the Coach should be saying so.</w:t>
      </w:r>
    </w:p>
    <w:p>
      <w:pPr>
        <w:spacing w:after="100"/>
      </w:pPr>
      <w:r>
        <w:rPr>
          <w:rFonts w:ascii="Calibri" w:cs="Calibri" w:eastAsia="Calibri" w:hAnsi="Calibri"/>
          <w:sz w:val="20"/>
          <w:szCs w:val="20"/>
        </w:rPr>
        <w:t xml:space="preserve">This is also why the Analyst’s record matters. A few minutes is not long enough to hold a neighbourhood in your head; the squad plays from the journal, not from memory.</w:t>
      </w:r>
    </w:p>
    <w:p>
      <w:pPr>
        <w:spacing w:after="110" w:before="300"/>
      </w:pPr>
      <w:r>
        <w:rPr>
          <w:rFonts w:ascii="Calibri" w:cs="Calibri" w:eastAsia="Calibri" w:hAnsi="Calibri"/>
          <w:b/>
          <w:bCs/>
          <w:color w:val="1F3864"/>
          <w:sz w:val="26"/>
          <w:szCs w:val="26"/>
        </w:rPr>
        <w:t xml:space="preserve">9.  Squad roles</w:t>
      </w:r>
    </w:p>
    <w:p>
      <w:pPr>
        <w:spacing w:after="100"/>
      </w:pPr>
      <w:r>
        <w:rPr>
          <w:rFonts w:ascii="Calibri" w:cs="Calibri" w:eastAsia="Calibri" w:hAnsi="Calibri"/>
          <w:sz w:val="20"/>
          <w:szCs w:val="20"/>
        </w:rPr>
        <w:t xml:space="preserve">One student is in the headset at a time and the other two are working, not watching. Roles rotate every two to four minutes on a fixed timer — see section 8, where the rotation also carries the passage of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D9E2F3" w:val="clear"/>
            <w:tcMar>
              <w:top w:type="dxa" w:w="60"/>
              <w:left w:type="dxa" w:w="110"/>
              <w:bottom w:type="dxa" w:w="60"/>
              <w:right w:type="dxa" w:w="110"/>
            </w:tcMar>
          </w:tcPr>
          <w:p>
            <w:r>
              <w:rPr>
                <w:rFonts w:ascii="Calibri" w:cs="Calibri" w:eastAsia="Calibri" w:hAnsi="Calibri"/>
                <w:b/>
                <w:bCs/>
                <w:sz w:val="19"/>
                <w:szCs w:val="19"/>
              </w:rPr>
              <w:t xml:space="preserve">Pilot</w:t>
            </w:r>
          </w:p>
        </w:tc>
        <w:tc>
          <w:tcPr>
            <w:tcW w:type="dxa" w:w="7200"/>
            <w:shd w:fill="D9E2F3" w:val="clear"/>
            <w:tcMar>
              <w:top w:type="dxa" w:w="60"/>
              <w:left w:type="dxa" w:w="110"/>
              <w:bottom w:type="dxa" w:w="60"/>
              <w:right w:type="dxa" w:w="110"/>
            </w:tcMar>
          </w:tcPr>
          <w:p>
            <w:r>
              <w:rPr>
                <w:rFonts w:ascii="Calibri" w:cs="Calibri" w:eastAsia="Calibri" w:hAnsi="Calibri"/>
                <w:sz w:val="19"/>
                <w:szCs w:val="19"/>
              </w:rPr>
              <w:t xml:space="preserve">In the headset. Moves, talks, looks, acts.</w:t>
            </w:r>
          </w:p>
        </w:tc>
      </w:tr>
      <w:tr>
        <w:tc>
          <w:tcPr>
            <w:tcW w:type="dxa" w:w="2000"/>
            <w:tcMar>
              <w:top w:type="dxa" w:w="60"/>
              <w:left w:type="dxa" w:w="110"/>
              <w:bottom w:type="dxa" w:w="60"/>
              <w:right w:type="dxa" w:w="110"/>
            </w:tcMar>
          </w:tcPr>
          <w:p>
            <w:r>
              <w:rPr>
                <w:rFonts w:ascii="Calibri" w:cs="Calibri" w:eastAsia="Calibri" w:hAnsi="Calibri"/>
                <w:b/>
                <w:bCs/>
                <w:sz w:val="19"/>
                <w:szCs w:val="19"/>
              </w:rPr>
              <w:t xml:space="preserve">Coach</w:t>
            </w:r>
          </w:p>
        </w:tc>
        <w:tc>
          <w:tcPr>
            <w:tcW w:type="dxa" w:w="7200"/>
            <w:tcMar>
              <w:top w:type="dxa" w:w="60"/>
              <w:left w:type="dxa" w:w="110"/>
              <w:bottom w:type="dxa" w:w="60"/>
              <w:right w:type="dxa" w:w="110"/>
            </w:tcMar>
          </w:tcPr>
          <w:p>
            <w:r>
              <w:rPr>
                <w:rFonts w:ascii="Calibri" w:cs="Calibri" w:eastAsia="Calibri" w:hAnsi="Calibri"/>
                <w:sz w:val="19"/>
                <w:szCs w:val="19"/>
              </w:rPr>
              <w:t xml:space="preserve">Watches the screencast. Holds the map of which households have been visited and when, and warns the Pilot what is being missed.</w:t>
            </w:r>
          </w:p>
        </w:tc>
      </w:tr>
      <w:tr>
        <w:tc>
          <w:tcPr>
            <w:tcW w:type="dxa" w:w="2000"/>
            <w:tcMar>
              <w:top w:type="dxa" w:w="60"/>
              <w:left w:type="dxa" w:w="110"/>
              <w:bottom w:type="dxa" w:w="60"/>
              <w:right w:type="dxa" w:w="110"/>
            </w:tcMar>
          </w:tcPr>
          <w:p>
            <w:r>
              <w:rPr>
                <w:rFonts w:ascii="Calibri" w:cs="Calibri" w:eastAsia="Calibri" w:hAnsi="Calibri"/>
                <w:b/>
                <w:bCs/>
                <w:sz w:val="19"/>
                <w:szCs w:val="19"/>
              </w:rPr>
              <w:t xml:space="preserve">Analyst</w:t>
            </w:r>
          </w:p>
        </w:tc>
        <w:tc>
          <w:tcPr>
            <w:tcW w:type="dxa" w:w="7200"/>
            <w:tcMar>
              <w:top w:type="dxa" w:w="60"/>
              <w:left w:type="dxa" w:w="110"/>
              <w:bottom w:type="dxa" w:w="60"/>
              <w:right w:type="dxa" w:w="110"/>
            </w:tcMar>
          </w:tcPr>
          <w:p>
            <w:r>
              <w:rPr>
                <w:rFonts w:ascii="Calibri" w:cs="Calibri" w:eastAsia="Calibri" w:hAnsi="Calibri"/>
                <w:sz w:val="19"/>
                <w:szCs w:val="19"/>
              </w:rPr>
              <w:t xml:space="preserve">Records each household in the Scientific Field Journal: who is unwell, what was seen, what was done, what to check next visit. Answers the Pilot’s questions from the record.</w:t>
            </w:r>
          </w:p>
        </w:tc>
      </w:tr>
    </w:tbl>
    <w:p>
      <w:pPr>
        <w:spacing w:after="100"/>
      </w:pPr>
      <w:r>
        <w:rPr>
          <w:rFonts w:ascii="Calibri" w:cs="Calibri" w:eastAsia="Calibri" w:hAnsi="Calibri"/>
          <w:sz w:val="20"/>
          <w:szCs w:val="20"/>
        </w:rPr>
        <w:t xml:space="preserve">The Analyst’s record is what makes the return visits meaningful — the squad should be able to say "we saw her on day one and she was only tired" and realise what has changed. The journal is not paperwork bolted on afterwards; it is how the squad plays.</w:t>
      </w:r>
    </w:p>
    <w:p>
      <w:pPr>
        <w:spacing w:after="110" w:before="300"/>
      </w:pPr>
      <w:r>
        <w:rPr>
          <w:rFonts w:ascii="Calibri" w:cs="Calibri" w:eastAsia="Calibri" w:hAnsi="Calibri"/>
          <w:b/>
          <w:bCs/>
          <w:color w:val="1F3864"/>
          <w:sz w:val="26"/>
          <w:szCs w:val="26"/>
        </w:rPr>
        <w:t xml:space="preserve">10.  Scoring</w:t>
      </w:r>
    </w:p>
    <w:p>
      <w:pPr>
        <w:spacing w:after="100"/>
      </w:pPr>
      <w:r>
        <w:rPr>
          <w:rFonts w:ascii="Calibri" w:cs="Calibri" w:eastAsia="Calibri" w:hAnsi="Calibri"/>
          <w:sz w:val="20"/>
          <w:szCs w:val="20"/>
        </w:rPr>
        <w:t xml:space="preserve">Consistent with Modules 1 and 2: failure, then consequence, then success. The player is not scored on speed.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shd w:fill="E2EFDA" w:val="clear"/>
            <w:tcMar>
              <w:top w:type="dxa" w:w="60"/>
              <w:left w:type="dxa" w:w="110"/>
              <w:bottom w:type="dxa" w:w="60"/>
              <w:right w:type="dxa" w:w="110"/>
            </w:tcMar>
          </w:tcPr>
          <w:p>
            <w:r>
              <w:rPr>
                <w:rFonts w:ascii="Calibri" w:cs="Calibri" w:eastAsia="Calibri" w:hAnsi="Calibri"/>
                <w:sz w:val="19"/>
                <w:szCs w:val="19"/>
              </w:rPr>
              <w:t xml:space="preserve">Referred correctly</w:t>
            </w:r>
          </w:p>
        </w:tc>
        <w:tc>
          <w:tcPr>
            <w:tcW w:type="dxa" w:w="5800"/>
            <w:shd w:fill="E2EFDA" w:val="clear"/>
            <w:tcMar>
              <w:top w:type="dxa" w:w="60"/>
              <w:left w:type="dxa" w:w="110"/>
              <w:bottom w:type="dxa" w:w="60"/>
              <w:right w:type="dxa" w:w="110"/>
            </w:tcMar>
          </w:tcPr>
          <w:p>
            <w:r>
              <w:rPr>
                <w:rFonts w:ascii="Calibri" w:cs="Calibri" w:eastAsia="Calibri" w:hAnsi="Calibri"/>
                <w:sz w:val="19"/>
                <w:szCs w:val="19"/>
              </w:rPr>
              <w:t xml:space="preserve">Bleeding or persistent vomiting seen and acted on immediately — the strongest positive in the module.</w:t>
            </w:r>
          </w:p>
        </w:tc>
      </w:tr>
      <w:tr>
        <w:tc>
          <w:tcPr>
            <w:tcW w:type="dxa" w:w="3400"/>
            <w:shd w:fill="E2EFDA" w:val="clear"/>
            <w:tcMar>
              <w:top w:type="dxa" w:w="60"/>
              <w:left w:type="dxa" w:w="110"/>
              <w:bottom w:type="dxa" w:w="60"/>
              <w:right w:type="dxa" w:w="110"/>
            </w:tcMar>
          </w:tcPr>
          <w:p>
            <w:r>
              <w:rPr>
                <w:rFonts w:ascii="Calibri" w:cs="Calibri" w:eastAsia="Calibri" w:hAnsi="Calibri"/>
                <w:sz w:val="19"/>
                <w:szCs w:val="19"/>
              </w:rPr>
              <w:t xml:space="preserve">Chain broken</w:t>
            </w:r>
          </w:p>
        </w:tc>
        <w:tc>
          <w:tcPr>
            <w:tcW w:type="dxa" w:w="5800"/>
            <w:shd w:fill="E2EFDA" w:val="clear"/>
            <w:tcMar>
              <w:top w:type="dxa" w:w="60"/>
              <w:left w:type="dxa" w:w="110"/>
              <w:bottom w:type="dxa" w:w="60"/>
              <w:right w:type="dxa" w:w="110"/>
            </w:tcMar>
          </w:tcPr>
          <w:p>
            <w:r>
              <w:rPr>
                <w:rFonts w:ascii="Calibri" w:cs="Calibri" w:eastAsia="Calibri" w:hAnsi="Calibri"/>
                <w:sz w:val="19"/>
                <w:szCs w:val="19"/>
              </w:rPr>
              <w:t xml:space="preserve">A sick person netted or screened before a mosquito could feed on them. Scored higher than every other action in the module combined, because it is the only one that stops the virus leaving the house.</w:t>
            </w:r>
          </w:p>
        </w:tc>
      </w:tr>
      <w:tr>
        <w:tc>
          <w:tcPr>
            <w:tcW w:type="dxa" w:w="3400"/>
            <w:tcMar>
              <w:top w:type="dxa" w:w="60"/>
              <w:left w:type="dxa" w:w="110"/>
              <w:bottom w:type="dxa" w:w="60"/>
              <w:right w:type="dxa" w:w="110"/>
            </w:tcMar>
          </w:tcPr>
          <w:p>
            <w:r>
              <w:rPr>
                <w:rFonts w:ascii="Calibri" w:cs="Calibri" w:eastAsia="Calibri" w:hAnsi="Calibri"/>
                <w:sz w:val="19"/>
                <w:szCs w:val="19"/>
              </w:rPr>
              <w:t xml:space="preserve">Good home care</w:t>
            </w:r>
          </w:p>
        </w:tc>
        <w:tc>
          <w:tcPr>
            <w:tcW w:type="dxa" w:w="5800"/>
            <w:tcMar>
              <w:top w:type="dxa" w:w="60"/>
              <w:left w:type="dxa" w:w="110"/>
              <w:bottom w:type="dxa" w:w="60"/>
              <w:right w:type="dxa" w:w="110"/>
            </w:tcMar>
          </w:tcPr>
          <w:p>
            <w:r>
              <w:rPr>
                <w:rFonts w:ascii="Calibri" w:cs="Calibri" w:eastAsia="Calibri" w:hAnsi="Calibri"/>
                <w:sz w:val="19"/>
                <w:szCs w:val="19"/>
              </w:rPr>
              <w:t xml:space="preserve">Rest, fluids, and a return visit made.</w:t>
            </w:r>
          </w:p>
        </w:tc>
      </w:tr>
      <w:tr>
        <w:tc>
          <w:tcPr>
            <w:tcW w:type="dxa" w:w="3400"/>
            <w:shd w:fill="FBEAEC" w:val="clear"/>
            <w:tcMar>
              <w:top w:type="dxa" w:w="60"/>
              <w:left w:type="dxa" w:w="110"/>
              <w:bottom w:type="dxa" w:w="60"/>
              <w:right w:type="dxa" w:w="110"/>
            </w:tcMar>
          </w:tcPr>
          <w:p>
            <w:r>
              <w:rPr>
                <w:rFonts w:ascii="Calibri" w:cs="Calibri" w:eastAsia="Calibri" w:hAnsi="Calibri"/>
                <w:sz w:val="19"/>
                <w:szCs w:val="19"/>
              </w:rPr>
              <w:t xml:space="preserve">Missed warning sign</w:t>
            </w:r>
          </w:p>
        </w:tc>
        <w:tc>
          <w:tcPr>
            <w:tcW w:type="dxa" w:w="5800"/>
            <w:shd w:fill="FBEAEC" w:val="clear"/>
            <w:tcMar>
              <w:top w:type="dxa" w:w="60"/>
              <w:left w:type="dxa" w:w="110"/>
              <w:bottom w:type="dxa" w:w="60"/>
              <w:right w:type="dxa" w:w="110"/>
            </w:tcMar>
          </w:tcPr>
          <w:p>
            <w:r>
              <w:rPr>
                <w:rFonts w:ascii="Calibri" w:cs="Calibri" w:eastAsia="Calibri" w:hAnsi="Calibri"/>
                <w:sz w:val="19"/>
                <w:szCs w:val="19"/>
              </w:rPr>
              <w:t xml:space="preserve">Not points deducted — a consequence shown. On the next visit that household has gone to hospital, and the player is told why.</w:t>
            </w:r>
          </w:p>
        </w:tc>
      </w:tr>
      <w:tr>
        <w:tc>
          <w:tcPr>
            <w:tcW w:type="dxa" w:w="3400"/>
            <w:shd w:fill="FBEAEC" w:val="clear"/>
            <w:tcMar>
              <w:top w:type="dxa" w:w="60"/>
              <w:left w:type="dxa" w:w="110"/>
              <w:bottom w:type="dxa" w:w="60"/>
              <w:right w:type="dxa" w:w="110"/>
            </w:tcMar>
          </w:tcPr>
          <w:p>
            <w:r>
              <w:rPr>
                <w:rFonts w:ascii="Calibri" w:cs="Calibri" w:eastAsia="Calibri" w:hAnsi="Calibri"/>
                <w:sz w:val="19"/>
                <w:szCs w:val="19"/>
              </w:rPr>
              <w:t xml:space="preserve">Unnecessary referral</w:t>
            </w:r>
          </w:p>
        </w:tc>
        <w:tc>
          <w:tcPr>
            <w:tcW w:type="dxa" w:w="5800"/>
            <w:shd w:fill="FBEAEC" w:val="clear"/>
            <w:tcMar>
              <w:top w:type="dxa" w:w="60"/>
              <w:left w:type="dxa" w:w="110"/>
              <w:bottom w:type="dxa" w:w="60"/>
              <w:right w:type="dxa" w:w="110"/>
            </w:tcMar>
          </w:tcPr>
          <w:p>
            <w:r>
              <w:rPr>
                <w:rFonts w:ascii="Calibri" w:cs="Calibri" w:eastAsia="Calibri" w:hAnsi="Calibri"/>
                <w:sz w:val="19"/>
                <w:szCs w:val="19"/>
              </w:rPr>
              <w:t xml:space="preserve">Gently corrected, not punished. The health centre is busy; a person with fever and no warning signs is better cared for at home. This is a teaching moment, not a penalty.</w:t>
            </w:r>
          </w:p>
        </w:tc>
      </w:tr>
    </w:tbl>
    <w:p>
      <w:pPr>
        <w:spacing w:after="110" w:before="300"/>
      </w:pPr>
      <w:r>
        <w:rPr>
          <w:rFonts w:ascii="Calibri" w:cs="Calibri" w:eastAsia="Calibri" w:hAnsi="Calibri"/>
          <w:b/>
          <w:bCs/>
          <w:color w:val="1F3864"/>
          <w:sz w:val="26"/>
          <w:szCs w:val="26"/>
        </w:rPr>
        <w:t xml:space="preserve">11.  Scenes and assets</w:t>
      </w:r>
    </w:p>
    <w:p>
      <w:pPr>
        <w:pStyle w:val="ListParagraph"/>
        <w:numPr>
          <w:ilvl w:val="0"/>
          <w:numId w:val="1"/>
        </w:numPr>
        <w:spacing w:after="60"/>
      </w:pPr>
      <w:r>
        <w:rPr>
          <w:rFonts w:ascii="Calibri" w:cs="Calibri" w:eastAsia="Calibri" w:hAnsi="Calibri"/>
          <w:sz w:val="20"/>
          <w:szCs w:val="20"/>
        </w:rPr>
        <w:t xml:space="preserve">Neighbourhood exterior: eight to ten household plots packed along two or three narrow lanes, shared fences and walls, drainage ditch, small health centre exterior. Compact enough that the player can see one house from the next.</w:t>
      </w:r>
    </w:p>
    <w:p>
      <w:pPr>
        <w:pStyle w:val="ListParagraph"/>
        <w:numPr>
          <w:ilvl w:val="0"/>
          <w:numId w:val="1"/>
        </w:numPr>
        <w:spacing w:after="60"/>
      </w:pPr>
      <w:r>
        <w:rPr>
          <w:rFonts w:ascii="Calibri" w:cs="Calibri" w:eastAsia="Calibri" w:hAnsi="Calibri"/>
          <w:sz w:val="20"/>
          <w:szCs w:val="20"/>
        </w:rPr>
        <w:t xml:space="preserve">Household interiors, two or three variants, reusable and dressed differently.</w:t>
      </w:r>
    </w:p>
    <w:p>
      <w:pPr>
        <w:pStyle w:val="ListParagraph"/>
        <w:numPr>
          <w:ilvl w:val="0"/>
          <w:numId w:val="1"/>
        </w:numPr>
        <w:spacing w:after="60"/>
      </w:pPr>
      <w:r>
        <w:rPr>
          <w:rFonts w:ascii="Calibri" w:cs="Calibri" w:eastAsia="Calibri" w:hAnsi="Calibri"/>
          <w:sz w:val="20"/>
          <w:szCs w:val="20"/>
        </w:rPr>
        <w:t xml:space="preserve">Villager characters with three visible states: well, unwell without warning signs, unwell with a warning sign. Ages varied, including children and older people.</w:t>
      </w:r>
    </w:p>
    <w:p>
      <w:pPr>
        <w:pStyle w:val="ListParagraph"/>
        <w:numPr>
          <w:ilvl w:val="0"/>
          <w:numId w:val="1"/>
        </w:numPr>
        <w:spacing w:after="60"/>
      </w:pPr>
      <w:r>
        <w:rPr>
          <w:rFonts w:ascii="Calibri" w:cs="Calibri" w:eastAsia="Calibri" w:hAnsi="Calibri"/>
          <w:sz w:val="20"/>
          <w:szCs w:val="20"/>
        </w:rPr>
        <w:t xml:space="preserve">Water containers reusing the Module 2 set: jars, tyres, buckets, plant pots, discarded plastic, roof gutters. Present as environment and as the visible reason there are mosquitoes here — their number should reflect the state the squad left the neighbourhood in at the end of Module 2.</w:t>
      </w:r>
    </w:p>
    <w:p>
      <w:pPr>
        <w:pStyle w:val="ListParagraph"/>
        <w:numPr>
          <w:ilvl w:val="0"/>
          <w:numId w:val="1"/>
        </w:numPr>
        <w:spacing w:after="60"/>
      </w:pPr>
      <w:r>
        <w:rPr>
          <w:rFonts w:ascii="Calibri" w:cs="Calibri" w:eastAsia="Calibri" w:hAnsi="Calibri"/>
          <w:sz w:val="20"/>
          <w:szCs w:val="20"/>
        </w:rPr>
        <w:t xml:space="preserve">Interaction props: mosquito net, electric fan, window screen and a torn one, repellent, drinking water, cloth, torch.</w:t>
      </w:r>
    </w:p>
    <w:p>
      <w:pPr>
        <w:pStyle w:val="ListParagraph"/>
        <w:numPr>
          <w:ilvl w:val="0"/>
          <w:numId w:val="1"/>
        </w:numPr>
        <w:spacing w:after="60"/>
      </w:pPr>
      <w:r>
        <w:rPr>
          <w:rFonts w:ascii="Calibri" w:cs="Calibri" w:eastAsia="Calibri" w:hAnsi="Calibri"/>
          <w:sz w:val="20"/>
          <w:szCs w:val="20"/>
        </w:rPr>
        <w:t xml:space="preserve">Mosquitoes as visible agents, with resting, flying and feeding behaviour, and a density that responds to the model rather than to a script.</w:t>
      </w:r>
    </w:p>
    <w:p>
      <w:pPr>
        <w:pStyle w:val="ListParagraph"/>
        <w:numPr>
          <w:ilvl w:val="0"/>
          <w:numId w:val="1"/>
        </w:numPr>
        <w:spacing w:after="60"/>
      </w:pPr>
      <w:r>
        <w:rPr>
          <w:rFonts w:ascii="Calibri" w:cs="Calibri" w:eastAsia="Calibri" w:hAnsi="Calibri"/>
          <w:sz w:val="20"/>
          <w:szCs w:val="20"/>
        </w:rPr>
        <w:t xml:space="preserve">Transmission trace: replay camera path, chain overlay on the neighbourhood map, Field Journal chain entry.</w:t>
      </w:r>
    </w:p>
    <w:p>
      <w:pPr>
        <w:spacing w:after="100"/>
      </w:pPr>
      <w:r>
        <w:rPr>
          <w:rFonts w:ascii="Calibri" w:cs="Calibri" w:eastAsia="Calibri" w:hAnsi="Calibri"/>
          <w:sz w:val="20"/>
          <w:szCs w:val="20"/>
        </w:rPr>
        <w:t xml:space="preserve">Where possible reuse Module 2 assets. The neighbourhood should feel like the same world the student has already worked in.</w:t>
      </w:r>
    </w:p>
    <w:p>
      <w:pPr>
        <w:spacing w:after="110" w:before="300"/>
      </w:pPr>
      <w:r>
        <w:rPr>
          <w:rFonts w:ascii="Calibri" w:cs="Calibri" w:eastAsia="Calibri" w:hAnsi="Calibri"/>
          <w:b/>
          <w:bCs/>
          <w:color w:val="1F3864"/>
          <w:sz w:val="26"/>
          <w:szCs w:val="26"/>
        </w:rPr>
        <w:t xml:space="preserve">12.  Deliberately not in this module</w:t>
      </w:r>
    </w:p>
    <w:p>
      <w:pPr>
        <w:pStyle w:val="ListParagraph"/>
        <w:numPr>
          <w:ilvl w:val="0"/>
          <w:numId w:val="1"/>
        </w:numPr>
        <w:spacing w:after="60"/>
      </w:pPr>
      <w:r>
        <w:rPr>
          <w:rFonts w:ascii="Calibri" w:cs="Calibri" w:eastAsia="Calibri" w:hAnsi="Calibri"/>
          <w:sz w:val="20"/>
          <w:szCs w:val="20"/>
        </w:rPr>
        <w:t xml:space="preserve">Medicines of any kind. No treatment decisions, no dosing, no drug names. This may be revisited later with CMPE, but not in this build.</w:t>
      </w:r>
    </w:p>
    <w:p>
      <w:pPr>
        <w:pStyle w:val="ListParagraph"/>
        <w:numPr>
          <w:ilvl w:val="0"/>
          <w:numId w:val="1"/>
        </w:numPr>
        <w:spacing w:after="60"/>
      </w:pPr>
      <w:r>
        <w:rPr>
          <w:rFonts w:ascii="Calibri" w:cs="Calibri" w:eastAsia="Calibri" w:hAnsi="Calibri"/>
          <w:sz w:val="20"/>
          <w:szCs w:val="20"/>
        </w:rPr>
        <w:t xml:space="preserve">Naming or diagnosing the illness. The player observes and refers; the diagnosis belongs to the health centre.</w:t>
      </w:r>
    </w:p>
    <w:p>
      <w:pPr>
        <w:pStyle w:val="ListParagraph"/>
        <w:numPr>
          <w:ilvl w:val="0"/>
          <w:numId w:val="1"/>
        </w:numPr>
        <w:spacing w:after="60"/>
      </w:pPr>
      <w:r>
        <w:rPr>
          <w:rFonts w:ascii="Calibri" w:cs="Calibri" w:eastAsia="Calibri" w:hAnsi="Calibri"/>
          <w:sz w:val="20"/>
          <w:szCs w:val="20"/>
        </w:rPr>
        <w:t xml:space="preserve">Blood tests, clinical procedures or anything performed on a patient.</w:t>
      </w:r>
    </w:p>
    <w:p>
      <w:pPr>
        <w:pStyle w:val="ListParagraph"/>
        <w:numPr>
          <w:ilvl w:val="0"/>
          <w:numId w:val="1"/>
        </w:numPr>
        <w:spacing w:after="60"/>
      </w:pPr>
      <w:r>
        <w:rPr>
          <w:rFonts w:ascii="Calibri" w:cs="Calibri" w:eastAsia="Calibri" w:hAnsi="Calibri"/>
          <w:sz w:val="20"/>
          <w:szCs w:val="20"/>
        </w:rPr>
        <w:t xml:space="preserve">Wolbachia. It is under discussion as a separate segment and is not part of Module 3.</w:t>
      </w:r>
    </w:p>
    <w:p>
      <w:pPr>
        <w:spacing w:after="110" w:before="300"/>
      </w:pPr>
      <w:r>
        <w:rPr>
          <w:rFonts w:ascii="Calibri" w:cs="Calibri" w:eastAsia="Calibri" w:hAnsi="Calibri"/>
          <w:b/>
          <w:bCs/>
          <w:color w:val="1F3864"/>
          <w:sz w:val="26"/>
          <w:szCs w:val="26"/>
        </w:rPr>
        <w:t xml:space="preserve">13.  To settle before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Mar>
              <w:top w:type="dxa" w:w="60"/>
              <w:left w:type="dxa" w:w="110"/>
              <w:bottom w:type="dxa" w:w="60"/>
              <w:right w:type="dxa" w:w="110"/>
            </w:tcMar>
          </w:tcPr>
          <w:p>
            <w:r>
              <w:rPr>
                <w:rFonts w:ascii="Calibri" w:cs="Calibri" w:eastAsia="Calibri" w:hAnsi="Calibri"/>
                <w:sz w:val="19"/>
                <w:szCs w:val="19"/>
              </w:rPr>
              <w:t xml:space="preserve">1</w:t>
            </w:r>
          </w:p>
        </w:tc>
        <w:tc>
          <w:tcPr>
            <w:tcW w:type="dxa" w:w="8500"/>
            <w:tcMar>
              <w:top w:type="dxa" w:w="60"/>
              <w:left w:type="dxa" w:w="110"/>
              <w:bottom w:type="dxa" w:w="60"/>
              <w:right w:type="dxa" w:w="110"/>
            </w:tcMar>
          </w:tcPr>
          <w:p>
            <w:r>
              <w:rPr>
                <w:rFonts w:ascii="Calibri" w:cs="Calibri" w:eastAsia="Calibri" w:hAnsi="Calibri"/>
                <w:sz w:val="19"/>
                <w:szCs w:val="19"/>
              </w:rPr>
              <w:t xml:space="preserve">Module title. The Can Tho deck of April used "Code Red: Outbreak"; the programme design document uses "Vientiane Health Leader". The consortium has seen one and the teacher guidebook will carry the other. One name needs to be chosen and applied everywhere.</w:t>
            </w:r>
          </w:p>
        </w:tc>
      </w:tr>
      <w:tr>
        <w:tc>
          <w:tcPr>
            <w:tcW w:type="dxa" w:w="700"/>
            <w:tcMar>
              <w:top w:type="dxa" w:w="60"/>
              <w:left w:type="dxa" w:w="110"/>
              <w:bottom w:type="dxa" w:w="60"/>
              <w:right w:type="dxa" w:w="110"/>
            </w:tcMar>
          </w:tcPr>
          <w:p>
            <w:r>
              <w:rPr>
                <w:rFonts w:ascii="Calibri" w:cs="Calibri" w:eastAsia="Calibri" w:hAnsi="Calibri"/>
                <w:sz w:val="19"/>
                <w:szCs w:val="19"/>
              </w:rPr>
              <w:t xml:space="preserve">2</w:t>
            </w:r>
          </w:p>
        </w:tc>
        <w:tc>
          <w:tcPr>
            <w:tcW w:type="dxa" w:w="8500"/>
            <w:tcMar>
              <w:top w:type="dxa" w:w="60"/>
              <w:left w:type="dxa" w:w="110"/>
              <w:bottom w:type="dxa" w:w="60"/>
              <w:right w:type="dxa" w:w="110"/>
            </w:tcMar>
          </w:tcPr>
          <w:p>
            <w:r>
              <w:rPr>
                <w:rFonts w:ascii="Calibri" w:cs="Calibri" w:eastAsia="Calibri" w:hAnsi="Calibri"/>
                <w:sz w:val="19"/>
                <w:szCs w:val="19"/>
              </w:rPr>
              <w:t xml:space="preserve">Dr Marcombe to review the clinical content first — the two warning signs and home-care advice in section 4, the protective measures and their ranking in section 6, and the transmission and asymptomatic questions in section 5. CMPE then approves at the co-creation workshop. The workshop agenda should carry these as named items so approval is recorded, not assumed.</w:t>
            </w:r>
          </w:p>
        </w:tc>
      </w:tr>
      <w:tr>
        <w:tc>
          <w:tcPr>
            <w:tcW w:type="dxa" w:w="700"/>
            <w:tcMar>
              <w:top w:type="dxa" w:w="60"/>
              <w:left w:type="dxa" w:w="110"/>
              <w:bottom w:type="dxa" w:w="60"/>
              <w:right w:type="dxa" w:w="110"/>
            </w:tcMar>
          </w:tcPr>
          <w:p>
            <w:r>
              <w:rPr>
                <w:rFonts w:ascii="Calibri" w:cs="Calibri" w:eastAsia="Calibri" w:hAnsi="Calibri"/>
                <w:sz w:val="19"/>
                <w:szCs w:val="19"/>
              </w:rPr>
              <w:t xml:space="preserve">3</w:t>
            </w:r>
          </w:p>
        </w:tc>
        <w:tc>
          <w:tcPr>
            <w:tcW w:type="dxa" w:w="8500"/>
            <w:tcMar>
              <w:top w:type="dxa" w:w="60"/>
              <w:left w:type="dxa" w:w="110"/>
              <w:bottom w:type="dxa" w:w="60"/>
              <w:right w:type="dxa" w:w="110"/>
            </w:tcMar>
          </w:tcPr>
          <w:p>
            <w:r>
              <w:rPr>
                <w:rFonts w:ascii="Calibri" w:cs="Calibri" w:eastAsia="Calibri" w:hAnsi="Calibri"/>
                <w:sz w:val="19"/>
                <w:szCs w:val="19"/>
              </w:rPr>
              <w:t xml:space="preserve">Turn length, to be fixed in playtesting between two and four minutes, and the number of rounds that makes a session.</w:t>
            </w:r>
          </w:p>
        </w:tc>
      </w:tr>
      <w:tr>
        <w:tc>
          <w:tcPr>
            <w:tcW w:type="dxa" w:w="700"/>
            <w:tcMar>
              <w:top w:type="dxa" w:w="60"/>
              <w:left w:type="dxa" w:w="110"/>
              <w:bottom w:type="dxa" w:w="60"/>
              <w:right w:type="dxa" w:w="110"/>
            </w:tcMar>
          </w:tcPr>
          <w:p>
            <w:r>
              <w:rPr>
                <w:rFonts w:ascii="Calibri" w:cs="Calibri" w:eastAsia="Calibri" w:hAnsi="Calibri"/>
                <w:sz w:val="19"/>
                <w:szCs w:val="19"/>
              </w:rPr>
              <w:t xml:space="preserve">3b</w:t>
            </w:r>
          </w:p>
        </w:tc>
        <w:tc>
          <w:tcPr>
            <w:tcW w:type="dxa" w:w="8500"/>
            <w:tcMar>
              <w:top w:type="dxa" w:w="60"/>
              <w:left w:type="dxa" w:w="110"/>
              <w:bottom w:type="dxa" w:w="60"/>
              <w:right w:type="dxa" w:w="110"/>
            </w:tcMar>
          </w:tcPr>
          <w:p>
            <w:r>
              <w:rPr>
                <w:rFonts w:ascii="Calibri" w:cs="Calibri" w:eastAsia="Calibri" w:hAnsi="Calibri"/>
                <w:sz w:val="19"/>
                <w:szCs w:val="19"/>
              </w:rPr>
              <w:t xml:space="preserve">Whether the mosquito population in Module 3 inherits the state of the neighbourhood the squad left at the end of Module 2, and how that is passed between modules.</w:t>
            </w:r>
          </w:p>
        </w:tc>
      </w:tr>
      <w:tr>
        <w:tc>
          <w:tcPr>
            <w:tcW w:type="dxa" w:w="700"/>
            <w:tcMar>
              <w:top w:type="dxa" w:w="60"/>
              <w:left w:type="dxa" w:w="110"/>
              <w:bottom w:type="dxa" w:w="60"/>
              <w:right w:type="dxa" w:w="110"/>
            </w:tcMar>
          </w:tcPr>
          <w:p>
            <w:r>
              <w:rPr>
                <w:rFonts w:ascii="Calibri" w:cs="Calibri" w:eastAsia="Calibri" w:hAnsi="Calibri"/>
                <w:sz w:val="19"/>
                <w:szCs w:val="19"/>
              </w:rPr>
              <w:t xml:space="preserve">4</w:t>
            </w:r>
          </w:p>
        </w:tc>
        <w:tc>
          <w:tcPr>
            <w:tcW w:type="dxa" w:w="8500"/>
            <w:tcMar>
              <w:top w:type="dxa" w:w="60"/>
              <w:left w:type="dxa" w:w="110"/>
              <w:bottom w:type="dxa" w:w="60"/>
              <w:right w:type="dxa" w:w="110"/>
            </w:tcMar>
          </w:tcPr>
          <w:p>
            <w:r>
              <w:rPr>
                <w:rFonts w:ascii="Calibri" w:cs="Calibri" w:eastAsia="Calibri" w:hAnsi="Calibri"/>
                <w:sz w:val="19"/>
                <w:szCs w:val="19"/>
              </w:rPr>
              <w:t xml:space="preserve">Whether the health centre is a place the player travels to, or an outcome that happens off-screen.</w:t>
            </w:r>
          </w:p>
        </w:tc>
      </w:tr>
      <w:tr>
        <w:tc>
          <w:tcPr>
            <w:tcW w:type="dxa" w:w="700"/>
            <w:tcMar>
              <w:top w:type="dxa" w:w="60"/>
              <w:left w:type="dxa" w:w="110"/>
              <w:bottom w:type="dxa" w:w="60"/>
              <w:right w:type="dxa" w:w="110"/>
            </w:tcMar>
          </w:tcPr>
          <w:p>
            <w:r>
              <w:rPr>
                <w:rFonts w:ascii="Calibri" w:cs="Calibri" w:eastAsia="Calibri" w:hAnsi="Calibri"/>
                <w:sz w:val="19"/>
                <w:szCs w:val="19"/>
              </w:rPr>
              <w:t xml:space="preserve">5</w:t>
            </w:r>
          </w:p>
        </w:tc>
        <w:tc>
          <w:tcPr>
            <w:tcW w:type="dxa" w:w="8500"/>
            <w:tcMar>
              <w:top w:type="dxa" w:w="60"/>
              <w:left w:type="dxa" w:w="110"/>
              <w:bottom w:type="dxa" w:w="60"/>
              <w:right w:type="dxa" w:w="110"/>
            </w:tcMar>
          </w:tcPr>
          <w:p>
            <w:r>
              <w:rPr>
                <w:rFonts w:ascii="Calibri" w:cs="Calibri" w:eastAsia="Calibri" w:hAnsi="Calibri"/>
                <w:sz w:val="19"/>
                <w:szCs w:val="19"/>
              </w:rPr>
              <w:t xml:space="preserve">Lao terminology for the warning signs, agreed with the NUOL team and the teacher guidebook so the wording matches what the facilitator says.</w:t>
            </w:r>
          </w:p>
        </w:tc>
      </w:tr>
    </w:tbl>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2026-08-13T10:22:23.282Z</dcterms:created>
  <dcterms:modified xsi:type="dcterms:W3CDTF">2026-08-13T10:22:23.282Z</dcterms:modified>
</cp:coreProperties>
</file>

<file path=docProps/custom.xml><?xml version="1.0" encoding="utf-8"?>
<Properties xmlns="http://schemas.openxmlformats.org/officeDocument/2006/custom-properties" xmlns:vt="http://schemas.openxmlformats.org/officeDocument/2006/docPropsVTypes"/>
</file>