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 xml:space="preserve">Chapter 1 INTRODUCTION </w:t>
      </w:r>
    </w:p>
    <w:p>
      <w:pPr>
        <w:pStyle w:val="style0"/>
        <w:rPr/>
      </w:pPr>
      <w:r>
        <w:t>Intimate hygiene practices encompass a range of behaviors aimed at maintaining cleanliness and health in the genital area, including daily washing, proper menstrual management, and awareness of abnormal signs such as unusual discharge or infections. These practices are crucial for preventing reproductive tract infections, promoting overall well-being, and ensuring dignity, particularly among women in low- and middle-income countries (LMICs) where cultural, socioeconomic, and educational barriers often hinder effective hygiene (Hennegan et al., 2019). Globally, intimate hygiene is intertwined with menstrual hygiene management (MHM), defined by the World Health Organization (WHO) and UNICEF as the ability of women and girls to manage menstruation using safe, absorbent materials in private spaces with access to water and disposal facilities (Hennegan, 2021). Poor intimate hygiene can lead to health complications like urinary tract infections, vaginal candidiasis, and bacterial vaginosis, as well as psychosocial issues such as low self-esteem and social isolation (Sommer et al., 2021). In developing regions, these challenges are exacerbated by stigma, lack of education, and limited resources, affecting women's participation in education, work, and daily activities (Bobel, 2018).</w:t>
      </w:r>
    </w:p>
    <w:p>
      <w:pPr>
        <w:pStyle w:val="style0"/>
        <w:rPr/>
      </w:pPr>
      <w:r>
        <w:t>In Pakistan, a patriarchal society influenced by cultural and religious norms, intimate hygiene remains a taboo subject, often viewed through lenses of impurity or shame, especially during menstruation (Elledge et al., 2018). Women are frequently restricted from religious activities, kitchens, or public spaces during their periods, perpetuating myths and unsanitary practices (Gyawali &amp; Acharya, 2023). National surveys indicate that only a fraction of women use appropriate hygienic materials, with many relying on old cloths or nothing, increasing infection risks (Wasan et al., 2022). Rural areas, where literacy rates are low (e.g., 35% female literacy in districts like Khairpur, Sindh), face greater disparities due to inadequate school facilities and limited access to information (Javeed, 2020). Urban-rural divides highlight how socioeconomic factors compound these issues, with rural women reporting higher rates of poor practices and knowledge gaps (Patle &amp; Kubde, 2014; Paria et al., 2014). Education plays a pivotal role; studies show that educated women exhibit nearly four times better knowledge of menstrual hygiene compared to illiterate ones, leading to safer practices and reduced health risks (Thomson et al., 2019).</w:t>
      </w:r>
    </w:p>
    <w:p>
      <w:pPr>
        <w:pStyle w:val="style0"/>
        <w:rPr/>
      </w:pPr>
      <w:r>
        <w:t>Jamshoro, located in Sindh province, Pakistan, exemplifies these challenges. With a population heavily reliant on agriculture and facing water scarcity, women's intimate hygiene is influenced by local customs and low female education rates (around 40-50% literacy in rural Sindh) (Proff et al., 2023). The district's proximity to urban Hyderabad contrasts with its rural pockets, creating a natural setting for comparing educated and uneducated groups. Educated women, often from urban or semi-urban backgrounds with access to schools or media, tend to adopt better hygiene behaviors, such as using sanitary pads and frequent genital cleaning, while uneducated women in rural areas may adhere to traditional methods like reusable cloths dried in hidden places, heightening infection risks (Hennegan et al., 2019). This disparity aligns with Sustainable Development Goals (SDGs), particularly SDG 3 (good health), SDG 4 (quality education), SDG 5 (gender equality), and SDG 6 (clean water and sanitation), as poor hygiene contributes to school absenteeism among girls and perpetuates gender inequalities (Sommer et al., 2021).</w:t>
      </w:r>
    </w:p>
    <w:p>
      <w:pPr>
        <w:pStyle w:val="style0"/>
        <w:rPr/>
      </w:pPr>
      <w:r>
        <w:t>The rationale for comparing intimate hygiene practices between educated and uneducated women in Jamshoro stems from evidence gaps in localized studies. While broader Pakistani research focuses on menstrual hygiene among adolescents, few address adult women or explicitly link education levels to intimate care beyond menstruation (Elledge et al., 2018). For instance, in rural Sindh, urban girls showed 69.8% satisfactory knowledge versus 38.4% in rural areas, with practices at 71% good in urban versus 12% in rural, underscoring education's indirect role through maternal literacy and access to information (Gyawali &amp; Acharya, 2023). In isolated populations like Chitral, educated mothers improved daughters' knowledge from 43% to 52%, demonstrating intergenerational effects (Thomson et al., 2019). Socioeconomic status further amplifies this; in rural Matiari, no education increased odds of inappropriate practices by 3.9 times compared to higher education (Wasan et al., 2022). In Ghizer, Gilgit, uneducated parents correlated with poor knowledge (over 50% unaware of menstrual origins) and practices like avoiding baths, rooted in cultural taboos (Proff et al., 2023).</w:t>
      </w:r>
    </w:p>
    <w:p>
      <w:pPr>
        <w:pStyle w:val="style0"/>
        <w:rPr/>
      </w:pPr>
      <w:r>
        <w:t>This project at the graduation level aims to bridge these gaps by examining how education influences intimate hygiene in Jamshoro, where cultural norms and resource limitations mirror broader Sindh issues. By paraphrasing and integrating findings from key studies, it highlights the need for targeted interventions, such as school-based education programs, to empower women. Ultimately, improving intimate hygiene through education can reduce health burdens, enhance quality of life, and support national efforts toward gender equity (Bobel, 2018; Hennegan, 2017).</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Chapter 2 Literature Review</w:t>
      </w:r>
    </w:p>
    <w:p>
      <w:pPr>
        <w:pStyle w:val="style0"/>
        <w:rPr/>
      </w:pPr>
      <w:r>
        <w:t>The literature on intimate hygiene practices reveals significant disparities influenced by education, socioeconomic status, and cultural factors, particularly in LMICs like Pakistan. Intimate hygiene extends beyond menstrual management to include daily genital care, awareness of infections, and avoidance of harmful behaviors like vaginal douching (Hennegan et al., 2019). Global reviews indicate that poor practices lead to reproductive health issues, with education emerging as a key determinant of better knowledge and behaviors (Sommer et al., 2021). In Pakistan, studies consistently show lower literacy correlating with suboptimal hygiene, often due to reliance on traditional sources and stigma (Elledge et al., 2018).</w:t>
      </w:r>
    </w:p>
    <w:p>
      <w:pPr>
        <w:pStyle w:val="style0"/>
        <w:rPr/>
      </w:pPr>
      <w:r>
        <w:t>A cross-sectional study in Khairpur, Sindh, compared menstrual hygiene among urban and rural adolescent girls, finding urban participants with 69.8% satisfactory knowledge versus 38.4% rural, and good practices at 71% urban versus 12% rural (Gyawali &amp; Acharya, 2023). Education indirectly influenced outcomes, as rural areas with lower female literacy (35%) had mothers as primary informants, perpetuating gaps; urban girls benefited from school resources and media. Risks like infrequent pad changes and infections were higher rurally, linked to low socioeconomic status and inadequate facilities (Patle &amp; Kubde, 2014). Similarly, in Chitral's isolated ethnic groups (Kho and Kalash), educated women had 49% good knowledge compared to 13% among illiterate, a nearly fourfold difference (Thomson et al., 2019). Mothers' education boosted knowledge from 43% to 52%, with Kalash women showing 90% good practices versus 46% Kho, attributed to cultural isolation practices like bashalini, though overall knowledge was suboptimal due to limited formal education (Hennegan, 2021).</w:t>
      </w:r>
    </w:p>
    <w:p>
      <w:pPr>
        <w:pStyle w:val="style0"/>
        <w:rPr/>
      </w:pPr>
      <w:r>
        <w:t>In rural Matiari, Pakistan, 75% of adolescent and young women used inappropriate MHM materials (old cloths or nothing), with no education increasing odds by 3.9 times compared to higher education (Wasan et al., 2022). Socioeconomic gradients were evident: poorest quintile had 4.41 times higher odds of poor practices. Handwashing and decision-making also factored in, but education and wealth were dominant predictors, highlighting how uneducated women lack awareness of sanitary options (Proff et al., 2023). In Ghizer, Gilgit, over half the girls had poor knowledge and practices, with 51.7% unaware at menarche and 47.7% using reusable cloths (Bobel, 2018). Uneducated parents (65.3% mothers illiterate) correlated with negative attitudes like anxiety (67.3%) and myths (e.g., avoiding exercise), emphasizing the need for school orientations, which only 44.3% received (Elledge et al., 2018).</w:t>
      </w:r>
    </w:p>
    <w:p>
      <w:pPr>
        <w:pStyle w:val="style0"/>
        <w:rPr/>
      </w:pPr>
      <w:r>
        <w:t>Broader intimate hygiene studies reinforce these patterns. In Turkey, women's genital hygiene behaviors scored moderately (94.93/115), with higher education, employment, and genital hygiene education (GHE) linked to better scores (Hennegan et al., 2019). Vaginal douching (28.6%) and abnormal discharge (38.7%) were common among lower-educated groups, increasing infection risks; GHE improved practices, but 63% lacked it (Sommer et al., 2021). Although from a different context, this mirrors Pakistani findings where uneducated women delay seeking care, perpetuating poor hygiene (Gyawali &amp; Acharya, 2023).</w:t>
      </w:r>
    </w:p>
    <w:p>
      <w:pPr>
        <w:pStyle w:val="style0"/>
        <w:rPr/>
      </w:pPr>
      <w:r>
        <w:t>In Sindh-specific contexts, cultural taboos amplify education's role. Urban-rural divides in knowledge (e.g., 81% urban knowing sanitary pads vs. 68% rural) stem from literacy differences, with rural girls more likely to feel unclean (84.3%) and avoid activities (Thomson et al., 2019). In Jamshoro-like settings, low maternal education hinders information transfer, as mothers are key sources (41.8% in Ghizer) (Wasan et al., 2022). Interventions like curriculum integration are recommended, as seen in calls for SDG-aligned policies to address low-literacy areas (Patle &amp; Kubde, 2014; Paria et al., 2014).</w:t>
      </w:r>
    </w:p>
    <w:p>
      <w:pPr>
        <w:pStyle w:val="style0"/>
        <w:rPr/>
      </w:pPr>
      <w:r>
        <w:t>Overall, literature underscores education as a modifier of intimate hygiene, with uneducated women in Pakistan facing higher risks due to cultural stigma and resource lacks. This supports the need for comparative studies in Jamshoro to inform localized strategies (Hennegan, 2017).</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Chapter 3 Methodology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1360</Words>
  <Characters>8312</Characters>
  <Application>WPS Office</Application>
  <Paragraphs>50</Paragraphs>
  <CharactersWithSpaces>9659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2026-01-24T11:11:41Z</dcterms:created>
  <dc:creator>Pixel 6a</dc:creator>
  <lastModifiedBy>Pixel 6a</lastModifiedBy>
  <dcterms:modified xsi:type="dcterms:W3CDTF">2026-01-24T11:11:41Z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a3fa34c2e7604ce7b321283ce68e16b3</vt:lpwstr>
  </property>
</Properties>
</file>