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8B9" w:rsidRDefault="00D308B9" w:rsidP="00D308B9">
      <w:pPr>
        <w:pStyle w:val="NoSpacing"/>
        <w:ind w:left="720"/>
      </w:pPr>
    </w:p>
    <w:p w:rsidR="00D308B9" w:rsidRDefault="00D308B9" w:rsidP="00D308B9">
      <w:pPr>
        <w:pStyle w:val="NoSpacing"/>
        <w:ind w:left="720"/>
      </w:pPr>
    </w:p>
    <w:p w:rsidR="007C2111" w:rsidRPr="007C2111" w:rsidRDefault="00EA4ED2" w:rsidP="00795EF8">
      <w:pPr>
        <w:pStyle w:val="NoSpacing"/>
        <w:rPr>
          <w:sz w:val="32"/>
          <w:szCs w:val="32"/>
          <w:lang/>
        </w:rPr>
      </w:pPr>
      <w:r>
        <w:rPr>
          <w:sz w:val="32"/>
          <w:szCs w:val="32"/>
          <w:lang/>
        </w:rPr>
        <w:t>Advanced Partial Differential Equations</w:t>
      </w:r>
    </w:p>
    <w:p w:rsidR="007C2111" w:rsidRDefault="007C2111" w:rsidP="00795EF8">
      <w:pPr>
        <w:pStyle w:val="NoSpacing"/>
        <w:rPr>
          <w:lang/>
        </w:rPr>
      </w:pPr>
    </w:p>
    <w:p w:rsidR="00950F17" w:rsidRDefault="00950F17" w:rsidP="00795EF8">
      <w:pPr>
        <w:pStyle w:val="NoSpacing"/>
        <w:rPr>
          <w:lang/>
        </w:rPr>
      </w:pPr>
    </w:p>
    <w:p w:rsidR="00950F17" w:rsidRDefault="00BF3550" w:rsidP="00BF3550">
      <w:pPr>
        <w:pStyle w:val="NoSpacing"/>
        <w:rPr>
          <w:lang/>
        </w:rPr>
      </w:pPr>
      <w:r>
        <w:rPr>
          <w:lang/>
        </w:rPr>
        <w:t xml:space="preserve">In these lectures we </w:t>
      </w:r>
      <w:r w:rsidR="00950F17">
        <w:rPr>
          <w:lang/>
        </w:rPr>
        <w:t>provide an introduction to nonlinear partial differential equations and the basic methods  useful for finding the solutions of these equations.  First</w:t>
      </w:r>
      <w:r w:rsidR="00121067">
        <w:rPr>
          <w:lang/>
        </w:rPr>
        <w:t xml:space="preserve">ly, </w:t>
      </w:r>
      <w:r w:rsidR="00950F17">
        <w:rPr>
          <w:lang/>
        </w:rPr>
        <w:t xml:space="preserve">we will start with </w:t>
      </w:r>
      <w:r w:rsidR="00121067">
        <w:rPr>
          <w:lang/>
        </w:rPr>
        <w:t>the classical solutions of the heat, potential and w</w:t>
      </w:r>
      <w:r w:rsidR="00950F17">
        <w:rPr>
          <w:lang/>
        </w:rPr>
        <w:t>ave equations in terms</w:t>
      </w:r>
      <w:r w:rsidR="00121067">
        <w:rPr>
          <w:lang/>
        </w:rPr>
        <w:t xml:space="preserve"> of Green's functions, and  properties </w:t>
      </w:r>
      <w:r w:rsidR="00950F17">
        <w:rPr>
          <w:lang/>
        </w:rPr>
        <w:t xml:space="preserve">of these solutions. </w:t>
      </w:r>
      <w:r w:rsidR="00121067">
        <w:rPr>
          <w:lang/>
        </w:rPr>
        <w:t xml:space="preserve">Secondly, </w:t>
      </w:r>
      <w:r w:rsidR="00950F17">
        <w:rPr>
          <w:lang/>
        </w:rPr>
        <w:t xml:space="preserve"> we will deal with nonlinear models</w:t>
      </w:r>
      <w:r w:rsidR="00121067">
        <w:rPr>
          <w:lang/>
        </w:rPr>
        <w:t xml:space="preserve">, and </w:t>
      </w:r>
      <w:proofErr w:type="spellStart"/>
      <w:r w:rsidR="00121067">
        <w:rPr>
          <w:lang/>
        </w:rPr>
        <w:t>variational</w:t>
      </w:r>
      <w:proofErr w:type="spellEnd"/>
      <w:r w:rsidR="00121067">
        <w:rPr>
          <w:lang/>
        </w:rPr>
        <w:t xml:space="preserve"> principles. We will continue with quasi-linear and nonlinear equations using characteristics. The concept of weak solutions and asymptotic behavior is discussed related to hyperbolic equations.</w:t>
      </w:r>
    </w:p>
    <w:p w:rsidR="00950F17" w:rsidRDefault="00950F17" w:rsidP="00BF3550">
      <w:pPr>
        <w:pStyle w:val="NoSpacing"/>
        <w:rPr>
          <w:lang/>
        </w:rPr>
      </w:pPr>
    </w:p>
    <w:p w:rsidR="007C2111" w:rsidRDefault="00121067" w:rsidP="00BF3550">
      <w:pPr>
        <w:pStyle w:val="NoSpacing"/>
        <w:rPr>
          <w:lang/>
        </w:rPr>
      </w:pPr>
      <w:r>
        <w:rPr>
          <w:lang/>
        </w:rPr>
        <w:t xml:space="preserve">We will switch gear and introduce modern techniques for finding solutions by use of singularity analysis. </w:t>
      </w:r>
    </w:p>
    <w:p w:rsidR="00121067" w:rsidRDefault="00121067" w:rsidP="00BF3550">
      <w:pPr>
        <w:pStyle w:val="NoSpacing"/>
        <w:rPr>
          <w:lang/>
        </w:rPr>
      </w:pPr>
      <w:r>
        <w:rPr>
          <w:lang/>
        </w:rPr>
        <w:t xml:space="preserve">We will conclude with the theory of </w:t>
      </w:r>
      <w:proofErr w:type="spellStart"/>
      <w:r>
        <w:rPr>
          <w:lang/>
        </w:rPr>
        <w:t>solitions</w:t>
      </w:r>
      <w:proofErr w:type="spellEnd"/>
      <w:r>
        <w:rPr>
          <w:lang/>
        </w:rPr>
        <w:t xml:space="preserve"> and inverse scattering transforms. We will include </w:t>
      </w:r>
      <w:proofErr w:type="spellStart"/>
      <w:r>
        <w:rPr>
          <w:lang/>
        </w:rPr>
        <w:t>Backlund</w:t>
      </w:r>
      <w:proofErr w:type="spellEnd"/>
      <w:r>
        <w:rPr>
          <w:lang/>
        </w:rPr>
        <w:t xml:space="preserve"> transforms and the Lax formulation. These techniques will be applied to interesting nonlinear dispersive models.</w:t>
      </w:r>
    </w:p>
    <w:p w:rsidR="00121067" w:rsidRDefault="00121067" w:rsidP="00BF3550">
      <w:pPr>
        <w:pStyle w:val="NoSpacing"/>
        <w:rPr>
          <w:lang/>
        </w:rPr>
      </w:pPr>
    </w:p>
    <w:p w:rsidR="00795EF8" w:rsidRDefault="00BF3550" w:rsidP="00BF3550">
      <w:pPr>
        <w:pStyle w:val="NoSpacing"/>
      </w:pPr>
      <w:r>
        <w:t>Table of Contents:</w:t>
      </w:r>
    </w:p>
    <w:p w:rsidR="00BF3550" w:rsidRDefault="00BF3550" w:rsidP="00BF3550">
      <w:pPr>
        <w:pStyle w:val="NoSpacing"/>
      </w:pPr>
    </w:p>
    <w:p w:rsidR="00C83639" w:rsidRDefault="00C83639" w:rsidP="00D308B9">
      <w:pPr>
        <w:pStyle w:val="NoSpacing"/>
        <w:numPr>
          <w:ilvl w:val="0"/>
          <w:numId w:val="4"/>
        </w:numPr>
      </w:pPr>
      <w:r>
        <w:t>Introduction</w:t>
      </w:r>
      <w:r w:rsidR="00260343">
        <w:t xml:space="preserve"> to PDEs</w:t>
      </w:r>
    </w:p>
    <w:p w:rsidR="00684E7A" w:rsidRDefault="00260343" w:rsidP="00D308B9">
      <w:pPr>
        <w:pStyle w:val="NoSpacing"/>
        <w:ind w:left="360" w:firstLine="1080"/>
      </w:pPr>
      <w:r>
        <w:t>Heat</w:t>
      </w:r>
      <w:r w:rsidR="00950F17">
        <w:t xml:space="preserve">:  </w:t>
      </w:r>
      <w:r>
        <w:t>Green's functions, finite and infinite domain</w:t>
      </w:r>
    </w:p>
    <w:p w:rsidR="00D308B9" w:rsidRDefault="00260343" w:rsidP="00D308B9">
      <w:pPr>
        <w:pStyle w:val="NoSpacing"/>
        <w:ind w:left="720" w:firstLine="720"/>
      </w:pPr>
      <w:r>
        <w:t xml:space="preserve">Potential: </w:t>
      </w:r>
      <w:r w:rsidR="00950F17">
        <w:t xml:space="preserve"> </w:t>
      </w:r>
      <w:r>
        <w:t>source and dipole solution, Greens' functions</w:t>
      </w:r>
    </w:p>
    <w:p w:rsidR="00121067" w:rsidRDefault="00260343" w:rsidP="00D308B9">
      <w:pPr>
        <w:pStyle w:val="NoSpacing"/>
        <w:ind w:left="720" w:firstLine="720"/>
      </w:pPr>
      <w:r>
        <w:t>Wave equation:  fundamental solution, Green's function, dispersive waves</w:t>
      </w:r>
    </w:p>
    <w:p w:rsidR="00121067" w:rsidRDefault="00121067" w:rsidP="00121067">
      <w:pPr>
        <w:pStyle w:val="NoSpacing"/>
        <w:numPr>
          <w:ilvl w:val="0"/>
          <w:numId w:val="4"/>
        </w:numPr>
      </w:pPr>
      <w:r>
        <w:t>Nonlinear models</w:t>
      </w:r>
    </w:p>
    <w:p w:rsidR="00121067" w:rsidRDefault="00121067" w:rsidP="00D308B9">
      <w:pPr>
        <w:pStyle w:val="NoSpacing"/>
        <w:ind w:left="720" w:firstLine="720"/>
      </w:pPr>
      <w:proofErr w:type="spellStart"/>
      <w:r>
        <w:t>Variational</w:t>
      </w:r>
      <w:proofErr w:type="spellEnd"/>
      <w:r>
        <w:t xml:space="preserve"> principle</w:t>
      </w:r>
    </w:p>
    <w:p w:rsidR="00C83639" w:rsidRDefault="00260343" w:rsidP="00D308B9">
      <w:pPr>
        <w:pStyle w:val="NoSpacing"/>
        <w:numPr>
          <w:ilvl w:val="0"/>
          <w:numId w:val="4"/>
        </w:numPr>
      </w:pPr>
      <w:r>
        <w:t xml:space="preserve">First order equations </w:t>
      </w:r>
    </w:p>
    <w:p w:rsidR="008D0DC4" w:rsidRDefault="00950F17" w:rsidP="00D308B9">
      <w:pPr>
        <w:pStyle w:val="NoSpacing"/>
        <w:ind w:left="720" w:firstLine="720"/>
      </w:pPr>
      <w:r>
        <w:t>Quasi-linear equations</w:t>
      </w:r>
    </w:p>
    <w:p w:rsidR="00C83639" w:rsidRDefault="00950F17" w:rsidP="00D308B9">
      <w:pPr>
        <w:pStyle w:val="NoSpacing"/>
        <w:ind w:left="360" w:firstLine="1080"/>
      </w:pPr>
      <w:r>
        <w:t>Method of characteristics</w:t>
      </w:r>
    </w:p>
    <w:p w:rsidR="008D0DC4" w:rsidRDefault="00260343" w:rsidP="00D308B9">
      <w:pPr>
        <w:pStyle w:val="NoSpacing"/>
        <w:numPr>
          <w:ilvl w:val="0"/>
          <w:numId w:val="4"/>
        </w:numPr>
      </w:pPr>
      <w:r>
        <w:t>Weak solutions to hyperbolic equations</w:t>
      </w:r>
    </w:p>
    <w:p w:rsidR="008D0DC4" w:rsidRDefault="00260343" w:rsidP="00D308B9">
      <w:pPr>
        <w:pStyle w:val="NoSpacing"/>
        <w:ind w:left="360" w:firstLine="1080"/>
      </w:pPr>
      <w:r>
        <w:t>Discontinuous Solutions</w:t>
      </w:r>
    </w:p>
    <w:p w:rsidR="008D0DC4" w:rsidRDefault="00260343" w:rsidP="00D308B9">
      <w:pPr>
        <w:pStyle w:val="NoSpacing"/>
        <w:ind w:left="720" w:firstLine="720"/>
      </w:pPr>
      <w:r>
        <w:t>Shock formation</w:t>
      </w:r>
    </w:p>
    <w:p w:rsidR="00BF3550" w:rsidRDefault="00260343" w:rsidP="00D308B9">
      <w:pPr>
        <w:pStyle w:val="NoSpacing"/>
        <w:ind w:left="360" w:firstLine="1080"/>
      </w:pPr>
      <w:r>
        <w:rPr>
          <w:lang/>
        </w:rPr>
        <w:t>Asymptotic behavior</w:t>
      </w:r>
    </w:p>
    <w:p w:rsidR="008D0DC4" w:rsidRDefault="00260343" w:rsidP="00D308B9">
      <w:pPr>
        <w:pStyle w:val="NoSpacing"/>
        <w:numPr>
          <w:ilvl w:val="0"/>
          <w:numId w:val="4"/>
        </w:numPr>
      </w:pPr>
      <w:r>
        <w:t>Hyperbolic systems</w:t>
      </w:r>
    </w:p>
    <w:p w:rsidR="008D0DC4" w:rsidRDefault="00260343" w:rsidP="00D308B9">
      <w:pPr>
        <w:pStyle w:val="NoSpacing"/>
        <w:ind w:left="360" w:firstLine="1080"/>
      </w:pPr>
      <w:r>
        <w:t>Riemann's method</w:t>
      </w:r>
    </w:p>
    <w:p w:rsidR="008D0DC4" w:rsidRDefault="00260343" w:rsidP="00D308B9">
      <w:pPr>
        <w:pStyle w:val="NoSpacing"/>
        <w:ind w:left="360" w:firstLine="1080"/>
      </w:pPr>
      <w:r>
        <w:t>Hodograph method</w:t>
      </w:r>
    </w:p>
    <w:p w:rsidR="00C83639" w:rsidRDefault="00BF3550" w:rsidP="00D308B9">
      <w:pPr>
        <w:pStyle w:val="NoSpacing"/>
        <w:numPr>
          <w:ilvl w:val="0"/>
          <w:numId w:val="4"/>
        </w:numPr>
      </w:pPr>
      <w:r>
        <w:t>Modern perspectives</w:t>
      </w:r>
    </w:p>
    <w:p w:rsidR="008D0DC4" w:rsidRDefault="00260343" w:rsidP="00D308B9">
      <w:pPr>
        <w:pStyle w:val="NoSpacing"/>
        <w:ind w:left="720" w:firstLine="720"/>
      </w:pPr>
      <w:r>
        <w:t>Exact solutions of nonlinear PDEs</w:t>
      </w:r>
    </w:p>
    <w:p w:rsidR="008D0DC4" w:rsidRDefault="0072700D" w:rsidP="00D308B9">
      <w:pPr>
        <w:pStyle w:val="NoSpacing"/>
        <w:ind w:left="360" w:firstLine="1080"/>
      </w:pPr>
      <w:r>
        <w:t>Singularity a</w:t>
      </w:r>
      <w:r w:rsidR="00260343">
        <w:t>nalysis</w:t>
      </w:r>
    </w:p>
    <w:p w:rsidR="0072700D" w:rsidRDefault="00260343" w:rsidP="0072700D">
      <w:pPr>
        <w:pStyle w:val="NoSpacing"/>
        <w:ind w:left="360" w:firstLine="1080"/>
      </w:pPr>
      <w:proofErr w:type="spellStart"/>
      <w:r>
        <w:t>P</w:t>
      </w:r>
      <w:r w:rsidR="0072700D">
        <w:t>aineleve</w:t>
      </w:r>
      <w:proofErr w:type="spellEnd"/>
      <w:r w:rsidR="0072700D">
        <w:t xml:space="preserve"> a</w:t>
      </w:r>
      <w:r>
        <w:t>nalysis</w:t>
      </w:r>
    </w:p>
    <w:p w:rsidR="0072700D" w:rsidRDefault="0072700D" w:rsidP="0072700D">
      <w:pPr>
        <w:pStyle w:val="NoSpacing"/>
        <w:numPr>
          <w:ilvl w:val="0"/>
          <w:numId w:val="4"/>
        </w:numPr>
      </w:pPr>
      <w:r>
        <w:t xml:space="preserve">Nonlinear waves </w:t>
      </w:r>
    </w:p>
    <w:p w:rsidR="0072700D" w:rsidRDefault="0072700D" w:rsidP="0072700D">
      <w:pPr>
        <w:pStyle w:val="NoSpacing"/>
        <w:ind w:left="720" w:firstLine="720"/>
      </w:pPr>
      <w:r>
        <w:t>Soli</w:t>
      </w:r>
      <w:r w:rsidR="00950F17">
        <w:t>tary waves</w:t>
      </w:r>
    </w:p>
    <w:p w:rsidR="0072700D" w:rsidRDefault="0072700D" w:rsidP="0072700D">
      <w:pPr>
        <w:pStyle w:val="NoSpacing"/>
        <w:ind w:left="360" w:firstLine="1080"/>
      </w:pPr>
      <w:r>
        <w:t>The scattering problem</w:t>
      </w:r>
    </w:p>
    <w:p w:rsidR="00121067" w:rsidRDefault="00121067" w:rsidP="0072700D">
      <w:pPr>
        <w:pStyle w:val="NoSpacing"/>
        <w:ind w:left="360" w:firstLine="1080"/>
      </w:pPr>
      <w:r>
        <w:t>Dispersive models</w:t>
      </w:r>
    </w:p>
    <w:p w:rsidR="0072700D" w:rsidRDefault="0072700D" w:rsidP="0072700D">
      <w:pPr>
        <w:pStyle w:val="NoSpacing"/>
        <w:ind w:left="360" w:firstLine="1080"/>
      </w:pPr>
    </w:p>
    <w:p w:rsidR="00DD1B3F" w:rsidRDefault="00DD1B3F" w:rsidP="00DD1B3F">
      <w:pPr>
        <w:pStyle w:val="NoSpacing"/>
      </w:pPr>
    </w:p>
    <w:p w:rsidR="00121067" w:rsidRDefault="00121067" w:rsidP="00DD1B3F">
      <w:pPr>
        <w:pStyle w:val="NoSpacing"/>
      </w:pPr>
    </w:p>
    <w:p w:rsidR="00121067" w:rsidRDefault="00121067" w:rsidP="00DD1B3F">
      <w:pPr>
        <w:pStyle w:val="NoSpacing"/>
      </w:pPr>
    </w:p>
    <w:p w:rsidR="008D0DC4" w:rsidRDefault="008D0DC4" w:rsidP="00D308B9">
      <w:pPr>
        <w:pStyle w:val="NoSpacing"/>
      </w:pPr>
    </w:p>
    <w:p w:rsidR="008D0DC4" w:rsidRDefault="00795EF8" w:rsidP="00D308B9">
      <w:pPr>
        <w:pStyle w:val="NoSpacing"/>
      </w:pPr>
      <w:r>
        <w:t>References:</w:t>
      </w:r>
    </w:p>
    <w:p w:rsidR="00DD1B3F" w:rsidRDefault="00DD1B3F" w:rsidP="00D308B9">
      <w:pPr>
        <w:pStyle w:val="NoSpacing"/>
      </w:pPr>
    </w:p>
    <w:p w:rsidR="00795EF8" w:rsidRDefault="00795EF8" w:rsidP="00795EF8">
      <w:pPr>
        <w:pStyle w:val="NoSpacing"/>
        <w:rPr>
          <w:rFonts w:cstheme="minorHAnsi"/>
          <w:lang/>
        </w:rPr>
      </w:pPr>
      <w:r>
        <w:t>[1</w:t>
      </w:r>
      <w:r w:rsidRPr="00795EF8">
        <w:rPr>
          <w:rFonts w:cstheme="minorHAnsi"/>
        </w:rPr>
        <w:t>]</w:t>
      </w:r>
      <w:r w:rsidR="00285F55">
        <w:rPr>
          <w:rFonts w:eastAsia="Times New Roman" w:cstheme="minorHAnsi"/>
          <w:bCs/>
          <w:lang/>
        </w:rPr>
        <w:t xml:space="preserve"> </w:t>
      </w:r>
      <w:proofErr w:type="spellStart"/>
      <w:r w:rsidR="00285F55">
        <w:rPr>
          <w:rFonts w:eastAsia="Times New Roman" w:cstheme="minorHAnsi"/>
          <w:bCs/>
          <w:lang/>
        </w:rPr>
        <w:t>Lokenath</w:t>
      </w:r>
      <w:proofErr w:type="spellEnd"/>
      <w:r w:rsidR="00285F55">
        <w:rPr>
          <w:rFonts w:eastAsia="Times New Roman" w:cstheme="minorHAnsi"/>
          <w:bCs/>
          <w:lang/>
        </w:rPr>
        <w:t xml:space="preserve">  </w:t>
      </w:r>
      <w:proofErr w:type="spellStart"/>
      <w:r w:rsidR="00285F55">
        <w:rPr>
          <w:rFonts w:eastAsia="Times New Roman" w:cstheme="minorHAnsi"/>
          <w:bCs/>
          <w:lang/>
        </w:rPr>
        <w:t>Debnath</w:t>
      </w:r>
      <w:proofErr w:type="spellEnd"/>
      <w:r w:rsidR="00285F55">
        <w:rPr>
          <w:rFonts w:eastAsia="Times New Roman" w:cstheme="minorHAnsi"/>
          <w:bCs/>
          <w:lang/>
        </w:rPr>
        <w:t>, Nonlinear Partial Differential equations (</w:t>
      </w:r>
      <w:proofErr w:type="spellStart"/>
      <w:r w:rsidR="00285F55">
        <w:rPr>
          <w:rFonts w:eastAsia="Times New Roman" w:cstheme="minorHAnsi"/>
          <w:bCs/>
          <w:lang/>
        </w:rPr>
        <w:t>Birkhauser</w:t>
      </w:r>
      <w:proofErr w:type="spellEnd"/>
      <w:r w:rsidR="00285F55">
        <w:rPr>
          <w:rFonts w:eastAsia="Times New Roman" w:cstheme="minorHAnsi"/>
          <w:bCs/>
          <w:lang/>
        </w:rPr>
        <w:t>, Berlin  1997)</w:t>
      </w:r>
    </w:p>
    <w:p w:rsidR="009501C6" w:rsidRDefault="009501C6" w:rsidP="009501C6">
      <w:pPr>
        <w:pStyle w:val="NoSpacing"/>
        <w:rPr>
          <w:rFonts w:cstheme="minorHAnsi"/>
          <w:lang/>
        </w:rPr>
      </w:pPr>
    </w:p>
    <w:p w:rsidR="009501C6" w:rsidRPr="009501C6" w:rsidRDefault="009501C6" w:rsidP="009501C6">
      <w:pPr>
        <w:pStyle w:val="NoSpacing"/>
        <w:rPr>
          <w:rFonts w:cstheme="minorHAnsi"/>
          <w:lang/>
        </w:rPr>
      </w:pPr>
      <w:r>
        <w:rPr>
          <w:rFonts w:cstheme="minorHAnsi"/>
          <w:lang/>
        </w:rPr>
        <w:t xml:space="preserve">[2] </w:t>
      </w:r>
      <w:r w:rsidR="00950F17">
        <w:rPr>
          <w:rFonts w:cstheme="minorHAnsi"/>
          <w:lang/>
        </w:rPr>
        <w:t xml:space="preserve">P.G. </w:t>
      </w:r>
      <w:proofErr w:type="spellStart"/>
      <w:r w:rsidR="00950F17">
        <w:rPr>
          <w:rFonts w:cstheme="minorHAnsi"/>
          <w:lang/>
        </w:rPr>
        <w:t>Drazin</w:t>
      </w:r>
      <w:proofErr w:type="spellEnd"/>
      <w:r w:rsidR="00950F17">
        <w:rPr>
          <w:rFonts w:cstheme="minorHAnsi"/>
          <w:lang/>
        </w:rPr>
        <w:t xml:space="preserve"> and R.S. Johnson, </w:t>
      </w:r>
      <w:proofErr w:type="spellStart"/>
      <w:r w:rsidR="00285F55">
        <w:rPr>
          <w:rFonts w:cstheme="minorHAnsi"/>
          <w:lang/>
        </w:rPr>
        <w:t>Solitons</w:t>
      </w:r>
      <w:proofErr w:type="spellEnd"/>
      <w:r w:rsidR="00285F55">
        <w:rPr>
          <w:rFonts w:cstheme="minorHAnsi"/>
          <w:lang/>
        </w:rPr>
        <w:t xml:space="preserve">: an introduction </w:t>
      </w:r>
      <w:r w:rsidR="00950F17">
        <w:rPr>
          <w:rFonts w:cstheme="minorHAnsi"/>
          <w:lang/>
        </w:rPr>
        <w:t>(</w:t>
      </w:r>
      <w:r w:rsidR="00950F17">
        <w:rPr>
          <w:rFonts w:cstheme="minorHAnsi"/>
        </w:rPr>
        <w:t>Cambridge University Press, Cambridge 1996)</w:t>
      </w:r>
    </w:p>
    <w:p w:rsidR="009501C6" w:rsidRDefault="009501C6" w:rsidP="00795EF8">
      <w:pPr>
        <w:pStyle w:val="NoSpacing"/>
        <w:rPr>
          <w:rFonts w:cstheme="minorHAnsi"/>
          <w:lang/>
        </w:rPr>
      </w:pPr>
    </w:p>
    <w:p w:rsidR="00795EF8" w:rsidRDefault="009501C6" w:rsidP="00795EF8">
      <w:pPr>
        <w:pStyle w:val="NoSpacing"/>
        <w:rPr>
          <w:rFonts w:cstheme="minorHAnsi"/>
        </w:rPr>
      </w:pPr>
      <w:r>
        <w:rPr>
          <w:rFonts w:cstheme="minorHAnsi"/>
          <w:lang/>
        </w:rPr>
        <w:t>[3</w:t>
      </w:r>
      <w:r w:rsidR="00795EF8">
        <w:rPr>
          <w:rFonts w:cstheme="minorHAnsi"/>
          <w:lang/>
        </w:rPr>
        <w:t xml:space="preserve">] </w:t>
      </w:r>
      <w:r w:rsidR="0072700D">
        <w:rPr>
          <w:rFonts w:cstheme="minorHAnsi"/>
          <w:lang/>
        </w:rPr>
        <w:t xml:space="preserve">J. </w:t>
      </w:r>
      <w:proofErr w:type="spellStart"/>
      <w:r w:rsidR="0072700D">
        <w:rPr>
          <w:rFonts w:cstheme="minorHAnsi"/>
          <w:lang/>
        </w:rPr>
        <w:t>Billingham</w:t>
      </w:r>
      <w:proofErr w:type="spellEnd"/>
      <w:r w:rsidR="0072700D">
        <w:rPr>
          <w:rFonts w:cstheme="minorHAnsi"/>
          <w:lang/>
        </w:rPr>
        <w:t xml:space="preserve"> and A. C. King, Wave motion</w:t>
      </w:r>
      <w:r w:rsidR="00795EF8">
        <w:rPr>
          <w:rFonts w:cstheme="minorHAnsi"/>
        </w:rPr>
        <w:t xml:space="preserve"> (</w:t>
      </w:r>
      <w:r w:rsidR="00285F55">
        <w:rPr>
          <w:rFonts w:cstheme="minorHAnsi"/>
        </w:rPr>
        <w:t>Cambridge University Press</w:t>
      </w:r>
      <w:r w:rsidR="00795EF8">
        <w:rPr>
          <w:rFonts w:cstheme="minorHAnsi"/>
        </w:rPr>
        <w:t xml:space="preserve">, </w:t>
      </w:r>
      <w:r w:rsidR="00285F55">
        <w:rPr>
          <w:rFonts w:cstheme="minorHAnsi"/>
        </w:rPr>
        <w:t>Cambridge 2000</w:t>
      </w:r>
      <w:r w:rsidR="00795EF8">
        <w:rPr>
          <w:rFonts w:cstheme="minorHAnsi"/>
        </w:rPr>
        <w:t>)</w:t>
      </w:r>
    </w:p>
    <w:p w:rsidR="00950F17" w:rsidRDefault="00950F17" w:rsidP="00795EF8">
      <w:pPr>
        <w:pStyle w:val="NoSpacing"/>
        <w:rPr>
          <w:rFonts w:cstheme="minorHAnsi"/>
        </w:rPr>
      </w:pPr>
    </w:p>
    <w:p w:rsidR="00950F17" w:rsidRDefault="00950F17" w:rsidP="00795EF8">
      <w:pPr>
        <w:pStyle w:val="NoSpacing"/>
        <w:rPr>
          <w:rFonts w:cstheme="minorHAnsi"/>
        </w:rPr>
      </w:pPr>
      <w:r>
        <w:rPr>
          <w:rFonts w:cstheme="minorHAnsi"/>
        </w:rPr>
        <w:t>[4] R. Conte, Exact solutions of nonlinear partial differential equations by singularity analysis (arxiv.org)</w:t>
      </w:r>
    </w:p>
    <w:p w:rsidR="00DD1B3F" w:rsidRDefault="00DD1B3F" w:rsidP="00795EF8">
      <w:pPr>
        <w:pStyle w:val="NoSpacing"/>
        <w:rPr>
          <w:rFonts w:cstheme="minorHAnsi"/>
        </w:rPr>
      </w:pPr>
    </w:p>
    <w:p w:rsidR="00DD1B3F" w:rsidRPr="00795EF8" w:rsidRDefault="00DD1B3F" w:rsidP="00795EF8">
      <w:pPr>
        <w:pStyle w:val="NoSpacing"/>
        <w:rPr>
          <w:rFonts w:cstheme="minorHAnsi"/>
        </w:rPr>
      </w:pPr>
    </w:p>
    <w:p w:rsidR="00795EF8" w:rsidRPr="00795EF8" w:rsidRDefault="00795EF8" w:rsidP="00D308B9">
      <w:pPr>
        <w:pStyle w:val="NoSpacing"/>
        <w:rPr>
          <w:rFonts w:cstheme="minorHAnsi"/>
        </w:rPr>
      </w:pPr>
    </w:p>
    <w:sectPr w:rsidR="00795EF8" w:rsidRPr="00795EF8" w:rsidSect="0047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B13CF"/>
    <w:multiLevelType w:val="hybridMultilevel"/>
    <w:tmpl w:val="F364F310"/>
    <w:lvl w:ilvl="0" w:tplc="7D70C2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E879EE"/>
    <w:multiLevelType w:val="hybridMultilevel"/>
    <w:tmpl w:val="8604DA6E"/>
    <w:lvl w:ilvl="0" w:tplc="05B6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418BD"/>
    <w:multiLevelType w:val="hybridMultilevel"/>
    <w:tmpl w:val="CA745E3E"/>
    <w:lvl w:ilvl="0" w:tplc="E960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A20120"/>
    <w:multiLevelType w:val="multilevel"/>
    <w:tmpl w:val="B660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8E73A4"/>
    <w:multiLevelType w:val="hybridMultilevel"/>
    <w:tmpl w:val="6CCE8A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A766200"/>
    <w:multiLevelType w:val="hybridMultilevel"/>
    <w:tmpl w:val="9B02336C"/>
    <w:lvl w:ilvl="0" w:tplc="ACB07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00E6"/>
    <w:rsid w:val="00055B00"/>
    <w:rsid w:val="00121067"/>
    <w:rsid w:val="00260343"/>
    <w:rsid w:val="00285F55"/>
    <w:rsid w:val="0029611F"/>
    <w:rsid w:val="00474280"/>
    <w:rsid w:val="00557AFA"/>
    <w:rsid w:val="00594CED"/>
    <w:rsid w:val="006600E6"/>
    <w:rsid w:val="00684E7A"/>
    <w:rsid w:val="006D555D"/>
    <w:rsid w:val="006E6A3E"/>
    <w:rsid w:val="0072700D"/>
    <w:rsid w:val="00795EF8"/>
    <w:rsid w:val="007C2111"/>
    <w:rsid w:val="008D0DC4"/>
    <w:rsid w:val="009501C6"/>
    <w:rsid w:val="00950F17"/>
    <w:rsid w:val="00B07057"/>
    <w:rsid w:val="00BF3550"/>
    <w:rsid w:val="00C83639"/>
    <w:rsid w:val="00D308B9"/>
    <w:rsid w:val="00DD1B3F"/>
    <w:rsid w:val="00EA4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80"/>
  </w:style>
  <w:style w:type="paragraph" w:styleId="Heading1">
    <w:name w:val="heading 1"/>
    <w:basedOn w:val="Normal"/>
    <w:next w:val="Normal"/>
    <w:link w:val="Heading1Char"/>
    <w:uiPriority w:val="9"/>
    <w:qFormat/>
    <w:rsid w:val="00795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D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95EF8"/>
    <w:rPr>
      <w:b/>
      <w:bCs/>
    </w:rPr>
  </w:style>
  <w:style w:type="character" w:styleId="Hyperlink">
    <w:name w:val="Hyperlink"/>
    <w:basedOn w:val="DefaultParagraphFont"/>
    <w:uiPriority w:val="99"/>
    <w:unhideWhenUsed/>
    <w:rsid w:val="00557A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2111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DD1B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D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95EF8"/>
    <w:rPr>
      <w:b/>
      <w:bCs/>
    </w:rPr>
  </w:style>
  <w:style w:type="character" w:styleId="Hyperlink">
    <w:name w:val="Hyperlink"/>
    <w:basedOn w:val="DefaultParagraphFont"/>
    <w:uiPriority w:val="99"/>
    <w:unhideWhenUsed/>
    <w:rsid w:val="00557A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2111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DD1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599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5196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83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183">
          <w:marLeft w:val="25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7980">
              <w:marLeft w:val="60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438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8769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408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136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1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5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7118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60028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0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0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8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3321">
          <w:marLeft w:val="555"/>
          <w:marRight w:val="0"/>
          <w:marTop w:val="0"/>
          <w:marBottom w:val="0"/>
          <w:divBdr>
            <w:top w:val="single" w:sz="18" w:space="0" w:color="6C9D30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1208064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ludua</dc:creator>
  <cp:keywords/>
  <dc:description/>
  <cp:lastModifiedBy>mancass</cp:lastModifiedBy>
  <cp:revision>3</cp:revision>
  <dcterms:created xsi:type="dcterms:W3CDTF">2012-05-16T19:52:00Z</dcterms:created>
  <dcterms:modified xsi:type="dcterms:W3CDTF">2012-05-16T20:18:00Z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-450874747</vt:i4>
  </property>
  <property fmtid="{D5CDD505-2E9C-101B-9397-08002B2CF9AE}" pid="3" name="_NewReviewCycle">
    <vt:lpwstr/>
  </property>
  <property fmtid="{D5CDD505-2E9C-101B-9397-08002B2CF9AE}" pid="4" name="_EmailSubject">
    <vt:lpwstr>PDE Syllabus</vt:lpwstr>
  </property>
  <property fmtid="{D5CDD505-2E9C-101B-9397-08002B2CF9AE}" pid="5" name="_AuthorEmail">
    <vt:lpwstr>mancass@erau.edu</vt:lpwstr>
  </property>
  <property fmtid="{D5CDD505-2E9C-101B-9397-08002B2CF9AE}" pid="6" name="_AuthorEmailDisplayName">
    <vt:lpwstr>Mancas, Stefan S.</vt:lpwstr>
  </property>
  <property fmtid="{D5CDD505-2E9C-101B-9397-08002B2CF9AE}" pid="8" name="_PreviousAdHocReviewCycleID">
    <vt:i4>-37388835</vt:i4>
  </property>
</Properties>
</file>