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CUSTOMER SEGMENTATION USING CLUSTERING</w:t>
      </w:r>
    </w:p>
    <w:p>
      <w:pPr>
        <w:jc w:val="center"/>
      </w:pPr>
      <w:r>
        <w:rPr>
          <w:b/>
        </w:rPr>
        <w:t>Week 4 AI/ML Internship Project</w:t>
        <w:br/>
      </w:r>
      <w:r>
        <w:t>Unsupervised Machine Learning: K-Means and Agglomerative Hierarchical Clustering</w:t>
      </w:r>
    </w:p>
    <w:p>
      <w:pPr>
        <w:jc w:val="center"/>
      </w:pPr>
      <w:r>
        <w:rPr>
          <w:i/>
        </w:rPr>
        <w:br/>
        <w:t>Dataset: Credit Card Customer Segmentation Dataset</w:t>
      </w:r>
    </w:p>
    <w:p>
      <w:r>
        <w:br w:type="page"/>
      </w:r>
    </w:p>
    <w:p>
      <w:pPr>
        <w:pStyle w:val="Heading1"/>
      </w:pPr>
      <w:r>
        <w:t>1. Introduction</w:t>
      </w:r>
    </w:p>
    <w:p>
      <w:r>
        <w:t>Customer segmentation is an important application of data science and machine learning. It divides customers into meaningful groups based on similar behavior. In this project, unsupervised machine learning was used to discover natural customer segments from credit card usage and financial behavior.</w:t>
      </w:r>
    </w:p>
    <w:p>
      <w:r>
        <w:t>K-Means Clustering was used as the primary algorithm, while Agglomerative Hierarchical Clustering was applied for comparison and validation.</w:t>
      </w:r>
    </w:p>
    <w:p>
      <w:pPr>
        <w:pStyle w:val="Heading1"/>
      </w:pPr>
      <w:r>
        <w:t>2. Project Objectives</w:t>
      </w:r>
    </w:p>
    <w:p>
      <w:pPr>
        <w:pStyle w:val="ListBullet"/>
      </w:pPr>
      <w:r>
        <w:t>Inspect and preprocess the dataset.</w:t>
      </w:r>
    </w:p>
    <w:p>
      <w:pPr>
        <w:pStyle w:val="ListBullet"/>
      </w:pPr>
      <w:r>
        <w:t>Handle missing values.</w:t>
      </w:r>
    </w:p>
    <w:p>
      <w:pPr>
        <w:pStyle w:val="ListBullet"/>
      </w:pPr>
      <w:r>
        <w:t>Remove the CUST_ID identifier.</w:t>
      </w:r>
    </w:p>
    <w:p>
      <w:pPr>
        <w:pStyle w:val="ListBullet"/>
      </w:pPr>
      <w:r>
        <w:t>Scale numerical features using StandardScaler.</w:t>
      </w:r>
    </w:p>
    <w:p>
      <w:pPr>
        <w:pStyle w:val="ListBullet"/>
      </w:pPr>
      <w:r>
        <w:t>Apply K-Means for K values from 2 to 10.</w:t>
      </w:r>
    </w:p>
    <w:p>
      <w:pPr>
        <w:pStyle w:val="ListBullet"/>
      </w:pPr>
      <w:r>
        <w:t>Use the Elbow Method and Silhouette Score.</w:t>
      </w:r>
    </w:p>
    <w:p>
      <w:pPr>
        <w:pStyle w:val="ListBullet"/>
      </w:pPr>
      <w:r>
        <w:t>Create and interpret final customer segments.</w:t>
      </w:r>
    </w:p>
    <w:p>
      <w:pPr>
        <w:pStyle w:val="ListBullet"/>
      </w:pPr>
      <w:r>
        <w:t>Apply Agglomerative Hierarchical Clustering.</w:t>
      </w:r>
    </w:p>
    <w:p>
      <w:pPr>
        <w:pStyle w:val="ListBullet"/>
      </w:pPr>
      <w:r>
        <w:t>Compare both methods using Adjusted Rand Index (ARI).</w:t>
      </w:r>
    </w:p>
    <w:p>
      <w:pPr>
        <w:pStyle w:val="Heading1"/>
      </w:pPr>
      <w:r>
        <w:t>3. Dataset Description</w:t>
      </w:r>
    </w:p>
    <w:p>
      <w:r>
        <w:t>The dataset contains 8,950 customer records and 18 columns. It includes customer balance, purchases, cash advances, payment behavior, credit limit, and purchase frequency information.</w:t>
      </w:r>
    </w:p>
    <w:p>
      <w:r>
        <w:t>The CUST_ID column was removed because it is only an identifier and does not represent customer behavior.</w:t>
      </w:r>
    </w:p>
    <w:p>
      <w:pPr>
        <w:pStyle w:val="Heading2"/>
      </w:pPr>
      <w:r>
        <w:t>3.1 Features Used</w:t>
      </w:r>
    </w:p>
    <w:p>
      <w:pPr>
        <w:pStyle w:val="ListBullet"/>
      </w:pPr>
      <w:r>
        <w:t>BALANCE</w:t>
      </w:r>
    </w:p>
    <w:p>
      <w:pPr>
        <w:pStyle w:val="ListBullet"/>
      </w:pPr>
      <w:r>
        <w:t>BALANCE_FREQUENCY</w:t>
      </w:r>
    </w:p>
    <w:p>
      <w:pPr>
        <w:pStyle w:val="ListBullet"/>
      </w:pPr>
      <w:r>
        <w:t>PURCHASES</w:t>
      </w:r>
    </w:p>
    <w:p>
      <w:pPr>
        <w:pStyle w:val="ListBullet"/>
      </w:pPr>
      <w:r>
        <w:t>ONEOFF_PURCHASES</w:t>
      </w:r>
    </w:p>
    <w:p>
      <w:pPr>
        <w:pStyle w:val="ListBullet"/>
      </w:pPr>
      <w:r>
        <w:t>INSTALLMENTS_PURCHASES</w:t>
      </w:r>
    </w:p>
    <w:p>
      <w:pPr>
        <w:pStyle w:val="ListBullet"/>
      </w:pPr>
      <w:r>
        <w:t>CASH_ADVANCE</w:t>
      </w:r>
    </w:p>
    <w:p>
      <w:pPr>
        <w:pStyle w:val="ListBullet"/>
      </w:pPr>
      <w:r>
        <w:t>PURCHASES_FREQUENCY</w:t>
      </w:r>
    </w:p>
    <w:p>
      <w:pPr>
        <w:pStyle w:val="ListBullet"/>
      </w:pPr>
      <w:r>
        <w:t>ONEOFF_PURCHASES_FREQUENCY</w:t>
      </w:r>
    </w:p>
    <w:p>
      <w:pPr>
        <w:pStyle w:val="ListBullet"/>
      </w:pPr>
      <w:r>
        <w:t>PURCHASES_INSTALLMENTS_FREQUENCY</w:t>
      </w:r>
    </w:p>
    <w:p>
      <w:pPr>
        <w:pStyle w:val="ListBullet"/>
      </w:pPr>
      <w:r>
        <w:t>CASH_ADVANCE_FREQUENCY</w:t>
      </w:r>
    </w:p>
    <w:p>
      <w:pPr>
        <w:pStyle w:val="ListBullet"/>
      </w:pPr>
      <w:r>
        <w:t>CASH_ADVANCE_TRX</w:t>
      </w:r>
    </w:p>
    <w:p>
      <w:pPr>
        <w:pStyle w:val="ListBullet"/>
      </w:pPr>
      <w:r>
        <w:t>PURCHASES_TRX</w:t>
      </w:r>
    </w:p>
    <w:p>
      <w:pPr>
        <w:pStyle w:val="ListBullet"/>
      </w:pPr>
      <w:r>
        <w:t>CREDIT_LIMIT</w:t>
      </w:r>
    </w:p>
    <w:p>
      <w:pPr>
        <w:pStyle w:val="ListBullet"/>
      </w:pPr>
      <w:r>
        <w:t>PAYMENTS</w:t>
      </w:r>
    </w:p>
    <w:p>
      <w:pPr>
        <w:pStyle w:val="ListBullet"/>
      </w:pPr>
      <w:r>
        <w:t>MINIMUM_PAYMENTS</w:t>
      </w:r>
    </w:p>
    <w:p>
      <w:pPr>
        <w:pStyle w:val="ListBullet"/>
      </w:pPr>
      <w:r>
        <w:t>PRC_FULL_PAYMENT</w:t>
      </w:r>
    </w:p>
    <w:p>
      <w:pPr>
        <w:pStyle w:val="ListBullet"/>
      </w:pPr>
      <w:r>
        <w:t>TENURE</w:t>
      </w:r>
    </w:p>
    <w:p>
      <w:pPr>
        <w:pStyle w:val="Heading1"/>
      </w:pPr>
      <w:r>
        <w:t>4. Data Preprocessing</w:t>
      </w:r>
    </w:p>
    <w:p>
      <w:pPr>
        <w:pStyle w:val="Heading2"/>
      </w:pPr>
      <w:r>
        <w:t>4.1 Missing Values</w:t>
      </w:r>
    </w:p>
    <w:p>
      <w:r>
        <w:t>Missing values were checked and numerical missing values were handled using median imputation. The median is less affected by extreme values and is suitable for financial data.</w:t>
      </w:r>
    </w:p>
    <w:p>
      <w:pPr>
        <w:pStyle w:val="Heading2"/>
      </w:pPr>
      <w:r>
        <w:t>4.2 Feature Scaling</w:t>
      </w:r>
    </w:p>
    <w:p>
      <w:r>
        <w:t>StandardScaler was applied before clustering. Scaling is important because K-Means and hierarchical clustering use distance calculations. Without scaling, features with larger numerical values could dominate the results.</w:t>
      </w:r>
    </w:p>
    <w:p>
      <w:pPr>
        <w:pStyle w:val="Heading1"/>
      </w:pPr>
      <w:r>
        <w:t>5. K-Means Clustering</w:t>
      </w:r>
    </w:p>
    <w:p>
      <w:r>
        <w:t>K-Means was applied for K values from 2 to 10. The Elbow Method was used to analyze WCSS/Inertia, while the Silhouette Score was calculated to evaluate cluster separation.</w:t>
      </w:r>
    </w:p>
    <w:p>
      <w:pPr>
        <w:pStyle w:val="Heading2"/>
      </w:pPr>
      <w:r>
        <w:t>5.1 Optimal Number of Clusters</w:t>
      </w:r>
    </w:p>
    <w:p>
      <w:r>
        <w:t>The highest Silhouette Score was 0.25098 at K = 3. Therefore, three clusters were selected for the final K-Means model.</w:t>
      </w:r>
    </w:p>
    <w:p>
      <w:pPr>
        <w:pStyle w:val="Heading1"/>
      </w:pPr>
      <w:r>
        <w:t>6. Final K-Means Results</w:t>
      </w:r>
    </w:p>
    <w:p>
      <w:r>
        <w:t>The final K-Means model produced three customer segments:</w:t>
      </w:r>
    </w:p>
    <w:tbl>
      <w:tblPr>
        <w:tblStyle w:val="TableGrid"/>
        <w:tblW w:type="auto" w:w="0"/>
        <w:tblLook w:firstColumn="1" w:firstRow="1" w:lastColumn="0" w:lastRow="0" w:noHBand="0" w:noVBand="1" w:val="04A0"/>
      </w:tblPr>
      <w:tblGrid>
        <w:gridCol w:w="4896"/>
        <w:gridCol w:w="4896"/>
      </w:tblGrid>
      <w:tr>
        <w:tc>
          <w:tcPr>
            <w:tcW w:type="dxa" w:w="4896"/>
          </w:tcPr>
          <w:p>
            <w:r>
              <w:t>Cluster</w:t>
            </w:r>
          </w:p>
        </w:tc>
        <w:tc>
          <w:tcPr>
            <w:tcW w:type="dxa" w:w="4896"/>
          </w:tcPr>
          <w:p>
            <w:r>
              <w:t>Customers</w:t>
            </w:r>
          </w:p>
        </w:tc>
      </w:tr>
      <w:tr>
        <w:tc>
          <w:tcPr>
            <w:tcW w:type="dxa" w:w="4896"/>
          </w:tcPr>
          <w:p>
            <w:r>
              <w:t>Cluster 0</w:t>
            </w:r>
          </w:p>
        </w:tc>
        <w:tc>
          <w:tcPr>
            <w:tcW w:type="dxa" w:w="4896"/>
          </w:tcPr>
          <w:p>
            <w:r>
              <w:t>1,275</w:t>
            </w:r>
          </w:p>
        </w:tc>
      </w:tr>
      <w:tr>
        <w:tc>
          <w:tcPr>
            <w:tcW w:type="dxa" w:w="4896"/>
          </w:tcPr>
          <w:p>
            <w:r>
              <w:t>Cluster 1</w:t>
            </w:r>
          </w:p>
        </w:tc>
        <w:tc>
          <w:tcPr>
            <w:tcW w:type="dxa" w:w="4896"/>
          </w:tcPr>
          <w:p>
            <w:r>
              <w:t>6,114</w:t>
            </w:r>
          </w:p>
        </w:tc>
      </w:tr>
      <w:tr>
        <w:tc>
          <w:tcPr>
            <w:tcW w:type="dxa" w:w="4896"/>
          </w:tcPr>
          <w:p>
            <w:r>
              <w:t>Cluster 2</w:t>
            </w:r>
          </w:p>
        </w:tc>
        <w:tc>
          <w:tcPr>
            <w:tcW w:type="dxa" w:w="4896"/>
          </w:tcPr>
          <w:p>
            <w:r>
              <w:t>1,561</w:t>
            </w:r>
          </w:p>
        </w:tc>
      </w:tr>
      <w:tr>
        <w:tc>
          <w:tcPr>
            <w:tcW w:type="dxa" w:w="4896"/>
          </w:tcPr>
          <w:p>
            <w:r>
              <w:t>Total</w:t>
            </w:r>
          </w:p>
        </w:tc>
        <w:tc>
          <w:tcPr>
            <w:tcW w:type="dxa" w:w="4896"/>
          </w:tcPr>
          <w:p>
            <w:r>
              <w:t>8,950</w:t>
            </w:r>
          </w:p>
        </w:tc>
      </w:tr>
    </w:tbl>
    <w:p>
      <w:pPr>
        <w:pStyle w:val="Heading1"/>
      </w:pPr>
      <w:r>
        <w:t>7. Customer Segment Interpretation</w:t>
      </w:r>
    </w:p>
    <w:p>
      <w:pPr>
        <w:pStyle w:val="Heading2"/>
      </w:pPr>
      <w:r>
        <w:t>7.1 Cluster 0 — High-Value Active Customers</w:t>
      </w:r>
    </w:p>
    <w:p>
      <w:r>
        <w:t>This cluster had high purchasing activity. Average purchases were approximately 4,187.02 and purchase frequency was approximately 0.95. These customers are highly active and frequently use their credit cards. Businesses can target them with loyalty programs, premium offers, and rewards.</w:t>
      </w:r>
    </w:p>
    <w:p>
      <w:pPr>
        <w:pStyle w:val="Heading2"/>
      </w:pPr>
      <w:r>
        <w:t>7.2 Cluster 1 — Low-Activity Customers</w:t>
      </w:r>
    </w:p>
    <w:p>
      <w:r>
        <w:t>This was the largest group with 6,114 customers. Average purchases were approximately 496.06 and purchase frequency was approximately 0.46. These customers showed relatively low activity. Businesses can use personalized offers and engagement campaigns to increase their activity.</w:t>
      </w:r>
    </w:p>
    <w:p>
      <w:pPr>
        <w:pStyle w:val="Heading2"/>
      </w:pPr>
      <w:r>
        <w:t>7.3 Cluster 2 — Cash-Advance-Focused Customers</w:t>
      </w:r>
    </w:p>
    <w:p>
      <w:r>
        <w:t>This cluster had the highest average balance, approximately 4,023.79, and a very high average cash advance value of approximately 3,917.25. Purchase frequency was relatively low at approximately 0.23. This group primarily uses the card for cash advances rather than regular purchases.</w:t>
      </w:r>
    </w:p>
    <w:p>
      <w:pPr>
        <w:pStyle w:val="Heading1"/>
      </w:pPr>
      <w:r>
        <w:t>8. Cluster Means Heatmap</w:t>
      </w:r>
    </w:p>
    <w:p>
      <w:r>
        <w:t>A heatmap of cluster-wise feature means was created to visually compare the behavior of the three customer segments. It helps identify which features are relatively high or low in each cluster.</w:t>
      </w:r>
    </w:p>
    <w:p>
      <w:pPr>
        <w:pStyle w:val="Heading1"/>
      </w:pPr>
      <w:r>
        <w:t>9. Agglomerative Hierarchical Clustering</w:t>
      </w:r>
    </w:p>
    <w:p>
      <w:r>
        <w:t>A random sample of 300 rows was selected from the scaled dataset. The sample contained 300 observations and 17 numerical features. A Ward-linkage dendrogram was created to visualize hierarchical relationships.</w:t>
      </w:r>
    </w:p>
    <w:p>
      <w:pPr>
        <w:pStyle w:val="Heading2"/>
      </w:pPr>
      <w:r>
        <w:t>9.1 Results</w:t>
      </w:r>
    </w:p>
    <w:p>
      <w:r>
        <w:t>AgglomerativeClustering was applied using three clusters. The resulting distribution was:</w:t>
      </w:r>
    </w:p>
    <w:tbl>
      <w:tblPr>
        <w:tblStyle w:val="TableGrid"/>
        <w:tblW w:type="auto" w:w="0"/>
        <w:tblLook w:firstColumn="1" w:firstRow="1" w:lastColumn="0" w:lastRow="0" w:noHBand="0" w:noVBand="1" w:val="04A0"/>
      </w:tblPr>
      <w:tblGrid>
        <w:gridCol w:w="4896"/>
        <w:gridCol w:w="4896"/>
      </w:tblGrid>
      <w:tr>
        <w:tc>
          <w:tcPr>
            <w:tcW w:type="dxa" w:w="4896"/>
          </w:tcPr>
          <w:p>
            <w:r>
              <w:t>Cluster</w:t>
            </w:r>
          </w:p>
        </w:tc>
        <w:tc>
          <w:tcPr>
            <w:tcW w:type="dxa" w:w="4896"/>
          </w:tcPr>
          <w:p>
            <w:r>
              <w:t>Customers</w:t>
            </w:r>
          </w:p>
        </w:tc>
      </w:tr>
      <w:tr>
        <w:tc>
          <w:tcPr>
            <w:tcW w:type="dxa" w:w="4896"/>
          </w:tcPr>
          <w:p>
            <w:r>
              <w:t>Cluster 0</w:t>
            </w:r>
          </w:p>
        </w:tc>
        <w:tc>
          <w:tcPr>
            <w:tcW w:type="dxa" w:w="4896"/>
          </w:tcPr>
          <w:p>
            <w:r>
              <w:t>2,881</w:t>
            </w:r>
          </w:p>
        </w:tc>
      </w:tr>
      <w:tr>
        <w:tc>
          <w:tcPr>
            <w:tcW w:type="dxa" w:w="4896"/>
          </w:tcPr>
          <w:p>
            <w:r>
              <w:t>Cluster 1</w:t>
            </w:r>
          </w:p>
        </w:tc>
        <w:tc>
          <w:tcPr>
            <w:tcW w:type="dxa" w:w="4896"/>
          </w:tcPr>
          <w:p>
            <w:r>
              <w:t>4,875</w:t>
            </w:r>
          </w:p>
        </w:tc>
      </w:tr>
      <w:tr>
        <w:tc>
          <w:tcPr>
            <w:tcW w:type="dxa" w:w="4896"/>
          </w:tcPr>
          <w:p>
            <w:r>
              <w:t>Cluster 2</w:t>
            </w:r>
          </w:p>
        </w:tc>
        <w:tc>
          <w:tcPr>
            <w:tcW w:type="dxa" w:w="4896"/>
          </w:tcPr>
          <w:p>
            <w:r>
              <w:t>1,194</w:t>
            </w:r>
          </w:p>
        </w:tc>
      </w:tr>
    </w:tbl>
    <w:p>
      <w:pPr>
        <w:pStyle w:val="Heading1"/>
      </w:pPr>
      <w:r>
        <w:t>10. K-Means vs Hierarchical Clustering</w:t>
      </w:r>
    </w:p>
    <w:p>
      <w:r>
        <w:t>The two algorithms were compared using the Adjusted Rand Index (ARI) on the same 300-row sample. The ARI score was 0.79, indicating a high level of agreement between the clustering results. This suggests that both methods identified largely similar customer groupings.</w:t>
      </w:r>
    </w:p>
    <w:p>
      <w:pPr>
        <w:pStyle w:val="Heading1"/>
      </w:pPr>
      <w:r>
        <w:t>11. Results Summary</w:t>
      </w:r>
    </w:p>
    <w:tbl>
      <w:tblPr>
        <w:tblStyle w:val="TableGrid"/>
        <w:tblW w:type="auto" w:w="0"/>
        <w:tblLook w:firstColumn="1" w:firstRow="1" w:lastColumn="0" w:lastRow="0" w:noHBand="0" w:noVBand="1" w:val="04A0"/>
      </w:tblPr>
      <w:tblGrid>
        <w:gridCol w:w="4896"/>
        <w:gridCol w:w="4896"/>
      </w:tblGrid>
      <w:tr>
        <w:tc>
          <w:tcPr>
            <w:tcW w:type="dxa" w:w="4896"/>
          </w:tcPr>
          <w:p>
            <w:r>
              <w:t>Metric</w:t>
            </w:r>
          </w:p>
        </w:tc>
        <w:tc>
          <w:tcPr>
            <w:tcW w:type="dxa" w:w="4896"/>
          </w:tcPr>
          <w:p>
            <w:r>
              <w:t>Result</w:t>
            </w:r>
          </w:p>
        </w:tc>
      </w:tr>
      <w:tr>
        <w:tc>
          <w:tcPr>
            <w:tcW w:type="dxa" w:w="4896"/>
          </w:tcPr>
          <w:p>
            <w:r>
              <w:t>Dataset Size</w:t>
            </w:r>
          </w:p>
        </w:tc>
        <w:tc>
          <w:tcPr>
            <w:tcW w:type="dxa" w:w="4896"/>
          </w:tcPr>
          <w:p>
            <w:r>
              <w:t>8,950 customers</w:t>
            </w:r>
          </w:p>
        </w:tc>
      </w:tr>
      <w:tr>
        <w:tc>
          <w:tcPr>
            <w:tcW w:type="dxa" w:w="4896"/>
          </w:tcPr>
          <w:p>
            <w:r>
              <w:t>Features Used</w:t>
            </w:r>
          </w:p>
        </w:tc>
        <w:tc>
          <w:tcPr>
            <w:tcW w:type="dxa" w:w="4896"/>
          </w:tcPr>
          <w:p>
            <w:r>
              <w:t>17 numerical features</w:t>
            </w:r>
          </w:p>
        </w:tc>
      </w:tr>
      <w:tr>
        <w:tc>
          <w:tcPr>
            <w:tcW w:type="dxa" w:w="4896"/>
          </w:tcPr>
          <w:p>
            <w:r>
              <w:t>Optimal K</w:t>
            </w:r>
          </w:p>
        </w:tc>
        <w:tc>
          <w:tcPr>
            <w:tcW w:type="dxa" w:w="4896"/>
          </w:tcPr>
          <w:p>
            <w:r>
              <w:t>3</w:t>
            </w:r>
          </w:p>
        </w:tc>
      </w:tr>
      <w:tr>
        <w:tc>
          <w:tcPr>
            <w:tcW w:type="dxa" w:w="4896"/>
          </w:tcPr>
          <w:p>
            <w:r>
              <w:t>Highest Silhouette Score</w:t>
            </w:r>
          </w:p>
        </w:tc>
        <w:tc>
          <w:tcPr>
            <w:tcW w:type="dxa" w:w="4896"/>
          </w:tcPr>
          <w:p>
            <w:r>
              <w:t>0.25098</w:t>
            </w:r>
          </w:p>
        </w:tc>
      </w:tr>
      <w:tr>
        <w:tc>
          <w:tcPr>
            <w:tcW w:type="dxa" w:w="4896"/>
          </w:tcPr>
          <w:p>
            <w:r>
              <w:t>ARI Score</w:t>
            </w:r>
          </w:p>
        </w:tc>
        <w:tc>
          <w:tcPr>
            <w:tcW w:type="dxa" w:w="4896"/>
          </w:tcPr>
          <w:p>
            <w:r>
              <w:t>0.79</w:t>
            </w:r>
          </w:p>
        </w:tc>
      </w:tr>
    </w:tbl>
    <w:p>
      <w:pPr>
        <w:pStyle w:val="Heading1"/>
      </w:pPr>
      <w:r>
        <w:t>12. Business Value</w:t>
      </w:r>
    </w:p>
    <w:p>
      <w:pPr>
        <w:pStyle w:val="ListBullet"/>
      </w:pPr>
      <w:r>
        <w:t>High-value customers can receive loyalty rewards and premium benefits.</w:t>
      </w:r>
    </w:p>
    <w:p>
      <w:pPr>
        <w:pStyle w:val="ListBullet"/>
      </w:pPr>
      <w:r>
        <w:t>Low-activity customers can receive targeted engagement campaigns.</w:t>
      </w:r>
    </w:p>
    <w:p>
      <w:pPr>
        <w:pStyle w:val="ListBullet"/>
      </w:pPr>
      <w:r>
        <w:t>Cash-advance-focused customers can be offered suitable financial products and support.</w:t>
      </w:r>
    </w:p>
    <w:p>
      <w:pPr>
        <w:pStyle w:val="ListBullet"/>
      </w:pPr>
      <w:r>
        <w:t>Customer segmentation can help businesses allocate marketing resources more efficiently.</w:t>
      </w:r>
    </w:p>
    <w:p>
      <w:pPr>
        <w:pStyle w:val="Heading1"/>
      </w:pPr>
      <w:r>
        <w:t>13. Technologies and Libraries</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ListBullet"/>
      </w:pPr>
      <w:r>
        <w:t>SciPy</w:t>
      </w:r>
    </w:p>
    <w:p>
      <w:pPr>
        <w:pStyle w:val="ListBullet"/>
      </w:pPr>
      <w:r>
        <w:t>Google Colab</w:t>
      </w:r>
    </w:p>
    <w:p>
      <w:pPr>
        <w:pStyle w:val="Heading1"/>
      </w:pPr>
      <w:r>
        <w:t>14. Conclusion</w:t>
      </w:r>
    </w:p>
    <w:p>
      <w:r>
        <w:t>This project successfully applied unsupervised machine learning for credit card customer segmentation. The data was prepared by handling missing values, removing the customer identifier, and standardizing numerical features.</w:t>
      </w:r>
    </w:p>
    <w:p>
      <w:r>
        <w:t>K-Means identified three meaningful customer groups: High-Value Active Customers, Low-Activity Customers, and Cash-Advance-Focused Customers. Agglomerative Hierarchical Clustering was also applied for comparison. The ARI score of 0.79 demonstrated a high level of agreement between the two clustering approaches.</w:t>
      </w:r>
    </w:p>
    <w:p>
      <w:r>
        <w:t>Overall, the project demonstrates how unsupervised machine learning can transform customer data into useful segments that support personalized marketing and business decision-making.</w:t>
      </w:r>
    </w:p>
    <w:p>
      <w:pPr>
        <w:pStyle w:val="Heading1"/>
      </w:pPr>
      <w:r>
        <w:t>15. Future Improvements</w:t>
      </w:r>
    </w:p>
    <w:p>
      <w:pPr>
        <w:pStyle w:val="ListBullet"/>
      </w:pPr>
      <w:r>
        <w:t>Test DBSCAN and Gaussian Mixture Models.</w:t>
      </w:r>
    </w:p>
    <w:p>
      <w:pPr>
        <w:pStyle w:val="ListBullet"/>
      </w:pPr>
      <w:r>
        <w:t>Use PCA for two-dimensional cluster visualization.</w:t>
      </w:r>
    </w:p>
    <w:p>
      <w:pPr>
        <w:pStyle w:val="ListBullet"/>
      </w:pPr>
      <w:r>
        <w:t>Develop an interactive customer segmentation dashboard.</w:t>
      </w:r>
    </w:p>
    <w:p>
      <w:pPr>
        <w:pStyle w:val="ListBullet"/>
      </w:pPr>
      <w:r>
        <w:t>Test additional clustering configurations and distance metrics.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AI/ML Internship Project — Customer Segmentation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