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9A82E" w14:textId="0F7A8693" w:rsidR="00B921ED" w:rsidRPr="00C81788" w:rsidRDefault="00B921ED" w:rsidP="00B921ED">
      <w:pPr>
        <w:spacing w:after="0" w:line="355" w:lineRule="auto"/>
        <w:ind w:left="0" w:firstLine="0"/>
        <w:jc w:val="center"/>
        <w:rPr>
          <w:b/>
        </w:rPr>
      </w:pPr>
      <w:r>
        <w:rPr>
          <w:b/>
        </w:rPr>
        <w:t>Memorandum of Understanding between</w:t>
      </w:r>
      <w:r w:rsidR="00C8405C" w:rsidRPr="00C8405C">
        <w:t xml:space="preserve"> </w:t>
      </w:r>
      <w:r w:rsidR="00C8405C" w:rsidRPr="00C8405C">
        <w:rPr>
          <w:b/>
        </w:rPr>
        <w:t>Crimson College of Technology</w:t>
      </w:r>
      <w:r>
        <w:rPr>
          <w:b/>
        </w:rPr>
        <w:t xml:space="preserve">, </w:t>
      </w:r>
      <w:proofErr w:type="spellStart"/>
      <w:r>
        <w:rPr>
          <w:b/>
        </w:rPr>
        <w:t>SecurityPal</w:t>
      </w:r>
      <w:proofErr w:type="spellEnd"/>
      <w:r>
        <w:rPr>
          <w:b/>
        </w:rPr>
        <w:t>, and Skill Lab for Career Guidance, Readiness, and Opportunities</w:t>
      </w:r>
    </w:p>
    <w:p w14:paraId="49C4B60E" w14:textId="77777777" w:rsidR="00B921ED" w:rsidRDefault="00B921ED" w:rsidP="00B921ED">
      <w:pPr>
        <w:ind w:left="0" w:firstLine="0"/>
      </w:pPr>
    </w:p>
    <w:p w14:paraId="0C15DB62" w14:textId="67EABB28" w:rsidR="00B921ED" w:rsidRDefault="00B921ED" w:rsidP="00B921ED">
      <w:pPr>
        <w:ind w:left="0" w:firstLine="0"/>
      </w:pPr>
      <w:r>
        <w:t>This Memorandum of Understanding between</w:t>
      </w:r>
      <w:r w:rsidR="00C8405C">
        <w:t xml:space="preserve"> C</w:t>
      </w:r>
      <w:r w:rsidR="00C8405C" w:rsidRPr="00C8405C">
        <w:t xml:space="preserve">rimson </w:t>
      </w:r>
      <w:r w:rsidR="00C8405C">
        <w:t>C</w:t>
      </w:r>
      <w:r w:rsidR="00C8405C" w:rsidRPr="00C8405C">
        <w:t xml:space="preserve">ollege of </w:t>
      </w:r>
      <w:r w:rsidR="00C8405C">
        <w:t>T</w:t>
      </w:r>
      <w:r w:rsidR="00C8405C" w:rsidRPr="00C8405C">
        <w:t>echnology</w:t>
      </w:r>
      <w:r>
        <w:t>, Security Pal, and Skill Lab for Career Guidance, Readiness, and Opportunities (“</w:t>
      </w:r>
      <w:r>
        <w:rPr>
          <w:b/>
        </w:rPr>
        <w:t>MoU</w:t>
      </w:r>
      <w:r>
        <w:t>”) is made on this 7th day of August, 2025 (“</w:t>
      </w:r>
      <w:r>
        <w:rPr>
          <w:b/>
        </w:rPr>
        <w:t>Execution Date</w:t>
      </w:r>
      <w:r>
        <w:t xml:space="preserve">”) at Kathmandu, Nepal </w:t>
      </w:r>
    </w:p>
    <w:p w14:paraId="435DD28F" w14:textId="77777777" w:rsidR="00B921ED" w:rsidRDefault="00B921ED" w:rsidP="00B921ED">
      <w:pPr>
        <w:spacing w:after="122" w:line="259" w:lineRule="auto"/>
        <w:ind w:left="10" w:hanging="10"/>
        <w:jc w:val="center"/>
        <w:rPr>
          <w:b/>
        </w:rPr>
      </w:pPr>
    </w:p>
    <w:p w14:paraId="3D8DFD04" w14:textId="28F4689B" w:rsidR="00B921ED" w:rsidRDefault="00B921ED" w:rsidP="00B921ED">
      <w:pPr>
        <w:spacing w:after="122" w:line="259" w:lineRule="auto"/>
        <w:ind w:left="10" w:hanging="10"/>
        <w:jc w:val="center"/>
      </w:pPr>
      <w:r>
        <w:rPr>
          <w:b/>
        </w:rPr>
        <w:t xml:space="preserve">BY AND AMONG  </w:t>
      </w:r>
    </w:p>
    <w:p w14:paraId="0B30680F" w14:textId="097CE8C8" w:rsidR="00B921ED" w:rsidRDefault="009B1E19" w:rsidP="00B921ED">
      <w:pPr>
        <w:pStyle w:val="ListParagraph"/>
        <w:numPr>
          <w:ilvl w:val="0"/>
          <w:numId w:val="1"/>
        </w:numPr>
        <w:spacing w:after="0" w:line="360" w:lineRule="auto"/>
      </w:pPr>
      <w:r w:rsidRPr="00566B22">
        <w:rPr>
          <w:b/>
        </w:rPr>
        <w:t xml:space="preserve">Crimson College of </w:t>
      </w:r>
      <w:r w:rsidR="0007022D" w:rsidRPr="00566B22">
        <w:rPr>
          <w:b/>
        </w:rPr>
        <w:t>Technology</w:t>
      </w:r>
      <w:bookmarkStart w:id="0" w:name="_GoBack"/>
      <w:bookmarkEnd w:id="0"/>
      <w:r w:rsidR="0007022D">
        <w:t>,</w:t>
      </w:r>
      <w:r w:rsidRPr="009B1E19">
        <w:t xml:space="preserve"> affiliated with Pokhara University, was established in 2000 AD with a clear vision to provide quality education to underprivileged and deserving students in the Lumbini Province of Nepal. The college offers a diverse range of academic programs</w:t>
      </w:r>
      <w:r w:rsidR="002E1D32">
        <w:t xml:space="preserve"> </w:t>
      </w:r>
      <w:r w:rsidR="002E1D32" w:rsidRPr="002E1D32">
        <w:t>Business Administration (BBA), Computer Applications (BCA), Computer Information Systems (BCIS), Computer Science and Information Technology (BCSIT), Pharmacy (B. Pharmacy), Medical Laboratory Technology (B.Sc. MLT), Public Health (BPH), Nursing (B.Sc. Nursing, BNS), and a Master’s degree in Pharmacy (M. Pharm)</w:t>
      </w:r>
      <w:r w:rsidRPr="009B1E19">
        <w:t xml:space="preserve"> aimed at equipping students with the necessary knowledge and skills to succeed in their professional careers. </w:t>
      </w:r>
      <w:r w:rsidR="00B921ED">
        <w:t xml:space="preserve"> It is located in</w:t>
      </w:r>
      <w:r w:rsidRPr="009B1E19">
        <w:t xml:space="preserve"> </w:t>
      </w:r>
      <w:proofErr w:type="spellStart"/>
      <w:r w:rsidRPr="009B1E19">
        <w:t>Rupandehi</w:t>
      </w:r>
      <w:proofErr w:type="spellEnd"/>
      <w:r w:rsidR="00B921ED">
        <w:t xml:space="preserve">, </w:t>
      </w:r>
      <w:r w:rsidRPr="009B1E19">
        <w:t>Lumbini</w:t>
      </w:r>
      <w:r>
        <w:t xml:space="preserve"> </w:t>
      </w:r>
      <w:r w:rsidR="00B921ED">
        <w:t>Province, Nepal (</w:t>
      </w:r>
      <w:proofErr w:type="gramStart"/>
      <w:r w:rsidR="0007022D">
        <w:t>PAN:</w:t>
      </w:r>
      <w:r w:rsidR="00B921ED">
        <w:t>…</w:t>
      </w:r>
      <w:proofErr w:type="gramEnd"/>
      <w:r w:rsidR="00B921ED">
        <w:t>………) (the “</w:t>
      </w:r>
      <w:r w:rsidR="00B921ED" w:rsidRPr="00B921ED">
        <w:t>Institute</w:t>
      </w:r>
      <w:r w:rsidR="00B921ED">
        <w:t xml:space="preserve">”), which expression shall, unless it be repugnant to the meaning or context thereof, mean and include its successors and/or permitted assigns of the </w:t>
      </w:r>
      <w:r w:rsidR="00B921ED" w:rsidRPr="00B921ED">
        <w:t>first part</w:t>
      </w:r>
      <w:r w:rsidR="00B921ED">
        <w:t xml:space="preserve">; </w:t>
      </w:r>
    </w:p>
    <w:p w14:paraId="3447A93B" w14:textId="77777777" w:rsidR="00B921ED" w:rsidRDefault="00B921ED" w:rsidP="00B921ED">
      <w:pPr>
        <w:pStyle w:val="ListParagraph"/>
        <w:spacing w:after="0" w:line="240" w:lineRule="auto"/>
        <w:ind w:left="1065" w:firstLine="0"/>
        <w:jc w:val="left"/>
      </w:pPr>
    </w:p>
    <w:p w14:paraId="5B14C69D" w14:textId="77777777" w:rsidR="00B921ED" w:rsidRDefault="00B921ED" w:rsidP="00B921ED">
      <w:pPr>
        <w:numPr>
          <w:ilvl w:val="0"/>
          <w:numId w:val="1"/>
        </w:numPr>
        <w:ind w:hanging="720"/>
      </w:pPr>
      <w:proofErr w:type="spellStart"/>
      <w:r>
        <w:rPr>
          <w:b/>
        </w:rPr>
        <w:t>SecurityPal</w:t>
      </w:r>
      <w:proofErr w:type="spellEnd"/>
      <w:r>
        <w:rPr>
          <w:b/>
        </w:rPr>
        <w:t xml:space="preserve"> Inc.</w:t>
      </w:r>
      <w:r>
        <w:t xml:space="preserve">, a Delaware Corporation, having its principal address at 3500 South DuPont Highway in the City of Dover, County of Kent, Delaware, United States and registered as a branch of a foreign company in Nepal (Regd. No. 258470) with its address at </w:t>
      </w:r>
      <w:proofErr w:type="spellStart"/>
      <w:r>
        <w:t>Baluwatar</w:t>
      </w:r>
      <w:proofErr w:type="spellEnd"/>
      <w:r>
        <w:t>, Kathmandu (the “</w:t>
      </w:r>
      <w:r>
        <w:rPr>
          <w:b/>
        </w:rPr>
        <w:t>Company</w:t>
      </w:r>
      <w:r>
        <w:t xml:space="preserve">”), which expression shall, unless it be repugnant to the meaning or context thereof, mean and include its successors and/or permitted assigns of the </w:t>
      </w:r>
      <w:r>
        <w:rPr>
          <w:b/>
        </w:rPr>
        <w:t>second part</w:t>
      </w:r>
      <w:r>
        <w:t xml:space="preserve">; </w:t>
      </w:r>
    </w:p>
    <w:p w14:paraId="47145398" w14:textId="77777777" w:rsidR="00B921ED" w:rsidRDefault="00B921ED" w:rsidP="00B921ED">
      <w:pPr>
        <w:spacing w:after="122" w:line="259" w:lineRule="auto"/>
        <w:ind w:left="369" w:hanging="10"/>
        <w:jc w:val="center"/>
      </w:pPr>
      <w:r>
        <w:rPr>
          <w:b/>
        </w:rPr>
        <w:t>AND</w:t>
      </w:r>
      <w:r>
        <w:t xml:space="preserve"> </w:t>
      </w:r>
    </w:p>
    <w:p w14:paraId="71D7D0E6" w14:textId="77777777" w:rsidR="00B921ED" w:rsidRDefault="00B921ED" w:rsidP="00B921ED">
      <w:pPr>
        <w:numPr>
          <w:ilvl w:val="0"/>
          <w:numId w:val="1"/>
        </w:numPr>
        <w:spacing w:after="110" w:line="259" w:lineRule="auto"/>
        <w:ind w:hanging="720"/>
      </w:pPr>
      <w:r>
        <w:rPr>
          <w:b/>
        </w:rPr>
        <w:t xml:space="preserve">Youth Skill Lab </w:t>
      </w:r>
      <w:proofErr w:type="spellStart"/>
      <w:r>
        <w:rPr>
          <w:b/>
        </w:rPr>
        <w:t>Pvt.</w:t>
      </w:r>
      <w:proofErr w:type="spellEnd"/>
      <w:r>
        <w:rPr>
          <w:b/>
        </w:rPr>
        <w:t xml:space="preserve"> Ltd.</w:t>
      </w:r>
      <w:r>
        <w:t xml:space="preserve">, a limited liability company incorporated under the laws of Nepal </w:t>
      </w:r>
    </w:p>
    <w:p w14:paraId="102A1E65" w14:textId="77777777" w:rsidR="00B921ED" w:rsidRDefault="00B921ED" w:rsidP="00B921ED">
      <w:pPr>
        <w:ind w:left="1080" w:firstLine="0"/>
      </w:pPr>
      <w:r>
        <w:lastRenderedPageBreak/>
        <w:t>(Regd. No. 217107) with its principal place of business at Lalitpur District, Lalitpur Metropolitan City, Ward No. 3 (“</w:t>
      </w:r>
      <w:r>
        <w:rPr>
          <w:b/>
        </w:rPr>
        <w:t>Skill Lab</w:t>
      </w:r>
      <w:r>
        <w:t xml:space="preserve">”), which expression shall, unless it be repugnant to the meaning or context thereof, mean and include its successors and/or permitted assigns of the </w:t>
      </w:r>
      <w:r>
        <w:rPr>
          <w:b/>
        </w:rPr>
        <w:t>third part</w:t>
      </w:r>
      <w:r>
        <w:t xml:space="preserve">.  </w:t>
      </w:r>
    </w:p>
    <w:p w14:paraId="699982BF" w14:textId="613382B4" w:rsidR="00B921ED" w:rsidRDefault="00B921ED" w:rsidP="00B921ED">
      <w:pPr>
        <w:ind w:left="0" w:firstLine="0"/>
      </w:pPr>
      <w:r>
        <w:t>The Institute, the Company, and Skill Lab shall hereinafter be individually referred to as “</w:t>
      </w:r>
      <w:r>
        <w:rPr>
          <w:b/>
        </w:rPr>
        <w:t>Party</w:t>
      </w:r>
      <w:r>
        <w:t>” and collectively as “</w:t>
      </w:r>
      <w:r>
        <w:rPr>
          <w:b/>
        </w:rPr>
        <w:t>Parties</w:t>
      </w:r>
      <w:r>
        <w:t xml:space="preserve">”.  </w:t>
      </w:r>
    </w:p>
    <w:p w14:paraId="4139D3E5" w14:textId="77777777" w:rsidR="00B921ED" w:rsidRDefault="00B921ED" w:rsidP="00B921ED">
      <w:pPr>
        <w:spacing w:after="118" w:line="259" w:lineRule="auto"/>
        <w:ind w:left="-5" w:hanging="10"/>
        <w:jc w:val="left"/>
      </w:pPr>
      <w:r>
        <w:rPr>
          <w:b/>
        </w:rPr>
        <w:t xml:space="preserve">WHEREAS:  </w:t>
      </w:r>
    </w:p>
    <w:p w14:paraId="6282D15B" w14:textId="77777777" w:rsidR="00B921ED" w:rsidRDefault="00B921ED" w:rsidP="00B921ED">
      <w:pPr>
        <w:numPr>
          <w:ilvl w:val="0"/>
          <w:numId w:val="2"/>
        </w:numPr>
        <w:ind w:hanging="360"/>
      </w:pPr>
      <w:r>
        <w:t xml:space="preserve">The Institute desires to provide its students with practical training and experience through an apprenticeship program in accordance with the approved curriculum of the Institute; </w:t>
      </w:r>
    </w:p>
    <w:p w14:paraId="4FA66FBE" w14:textId="77777777" w:rsidR="00B921ED" w:rsidRDefault="00B921ED" w:rsidP="00B921ED">
      <w:pPr>
        <w:numPr>
          <w:ilvl w:val="0"/>
          <w:numId w:val="2"/>
        </w:numPr>
        <w:ind w:hanging="360"/>
      </w:pPr>
      <w:r>
        <w:t xml:space="preserve">The Company agrees to engage students from the Institute as apprentices to provide them with practical training and experience in accordance with the terms and conditions set forth herein; and  </w:t>
      </w:r>
    </w:p>
    <w:p w14:paraId="3F19A424" w14:textId="77777777" w:rsidR="00B921ED" w:rsidRDefault="00B921ED" w:rsidP="00B921ED">
      <w:pPr>
        <w:numPr>
          <w:ilvl w:val="0"/>
          <w:numId w:val="2"/>
        </w:numPr>
        <w:ind w:hanging="360"/>
      </w:pPr>
      <w:r>
        <w:t xml:space="preserve">Skill Lab agrees to facilitate the identification, screening, and preparation of students for the apprenticeship program through its Digital Career Service Platform, bridging the gap between academia and industry by skilling, reskilling, and upskilling university students. </w:t>
      </w:r>
    </w:p>
    <w:p w14:paraId="55BAC3EE" w14:textId="77777777" w:rsidR="00B921ED" w:rsidRDefault="00B921ED" w:rsidP="00B921ED">
      <w:pPr>
        <w:ind w:left="0" w:firstLine="0"/>
      </w:pPr>
      <w:r>
        <w:rPr>
          <w:b/>
        </w:rPr>
        <w:t>NOW</w:t>
      </w:r>
      <w:r>
        <w:t xml:space="preserve">, </w:t>
      </w:r>
      <w:r>
        <w:rPr>
          <w:b/>
        </w:rPr>
        <w:t>THEREFORE</w:t>
      </w:r>
      <w:r>
        <w:t>, in consideration of the mutual covenants as set forth in this MoU, the receipt and sufficiency of which is hereby acknowledged, the Parties agree as follows:</w:t>
      </w:r>
      <w:r>
        <w:rPr>
          <w:b/>
        </w:rPr>
        <w:t xml:space="preserve"> </w:t>
      </w:r>
    </w:p>
    <w:p w14:paraId="78FB6CE8" w14:textId="77777777" w:rsidR="00B921ED" w:rsidRDefault="00B921ED" w:rsidP="00B921ED">
      <w:pPr>
        <w:pStyle w:val="Heading1"/>
        <w:ind w:left="345" w:hanging="360"/>
      </w:pPr>
      <w:r>
        <w:t xml:space="preserve">Purpose  </w:t>
      </w:r>
    </w:p>
    <w:p w14:paraId="608DEC40" w14:textId="77777777" w:rsidR="00B921ED" w:rsidRDefault="00B921ED" w:rsidP="00B921ED">
      <w:pPr>
        <w:spacing w:after="116" w:line="259" w:lineRule="auto"/>
        <w:ind w:left="345" w:firstLine="0"/>
      </w:pPr>
      <w:r>
        <w:t>1.1.</w:t>
      </w:r>
      <w:r>
        <w:rPr>
          <w:rFonts w:ascii="Arial" w:eastAsia="Arial" w:hAnsi="Arial" w:cs="Arial"/>
        </w:rPr>
        <w:t xml:space="preserve"> </w:t>
      </w:r>
      <w:r>
        <w:t xml:space="preserve">The purpose of this MoU is twofold: </w:t>
      </w:r>
    </w:p>
    <w:p w14:paraId="3FAD49B6" w14:textId="77777777" w:rsidR="00B921ED" w:rsidRDefault="00B921ED" w:rsidP="00B921ED">
      <w:pPr>
        <w:ind w:left="1224" w:hanging="504"/>
      </w:pPr>
      <w:r>
        <w:t>1.1.1.</w:t>
      </w:r>
      <w:r>
        <w:rPr>
          <w:rFonts w:ascii="Arial" w:eastAsia="Arial" w:hAnsi="Arial" w:cs="Arial"/>
        </w:rPr>
        <w:t xml:space="preserve"> </w:t>
      </w:r>
      <w:r>
        <w:t xml:space="preserve">To establish the terms and conditions under which students from the Institute will be engaged as apprentices by the Company to receive practical training and experience in accordance with the approved curriculum of the Institute; and </w:t>
      </w:r>
    </w:p>
    <w:p w14:paraId="75F1AB9F" w14:textId="77777777" w:rsidR="00B921ED" w:rsidRDefault="00B921ED" w:rsidP="00B921ED">
      <w:pPr>
        <w:ind w:left="1224" w:hanging="504"/>
      </w:pPr>
      <w:r>
        <w:t>1.1.2.</w:t>
      </w:r>
      <w:r>
        <w:rPr>
          <w:rFonts w:ascii="Arial" w:eastAsia="Arial" w:hAnsi="Arial" w:cs="Arial"/>
        </w:rPr>
        <w:t xml:space="preserve"> </w:t>
      </w:r>
      <w:r>
        <w:t xml:space="preserve">To improve the career readiness and career guidance of undergraduate students of the Institute, ultimately enhancing their access to job and internship opportunities. The Institute will receive access to industry experts who will facilitate career guidance and readiness through self-assessment, job role training, and interaction. Conversely, the Company will benefit from access to a pool of career-ready and career-prepared young talents. </w:t>
      </w:r>
    </w:p>
    <w:p w14:paraId="5351F12A" w14:textId="77777777" w:rsidR="00B921ED" w:rsidRDefault="00B921ED" w:rsidP="00B921ED">
      <w:pPr>
        <w:ind w:left="787"/>
      </w:pPr>
      <w:r>
        <w:lastRenderedPageBreak/>
        <w:t>1.2.</w:t>
      </w:r>
      <w:r>
        <w:rPr>
          <w:rFonts w:ascii="Arial" w:eastAsia="Arial" w:hAnsi="Arial" w:cs="Arial"/>
        </w:rPr>
        <w:t xml:space="preserve"> </w:t>
      </w:r>
      <w:r>
        <w:t xml:space="preserve">For this purpose, The Parties will utilize Skill Lab’s Digital Career Service Platform to prepare and guide students for career readiness and guidance, ultimately sourcing, screening, and identifying the right candidates for job opportunities. Skill Lab aims to bridge the gap between the industry and academic institutions by skilling, re-skilling, and up-skilling university students through its Digital Career Service Platform. </w:t>
      </w:r>
    </w:p>
    <w:p w14:paraId="099DC296" w14:textId="77777777" w:rsidR="00B921ED" w:rsidRDefault="00B921ED" w:rsidP="00B921ED">
      <w:pPr>
        <w:pStyle w:val="Heading1"/>
        <w:ind w:left="345" w:hanging="360"/>
      </w:pPr>
      <w:r>
        <w:t xml:space="preserve">Engagement of Apprentices </w:t>
      </w:r>
    </w:p>
    <w:p w14:paraId="043E9E4E" w14:textId="77777777" w:rsidR="00B921ED" w:rsidRDefault="00B921ED" w:rsidP="00B921ED">
      <w:pPr>
        <w:ind w:left="787"/>
      </w:pPr>
      <w:r>
        <w:t>2.1.</w:t>
      </w:r>
      <w:r>
        <w:rPr>
          <w:rFonts w:ascii="Arial" w:eastAsia="Arial" w:hAnsi="Arial" w:cs="Arial"/>
        </w:rPr>
        <w:t xml:space="preserve"> </w:t>
      </w:r>
      <w:r>
        <w:t xml:space="preserve">The Company agrees to engage students from the Institute as apprentices in accordance with the approved curriculum of the Institute as per Section 16 of the Labour Act 2074 (2017). </w:t>
      </w:r>
    </w:p>
    <w:p w14:paraId="714BD772" w14:textId="77777777" w:rsidR="00B921ED" w:rsidRDefault="00B921ED" w:rsidP="00B921ED">
      <w:pPr>
        <w:ind w:left="787"/>
      </w:pPr>
      <w:r>
        <w:t xml:space="preserve">2.2. This apprenticeship program may be converted into traineeships, internships, or other job opportunities for the students of the Institute depending upon their performance and the requirements of the Company. </w:t>
      </w:r>
    </w:p>
    <w:p w14:paraId="05952AB3" w14:textId="77777777" w:rsidR="00B921ED" w:rsidRDefault="00B921ED" w:rsidP="00B921ED">
      <w:pPr>
        <w:pStyle w:val="Heading1"/>
        <w:ind w:left="345" w:hanging="360"/>
      </w:pPr>
      <w:r>
        <w:t xml:space="preserve">Talent Identification </w:t>
      </w:r>
    </w:p>
    <w:p w14:paraId="4693D949" w14:textId="77777777" w:rsidR="00B921ED" w:rsidRDefault="00B921ED" w:rsidP="00B921ED">
      <w:pPr>
        <w:ind w:left="787"/>
      </w:pPr>
      <w:r>
        <w:t>3.1.</w:t>
      </w:r>
      <w:r>
        <w:rPr>
          <w:rFonts w:ascii="Arial" w:eastAsia="Arial" w:hAnsi="Arial" w:cs="Arial"/>
        </w:rPr>
        <w:t xml:space="preserve"> </w:t>
      </w:r>
      <w:r>
        <w:t xml:space="preserve">The Company will receive a pool of young talents from the Institute in accordance with the specifications for the particular job roles. </w:t>
      </w:r>
    </w:p>
    <w:p w14:paraId="3103B191" w14:textId="77777777" w:rsidR="00B921ED" w:rsidRDefault="00B921ED" w:rsidP="00B921ED">
      <w:pPr>
        <w:ind w:left="787"/>
      </w:pPr>
      <w:r>
        <w:t>3.2.</w:t>
      </w:r>
      <w:r>
        <w:rPr>
          <w:rFonts w:ascii="Arial" w:eastAsia="Arial" w:hAnsi="Arial" w:cs="Arial"/>
        </w:rPr>
        <w:t xml:space="preserve"> </w:t>
      </w:r>
      <w:r>
        <w:t xml:space="preserve">The Institute agrees to coordinate with Skill Lab, which will identify the talents, screen them, and create a pipeline in accordance with the specified requirements of the Company. </w:t>
      </w:r>
    </w:p>
    <w:p w14:paraId="75BFDEAA" w14:textId="77777777" w:rsidR="00B921ED" w:rsidRDefault="00B921ED" w:rsidP="00B921ED">
      <w:pPr>
        <w:ind w:left="787"/>
      </w:pPr>
      <w:r>
        <w:t>3.3.</w:t>
      </w:r>
      <w:r>
        <w:rPr>
          <w:rFonts w:ascii="Arial" w:eastAsia="Arial" w:hAnsi="Arial" w:cs="Arial"/>
        </w:rPr>
        <w:t xml:space="preserve"> </w:t>
      </w:r>
      <w:r>
        <w:t xml:space="preserve">Through the Digital Career Service Platform, the Company and Skill Lab will improve the career guidance, career preparedness, and career journey of undergraduate students of the Institute, ultimately bridging the academia-industry gap. </w:t>
      </w:r>
    </w:p>
    <w:p w14:paraId="5CCE1B8A" w14:textId="77777777" w:rsidR="00B921ED" w:rsidRDefault="00B921ED" w:rsidP="00B921ED">
      <w:pPr>
        <w:pStyle w:val="Heading1"/>
        <w:ind w:left="345" w:hanging="360"/>
      </w:pPr>
      <w:r>
        <w:t xml:space="preserve">Talent Pool Creation  </w:t>
      </w:r>
    </w:p>
    <w:p w14:paraId="6A0359AB" w14:textId="77777777" w:rsidR="00B921ED" w:rsidRDefault="00B921ED" w:rsidP="00B921ED">
      <w:pPr>
        <w:ind w:left="787"/>
      </w:pPr>
      <w:r>
        <w:t>4.1.</w:t>
      </w:r>
      <w:r>
        <w:rPr>
          <w:rFonts w:ascii="Arial" w:eastAsia="Arial" w:hAnsi="Arial" w:cs="Arial"/>
        </w:rPr>
        <w:t xml:space="preserve"> </w:t>
      </w:r>
      <w:r>
        <w:rPr>
          <w:b/>
        </w:rPr>
        <w:t xml:space="preserve">Job Specific Assessment (STEP 1) </w:t>
      </w:r>
      <w:r>
        <w:t xml:space="preserve">– The Job Specific Assessment provided by the Company will be accessed by each student and must be completed by students to qualify for the job opening. These assessments will be available on the Digital Career Service Platform provided to the Institute and their students by Skill Lab. </w:t>
      </w:r>
    </w:p>
    <w:p w14:paraId="1D93DB7A" w14:textId="77777777" w:rsidR="00B921ED" w:rsidRDefault="00B921ED" w:rsidP="00B921ED">
      <w:pPr>
        <w:ind w:left="787"/>
      </w:pPr>
      <w:r>
        <w:t>4.2.</w:t>
      </w:r>
      <w:r>
        <w:rPr>
          <w:rFonts w:ascii="Arial" w:eastAsia="Arial" w:hAnsi="Arial" w:cs="Arial"/>
        </w:rPr>
        <w:t xml:space="preserve"> </w:t>
      </w:r>
      <w:r>
        <w:rPr>
          <w:b/>
        </w:rPr>
        <w:t>Forwarding the Candidates with Assessment / Scorecard (STEP 2)</w:t>
      </w:r>
      <w:r>
        <w:t xml:space="preserve"> – Based on the assessment results (clause 4.1 above), the Institute will coordinate with Skill Lab to shortlist and forward the candidates to the Company. </w:t>
      </w:r>
    </w:p>
    <w:p w14:paraId="4C578F71" w14:textId="77777777" w:rsidR="00B921ED" w:rsidRDefault="00B921ED" w:rsidP="00B921ED">
      <w:pPr>
        <w:ind w:left="787"/>
      </w:pPr>
      <w:r>
        <w:lastRenderedPageBreak/>
        <w:t>4.3.</w:t>
      </w:r>
      <w:r>
        <w:rPr>
          <w:rFonts w:ascii="Arial" w:eastAsia="Arial" w:hAnsi="Arial" w:cs="Arial"/>
        </w:rPr>
        <w:t xml:space="preserve"> </w:t>
      </w:r>
      <w:r>
        <w:rPr>
          <w:b/>
        </w:rPr>
        <w:t>CV Screening and Phone Screening (STEP 3)</w:t>
      </w:r>
      <w:r>
        <w:t xml:space="preserve"> – The shortlisted candidates’ CVs will be screened to match the job vacancy’s needs and the candidates will be called for additional phone screening to confirm their interest in pursuing the job. These screenings will be conducted by Skill Lab in close coordination with the focal person of the Institute. </w:t>
      </w:r>
    </w:p>
    <w:p w14:paraId="5626BDC3" w14:textId="77777777" w:rsidR="00B921ED" w:rsidRDefault="00B921ED" w:rsidP="00B921ED">
      <w:pPr>
        <w:ind w:left="787"/>
      </w:pPr>
      <w:r>
        <w:t>4.4.</w:t>
      </w:r>
      <w:r>
        <w:rPr>
          <w:rFonts w:ascii="Arial" w:eastAsia="Arial" w:hAnsi="Arial" w:cs="Arial"/>
        </w:rPr>
        <w:t xml:space="preserve"> </w:t>
      </w:r>
      <w:r>
        <w:rPr>
          <w:b/>
        </w:rPr>
        <w:t>Email Updates to the Candidates (STEP 4)</w:t>
      </w:r>
      <w:r>
        <w:t xml:space="preserve"> – Skill Lab will provide updates to the Institute about the application status and further interview procedures. </w:t>
      </w:r>
    </w:p>
    <w:p w14:paraId="274AC845" w14:textId="77777777" w:rsidR="00B921ED" w:rsidRDefault="00B921ED" w:rsidP="00B921ED">
      <w:pPr>
        <w:ind w:left="787"/>
      </w:pPr>
      <w:r>
        <w:t>4.5.</w:t>
      </w:r>
      <w:r>
        <w:rPr>
          <w:rFonts w:ascii="Arial" w:eastAsia="Arial" w:hAnsi="Arial" w:cs="Arial"/>
        </w:rPr>
        <w:t xml:space="preserve"> </w:t>
      </w:r>
      <w:r>
        <w:rPr>
          <w:b/>
        </w:rPr>
        <w:t>Interview Schedule (STEP 5)</w:t>
      </w:r>
      <w:r>
        <w:t xml:space="preserve"> – After the Company has confirmed the interview dates, Skill Lab will inform and update the Institute through email and phone calls to schedule the interviews with the students. </w:t>
      </w:r>
    </w:p>
    <w:p w14:paraId="7AF1BE27" w14:textId="77777777" w:rsidR="00B921ED" w:rsidRDefault="00B921ED" w:rsidP="00B921ED">
      <w:pPr>
        <w:ind w:left="787"/>
      </w:pPr>
      <w:r>
        <w:t xml:space="preserve">4.6. </w:t>
      </w:r>
      <w:r>
        <w:rPr>
          <w:b/>
        </w:rPr>
        <w:t>Continuous Update about the Hiring</w:t>
      </w:r>
      <w:r>
        <w:t xml:space="preserve"> – Skill Lab will coordinate with the HR department of the Company on the updates of the hiring process and then provide a detailed report about the candidate’s status to the Institute. </w:t>
      </w:r>
    </w:p>
    <w:p w14:paraId="2718DC20" w14:textId="77777777" w:rsidR="00B921ED" w:rsidRDefault="00B921ED" w:rsidP="00B921ED">
      <w:pPr>
        <w:pStyle w:val="Heading1"/>
        <w:ind w:left="345" w:hanging="360"/>
      </w:pPr>
      <w:r>
        <w:t xml:space="preserve">Career Readiness and Guidance </w:t>
      </w:r>
      <w:r>
        <w:rPr>
          <w:b w:val="0"/>
        </w:rPr>
        <w:t xml:space="preserve"> </w:t>
      </w:r>
    </w:p>
    <w:p w14:paraId="7FC17822" w14:textId="77777777" w:rsidR="00B921ED" w:rsidRDefault="00B921ED" w:rsidP="00B921ED">
      <w:pPr>
        <w:ind w:left="787"/>
      </w:pPr>
      <w:r>
        <w:t>5.1.</w:t>
      </w:r>
      <w:r>
        <w:rPr>
          <w:rFonts w:ascii="Arial" w:eastAsia="Arial" w:hAnsi="Arial" w:cs="Arial"/>
        </w:rPr>
        <w:t xml:space="preserve"> </w:t>
      </w:r>
      <w:r>
        <w:t xml:space="preserve">In addition to the industry connections and access to jobs and internships, this MoU enables Skill Lab to support the Institute in bridging the academia-industry gap by skilling, reskilling, and upskilling university students. For this, Skill Lab agrees to: </w:t>
      </w:r>
    </w:p>
    <w:p w14:paraId="3C2ABF9D" w14:textId="77777777" w:rsidR="00B921ED" w:rsidRDefault="00B921ED" w:rsidP="00B921ED">
      <w:pPr>
        <w:ind w:left="1224" w:hanging="504"/>
      </w:pPr>
      <w:r>
        <w:t>5.1.1.</w:t>
      </w:r>
      <w:r>
        <w:rPr>
          <w:rFonts w:ascii="Arial" w:eastAsia="Arial" w:hAnsi="Arial" w:cs="Arial"/>
        </w:rPr>
        <w:t xml:space="preserve"> </w:t>
      </w:r>
      <w:r>
        <w:t xml:space="preserve">Provide a Digital Career Service Platform to the Institute to improve the career guidance, career preparedness, and career journey of its undergraduate students. </w:t>
      </w:r>
    </w:p>
    <w:p w14:paraId="4F05CF43" w14:textId="77777777" w:rsidR="00B921ED" w:rsidRDefault="00B921ED" w:rsidP="00B921ED">
      <w:pPr>
        <w:ind w:left="1224" w:hanging="504"/>
      </w:pPr>
      <w:r>
        <w:t>5.1.2.</w:t>
      </w:r>
      <w:r>
        <w:rPr>
          <w:rFonts w:ascii="Arial" w:eastAsia="Arial" w:hAnsi="Arial" w:cs="Arial"/>
        </w:rPr>
        <w:t xml:space="preserve"> </w:t>
      </w:r>
      <w:r>
        <w:t xml:space="preserve">The Digital Career Service Platform is a web-based platform where assessments, monthly job role training and certification, a digital course library, and job and internship opportunities are available. </w:t>
      </w:r>
    </w:p>
    <w:p w14:paraId="2CED2664" w14:textId="77777777" w:rsidR="00B921ED" w:rsidRDefault="00B921ED" w:rsidP="00B921ED">
      <w:pPr>
        <w:ind w:left="1224" w:hanging="504"/>
      </w:pPr>
      <w:r>
        <w:t>5.1.3.</w:t>
      </w:r>
      <w:r>
        <w:rPr>
          <w:rFonts w:ascii="Arial" w:eastAsia="Arial" w:hAnsi="Arial" w:cs="Arial"/>
        </w:rPr>
        <w:t xml:space="preserve"> </w:t>
      </w:r>
      <w:r>
        <w:t xml:space="preserve">These assessments allow students to measure their skill proficiency. These tests are developed by over 200 industry partners for hiring purposes. </w:t>
      </w:r>
    </w:p>
    <w:p w14:paraId="20E69722" w14:textId="77777777" w:rsidR="00B921ED" w:rsidRDefault="00B921ED" w:rsidP="00B921ED">
      <w:pPr>
        <w:ind w:left="1224" w:hanging="504"/>
      </w:pPr>
      <w:r>
        <w:t>5.1.4.</w:t>
      </w:r>
      <w:r>
        <w:rPr>
          <w:rFonts w:ascii="Arial" w:eastAsia="Arial" w:hAnsi="Arial" w:cs="Arial"/>
        </w:rPr>
        <w:t xml:space="preserve"> </w:t>
      </w:r>
      <w:r>
        <w:t xml:space="preserve">Skill Lab will provide Job Role Training every month in the evenings from 5 PM to 7 PM for 3 to 5 days. These are industry-specific training and certification programs designed and delivered by industry experts. </w:t>
      </w:r>
    </w:p>
    <w:p w14:paraId="4940ADCC" w14:textId="77777777" w:rsidR="00B921ED" w:rsidRDefault="00B921ED" w:rsidP="00B921ED">
      <w:pPr>
        <w:ind w:left="1224" w:hanging="504"/>
      </w:pPr>
      <w:r>
        <w:t>5.1.5.</w:t>
      </w:r>
      <w:r>
        <w:rPr>
          <w:rFonts w:ascii="Arial" w:eastAsia="Arial" w:hAnsi="Arial" w:cs="Arial"/>
        </w:rPr>
        <w:t xml:space="preserve"> </w:t>
      </w:r>
      <w:r>
        <w:t xml:space="preserve">The Digital Course Library provides access to over 800 audio and video micro-modules for teaching and learning, enabling faculty to supplement lectures, provide diverse course content, and enhance teaching methodology. </w:t>
      </w:r>
    </w:p>
    <w:p w14:paraId="515838A9" w14:textId="77777777" w:rsidR="00B921ED" w:rsidRDefault="00B921ED" w:rsidP="00B921ED">
      <w:pPr>
        <w:spacing w:after="116" w:line="259" w:lineRule="auto"/>
        <w:ind w:left="720" w:firstLine="0"/>
      </w:pPr>
      <w:r>
        <w:lastRenderedPageBreak/>
        <w:t>5.1.6.</w:t>
      </w:r>
      <w:r>
        <w:rPr>
          <w:rFonts w:ascii="Arial" w:eastAsia="Arial" w:hAnsi="Arial" w:cs="Arial"/>
        </w:rPr>
        <w:t xml:space="preserve"> </w:t>
      </w:r>
      <w:r>
        <w:t xml:space="preserve">Provide access to job and internship opportunities. </w:t>
      </w:r>
    </w:p>
    <w:p w14:paraId="40828529" w14:textId="77777777" w:rsidR="00B921ED" w:rsidRDefault="00B921ED" w:rsidP="00B921ED">
      <w:pPr>
        <w:spacing w:after="120" w:line="259" w:lineRule="auto"/>
        <w:ind w:left="720" w:firstLine="0"/>
      </w:pPr>
      <w:r>
        <w:t>5.1.7.</w:t>
      </w:r>
      <w:r>
        <w:rPr>
          <w:rFonts w:ascii="Arial" w:eastAsia="Arial" w:hAnsi="Arial" w:cs="Arial"/>
        </w:rPr>
        <w:t xml:space="preserve"> </w:t>
      </w:r>
      <w:r>
        <w:t xml:space="preserve">Enable real-time tracking of students’ career growth, progression, and aspirations. </w:t>
      </w:r>
    </w:p>
    <w:p w14:paraId="6A3B4099" w14:textId="77777777" w:rsidR="00B921ED" w:rsidRDefault="00B921ED" w:rsidP="00B921ED">
      <w:pPr>
        <w:pStyle w:val="Heading1"/>
        <w:ind w:left="345" w:hanging="360"/>
      </w:pPr>
      <w:r>
        <w:t xml:space="preserve">Scope of Collaboration  </w:t>
      </w:r>
    </w:p>
    <w:p w14:paraId="7E2A0B17" w14:textId="77777777" w:rsidR="00B921ED" w:rsidRDefault="00B921ED" w:rsidP="00B921ED">
      <w:pPr>
        <w:ind w:left="787"/>
      </w:pPr>
      <w:r>
        <w:t>6.1.</w:t>
      </w:r>
      <w:r>
        <w:rPr>
          <w:rFonts w:ascii="Arial" w:eastAsia="Arial" w:hAnsi="Arial" w:cs="Arial"/>
        </w:rPr>
        <w:t xml:space="preserve"> </w:t>
      </w:r>
      <w:r>
        <w:t xml:space="preserve">The Company agrees to provide regular job openings such as traineeships, internships, and job opportunities to the students of the Institute. The identification and screening of these students will be done by Skill Lab. </w:t>
      </w:r>
    </w:p>
    <w:p w14:paraId="2DF86592" w14:textId="77777777" w:rsidR="00B921ED" w:rsidRDefault="00B921ED" w:rsidP="00B921ED">
      <w:pPr>
        <w:ind w:left="787"/>
      </w:pPr>
      <w:r>
        <w:t>6.2.</w:t>
      </w:r>
      <w:r>
        <w:rPr>
          <w:rFonts w:ascii="Arial" w:eastAsia="Arial" w:hAnsi="Arial" w:cs="Arial"/>
        </w:rPr>
        <w:t xml:space="preserve"> </w:t>
      </w:r>
      <w:r>
        <w:t xml:space="preserve">In collaboration with Skill Lab, the Company will prepare skill assessments and job role training for career readiness and guidance purposes, which will be made readily available to the Institute and its students through the Digital Career Service Platform. </w:t>
      </w:r>
    </w:p>
    <w:p w14:paraId="2D5D6164" w14:textId="77777777" w:rsidR="00B921ED" w:rsidRDefault="00B921ED" w:rsidP="00B921ED">
      <w:pPr>
        <w:ind w:left="787"/>
      </w:pPr>
      <w:r>
        <w:t xml:space="preserve">6.3. The Institute shall support Skill Lab in onboarding its students to the Digital Career Service Platform, through which students will get access to self-assessments, the course library, over 70 hours of online job role training and certification, and job and internship opportunities. </w:t>
      </w:r>
    </w:p>
    <w:p w14:paraId="726DFA83" w14:textId="77777777" w:rsidR="00B921ED" w:rsidRDefault="00B921ED" w:rsidP="00B921ED">
      <w:pPr>
        <w:spacing w:after="115" w:line="259" w:lineRule="auto"/>
        <w:ind w:left="345" w:firstLine="0"/>
      </w:pPr>
      <w:r>
        <w:t>6.4.</w:t>
      </w:r>
      <w:r>
        <w:rPr>
          <w:rFonts w:ascii="Arial" w:eastAsia="Arial" w:hAnsi="Arial" w:cs="Arial"/>
        </w:rPr>
        <w:t xml:space="preserve"> </w:t>
      </w:r>
      <w:r>
        <w:t xml:space="preserve">The Institute shall designate a focal person to facilitate the implementation of this MoU. </w:t>
      </w:r>
    </w:p>
    <w:p w14:paraId="003074D8" w14:textId="77777777" w:rsidR="00B921ED" w:rsidRDefault="00B921ED" w:rsidP="00B921ED">
      <w:pPr>
        <w:pStyle w:val="Heading1"/>
        <w:ind w:left="345" w:hanging="360"/>
      </w:pPr>
      <w:r>
        <w:t xml:space="preserve">Representations and Warranties  </w:t>
      </w:r>
    </w:p>
    <w:p w14:paraId="5DFF42AE" w14:textId="77777777" w:rsidR="00B921ED" w:rsidRDefault="00B921ED" w:rsidP="00B921ED">
      <w:pPr>
        <w:ind w:left="345" w:firstLine="0"/>
      </w:pPr>
      <w:r>
        <w:t>Each</w:t>
      </w:r>
      <w:r>
        <w:rPr>
          <w:b/>
        </w:rPr>
        <w:t xml:space="preserve"> </w:t>
      </w:r>
      <w:r>
        <w:t xml:space="preserve">Party represents and warrants that it: has the authority to execute, deliver, and perform its obligations under this MoU, having obtained all required consents; and is duly organized or formed and validly existing in good standing under the laws of its incorporation or formation. </w:t>
      </w:r>
    </w:p>
    <w:p w14:paraId="24AE009B" w14:textId="77777777" w:rsidR="00B921ED" w:rsidRDefault="00B921ED" w:rsidP="00B921ED">
      <w:pPr>
        <w:pStyle w:val="Heading1"/>
        <w:ind w:left="345" w:hanging="360"/>
      </w:pPr>
      <w:proofErr w:type="spellStart"/>
      <w:r>
        <w:t>Indemnit</w:t>
      </w:r>
      <w:proofErr w:type="spellEnd"/>
      <w:r>
        <w:t xml:space="preserve"> </w:t>
      </w:r>
    </w:p>
    <w:p w14:paraId="4259F1AE" w14:textId="77777777" w:rsidR="00B921ED" w:rsidRDefault="00B921ED" w:rsidP="00B921ED">
      <w:pPr>
        <w:ind w:left="345" w:firstLine="0"/>
      </w:pPr>
      <w:r>
        <w:t xml:space="preserve">Each Party agrees to indemnify the other, to the fullest extent permitted by applicable law, for all losses and liabilities (including due to claims by a third party), for breach of its representations or warranties, including attorney’s fees. </w:t>
      </w:r>
      <w:r>
        <w:rPr>
          <w:b/>
        </w:rPr>
        <w:t xml:space="preserve"> </w:t>
      </w:r>
    </w:p>
    <w:p w14:paraId="0F9982F8" w14:textId="77777777" w:rsidR="00B921ED" w:rsidRDefault="00B921ED" w:rsidP="00B921ED">
      <w:pPr>
        <w:pStyle w:val="Heading1"/>
        <w:ind w:left="345" w:hanging="360"/>
      </w:pPr>
      <w:r>
        <w:t xml:space="preserve">Term and Termination   </w:t>
      </w:r>
    </w:p>
    <w:p w14:paraId="0F422702" w14:textId="77777777" w:rsidR="00B921ED" w:rsidRDefault="00B921ED" w:rsidP="00B921ED">
      <w:pPr>
        <w:ind w:left="787"/>
      </w:pPr>
      <w:r>
        <w:t>9.1.</w:t>
      </w:r>
      <w:r>
        <w:rPr>
          <w:rFonts w:ascii="Arial" w:eastAsia="Arial" w:hAnsi="Arial" w:cs="Arial"/>
        </w:rPr>
        <w:t xml:space="preserve"> </w:t>
      </w:r>
      <w:r>
        <w:t>This MoU shall be effective from the date of signing (“</w:t>
      </w:r>
      <w:r>
        <w:rPr>
          <w:b/>
        </w:rPr>
        <w:t>Effective Date</w:t>
      </w:r>
      <w:r>
        <w:t>”) and shall remain in force for a period of two (2) years (“</w:t>
      </w:r>
      <w:r>
        <w:rPr>
          <w:b/>
        </w:rPr>
        <w:t>Term</w:t>
      </w:r>
      <w:r>
        <w:t>”). It shall be automatically renewed for subsequent Terms, unless terminated earlier by mutual consent of the Parties.</w:t>
      </w:r>
      <w:r>
        <w:rPr>
          <w:b/>
        </w:rPr>
        <w:t xml:space="preserve"> </w:t>
      </w:r>
    </w:p>
    <w:p w14:paraId="77DF3311" w14:textId="77777777" w:rsidR="00B921ED" w:rsidRDefault="00B921ED" w:rsidP="00B921ED">
      <w:pPr>
        <w:ind w:left="787"/>
      </w:pPr>
      <w:r>
        <w:t>9.2.</w:t>
      </w:r>
      <w:r>
        <w:rPr>
          <w:rFonts w:ascii="Arial" w:eastAsia="Arial" w:hAnsi="Arial" w:cs="Arial"/>
        </w:rPr>
        <w:t xml:space="preserve"> </w:t>
      </w:r>
      <w:r>
        <w:t xml:space="preserve">This MoU may be terminated by the Company for convenience with thirty (30) days’ prior written notice to the other parties.  </w:t>
      </w:r>
      <w:r>
        <w:rPr>
          <w:b/>
        </w:rPr>
        <w:t xml:space="preserve"> </w:t>
      </w:r>
    </w:p>
    <w:p w14:paraId="48B70DFC" w14:textId="77777777" w:rsidR="00B921ED" w:rsidRDefault="00B921ED" w:rsidP="00B921ED">
      <w:pPr>
        <w:pStyle w:val="Heading1"/>
        <w:ind w:left="345" w:hanging="360"/>
      </w:pPr>
      <w:r>
        <w:lastRenderedPageBreak/>
        <w:t xml:space="preserve">Confidentiality  </w:t>
      </w:r>
    </w:p>
    <w:p w14:paraId="31A04B4C" w14:textId="77777777" w:rsidR="00B921ED" w:rsidRDefault="00B921ED" w:rsidP="00B921ED">
      <w:pPr>
        <w:ind w:left="787"/>
      </w:pPr>
      <w:r>
        <w:t>10.1.</w:t>
      </w:r>
      <w:r>
        <w:rPr>
          <w:rFonts w:ascii="Arial" w:eastAsia="Arial" w:hAnsi="Arial" w:cs="Arial"/>
        </w:rPr>
        <w:t xml:space="preserve"> </w:t>
      </w:r>
      <w:r>
        <w:t>For the purposes of this MoU, “</w:t>
      </w:r>
      <w:r>
        <w:rPr>
          <w:b/>
        </w:rPr>
        <w:t>Confidential Information</w:t>
      </w:r>
      <w:r>
        <w:t xml:space="preserve">” shall mean any information or material that is proprietary to a Party or designated as confidential by the Party, and is not generally known other than by the Party, including but not limited to business plans, strategies, financial information, technical data, customer lists, trade secrets, and any other proprietary information disclosed in relation to this MoU. </w:t>
      </w:r>
    </w:p>
    <w:p w14:paraId="6D7578C6" w14:textId="77777777" w:rsidR="00B921ED" w:rsidRDefault="00B921ED" w:rsidP="00B921ED">
      <w:pPr>
        <w:ind w:left="787"/>
      </w:pPr>
      <w:r>
        <w:t>10.2.</w:t>
      </w:r>
      <w:r>
        <w:rPr>
          <w:rFonts w:ascii="Arial" w:eastAsia="Arial" w:hAnsi="Arial" w:cs="Arial"/>
        </w:rPr>
        <w:t xml:space="preserve"> </w:t>
      </w:r>
      <w:r>
        <w:t xml:space="preserve">Before, at the time of, and following the execution and delivery of this MoU, the Parties shall not disclose any Confidential Information pertaining to the Parties or their businesses, including any confidential documents. </w:t>
      </w:r>
      <w:r>
        <w:rPr>
          <w:b/>
        </w:rPr>
        <w:t xml:space="preserve"> </w:t>
      </w:r>
    </w:p>
    <w:p w14:paraId="4EA73FC9" w14:textId="77777777" w:rsidR="00B921ED" w:rsidRDefault="00B921ED" w:rsidP="00B921ED">
      <w:pPr>
        <w:ind w:left="787"/>
      </w:pPr>
      <w:r>
        <w:t>10.3.</w:t>
      </w:r>
      <w:r>
        <w:rPr>
          <w:rFonts w:ascii="Arial" w:eastAsia="Arial" w:hAnsi="Arial" w:cs="Arial"/>
        </w:rPr>
        <w:t xml:space="preserve"> </w:t>
      </w:r>
      <w:r>
        <w:t>The Parties shall agree to maintain the confidentiality of any proprietary information shared during the term of this MoU, including the content of this MoU, at all times.</w:t>
      </w:r>
      <w:r>
        <w:rPr>
          <w:rFonts w:ascii="Times New Roman" w:eastAsia="Times New Roman" w:hAnsi="Times New Roman" w:cs="Times New Roman"/>
        </w:rPr>
        <w:t xml:space="preserve"> </w:t>
      </w:r>
      <w:r>
        <w:rPr>
          <w:b/>
        </w:rPr>
        <w:t xml:space="preserve"> </w:t>
      </w:r>
    </w:p>
    <w:p w14:paraId="0146E59A" w14:textId="77777777" w:rsidR="00B921ED" w:rsidRDefault="00B921ED" w:rsidP="00B921ED">
      <w:pPr>
        <w:ind w:left="787"/>
      </w:pPr>
      <w:r>
        <w:t>10.4.</w:t>
      </w:r>
      <w:r>
        <w:rPr>
          <w:rFonts w:ascii="Arial" w:eastAsia="Arial" w:hAnsi="Arial" w:cs="Arial"/>
        </w:rPr>
        <w:t xml:space="preserve"> </w:t>
      </w:r>
      <w:r>
        <w:t>The receiving Party may disclose Confidential Information to the extent required by law, regulation, or court order, provided that the receiving Party provides the disclosing Party with prompt written notice of such requirement and cooperates with the disclosing Party to seek an appropriate protective order.</w:t>
      </w:r>
      <w:r>
        <w:rPr>
          <w:b/>
        </w:rPr>
        <w:t xml:space="preserve"> </w:t>
      </w:r>
    </w:p>
    <w:p w14:paraId="17E307C9" w14:textId="77777777" w:rsidR="00B921ED" w:rsidRDefault="00B921ED" w:rsidP="00B921ED">
      <w:pPr>
        <w:ind w:left="787"/>
      </w:pPr>
      <w:r>
        <w:t>10.5.</w:t>
      </w:r>
      <w:r>
        <w:rPr>
          <w:rFonts w:ascii="Arial" w:eastAsia="Arial" w:hAnsi="Arial" w:cs="Arial"/>
        </w:rPr>
        <w:t xml:space="preserve"> </w:t>
      </w:r>
      <w:r>
        <w:rPr>
          <w:rFonts w:ascii="Arial" w:eastAsia="Arial" w:hAnsi="Arial" w:cs="Arial"/>
        </w:rPr>
        <w:tab/>
      </w:r>
      <w:r>
        <w:t xml:space="preserve">Notwithstanding anything contained elsewhere in this MoU, this clause 10 shall survive the termination of this MoU. </w:t>
      </w:r>
      <w:r>
        <w:rPr>
          <w:b/>
        </w:rPr>
        <w:t xml:space="preserve"> </w:t>
      </w:r>
    </w:p>
    <w:p w14:paraId="7BAE5E64" w14:textId="77777777" w:rsidR="00B921ED" w:rsidRDefault="00B921ED" w:rsidP="00B921ED">
      <w:pPr>
        <w:pStyle w:val="Heading1"/>
        <w:ind w:left="345" w:hanging="360"/>
      </w:pPr>
      <w:r>
        <w:t xml:space="preserve">Miscellaneous  </w:t>
      </w:r>
    </w:p>
    <w:p w14:paraId="6B682CC1" w14:textId="77777777" w:rsidR="00B921ED" w:rsidRDefault="00B921ED" w:rsidP="00B921ED">
      <w:pPr>
        <w:ind w:left="787"/>
      </w:pPr>
      <w:r>
        <w:t>11.1.</w:t>
      </w:r>
      <w:r>
        <w:rPr>
          <w:rFonts w:ascii="Arial" w:eastAsia="Arial" w:hAnsi="Arial" w:cs="Arial"/>
        </w:rPr>
        <w:t xml:space="preserve"> </w:t>
      </w:r>
      <w:r>
        <w:rPr>
          <w:b/>
        </w:rPr>
        <w:t>No Alteration</w:t>
      </w:r>
      <w:r>
        <w:t>:</w:t>
      </w:r>
      <w:r>
        <w:rPr>
          <w:b/>
        </w:rPr>
        <w:t xml:space="preserve"> </w:t>
      </w:r>
      <w:r>
        <w:t xml:space="preserve">This MoU may not be altered, amended, or modified except by a written agreement signed by the Parties. </w:t>
      </w:r>
      <w:r>
        <w:rPr>
          <w:b/>
        </w:rPr>
        <w:t xml:space="preserve"> </w:t>
      </w:r>
    </w:p>
    <w:p w14:paraId="1689EB77" w14:textId="77777777" w:rsidR="00B921ED" w:rsidRDefault="00B921ED" w:rsidP="00B921ED">
      <w:pPr>
        <w:ind w:left="787"/>
      </w:pPr>
      <w:r>
        <w:t>11.2.</w:t>
      </w:r>
      <w:r>
        <w:rPr>
          <w:rFonts w:ascii="Arial" w:eastAsia="Arial" w:hAnsi="Arial" w:cs="Arial"/>
        </w:rPr>
        <w:t xml:space="preserve"> </w:t>
      </w:r>
      <w:r>
        <w:rPr>
          <w:b/>
        </w:rPr>
        <w:t>Entire Agreement</w:t>
      </w:r>
      <w:r>
        <w:t xml:space="preserve">: This MoU constitutes the entire understanding between the Parties regarding the subject matter hereof and supersedes all prior negotiations, understandings, and agreements, whether written or oral, relating to such subject matter. </w:t>
      </w:r>
    </w:p>
    <w:p w14:paraId="441AF7BE" w14:textId="77777777" w:rsidR="00B921ED" w:rsidRDefault="00B921ED" w:rsidP="00B921ED">
      <w:pPr>
        <w:ind w:left="787"/>
      </w:pPr>
      <w:r>
        <w:t>11.3.</w:t>
      </w:r>
      <w:r>
        <w:rPr>
          <w:rFonts w:ascii="Arial" w:eastAsia="Arial" w:hAnsi="Arial" w:cs="Arial"/>
        </w:rPr>
        <w:t xml:space="preserve"> </w:t>
      </w:r>
      <w:r>
        <w:rPr>
          <w:b/>
        </w:rPr>
        <w:t>Governing Law and Jurisdiction</w:t>
      </w:r>
      <w:r>
        <w:t xml:space="preserve">: This MoU shall be governed by and construed in accordance with the laws of Nepal. Any dispute arising out of or in connection with this MoU shall be subject to the exclusive jurisdiction of the courts of Kathmandu, Nepal. </w:t>
      </w:r>
    </w:p>
    <w:p w14:paraId="599F00C0" w14:textId="77777777" w:rsidR="00B921ED" w:rsidRDefault="00B921ED" w:rsidP="00B921ED">
      <w:pPr>
        <w:ind w:left="787"/>
      </w:pPr>
      <w:r>
        <w:t>11.4.</w:t>
      </w:r>
      <w:r>
        <w:rPr>
          <w:rFonts w:ascii="Arial" w:eastAsia="Arial" w:hAnsi="Arial" w:cs="Arial"/>
        </w:rPr>
        <w:t xml:space="preserve"> </w:t>
      </w:r>
      <w:r>
        <w:rPr>
          <w:b/>
        </w:rPr>
        <w:t>No Waiver</w:t>
      </w:r>
      <w:r>
        <w:t xml:space="preserve">: The failure of either Party to enforce any provision of this MoU shall not constitute a waiver of such provision or any other provision thereof. </w:t>
      </w:r>
    </w:p>
    <w:p w14:paraId="43EC9F97" w14:textId="77777777" w:rsidR="00B921ED" w:rsidRDefault="00B921ED" w:rsidP="00B921ED">
      <w:pPr>
        <w:ind w:left="787"/>
      </w:pPr>
      <w:r>
        <w:lastRenderedPageBreak/>
        <w:t>11.5.</w:t>
      </w:r>
      <w:r>
        <w:rPr>
          <w:rFonts w:ascii="Arial" w:eastAsia="Arial" w:hAnsi="Arial" w:cs="Arial"/>
        </w:rPr>
        <w:t xml:space="preserve"> </w:t>
      </w:r>
      <w:r>
        <w:rPr>
          <w:b/>
        </w:rPr>
        <w:t>Severability</w:t>
      </w:r>
      <w:r>
        <w:t xml:space="preserve">: If any provision of this MoU is held to be invalid or unenforceable, the remaining provisions shall remain in full force and effect. </w:t>
      </w:r>
    </w:p>
    <w:p w14:paraId="67B33586" w14:textId="77777777" w:rsidR="00B921ED" w:rsidRDefault="00B921ED" w:rsidP="00B921ED">
      <w:pPr>
        <w:ind w:left="787"/>
      </w:pPr>
      <w:r>
        <w:t>11.6.</w:t>
      </w:r>
      <w:r>
        <w:rPr>
          <w:rFonts w:ascii="Arial" w:eastAsia="Arial" w:hAnsi="Arial" w:cs="Arial"/>
        </w:rPr>
        <w:t xml:space="preserve"> </w:t>
      </w:r>
      <w:r>
        <w:rPr>
          <w:b/>
        </w:rPr>
        <w:t>Non-assignment</w:t>
      </w:r>
      <w:r>
        <w:t xml:space="preserve">: Neither Party may assign or transfer its rights or obligations under this MoU without the prior written consent of the other Party, except in the case of an assignment to an affiliate or successor in connection with a merger, acquisition, or similar transaction. </w:t>
      </w:r>
    </w:p>
    <w:p w14:paraId="6119556E" w14:textId="77777777" w:rsidR="00B921ED" w:rsidRDefault="00B921ED" w:rsidP="00B921ED">
      <w:pPr>
        <w:ind w:left="787"/>
      </w:pPr>
      <w:r>
        <w:t>11.7.</w:t>
      </w:r>
      <w:r>
        <w:rPr>
          <w:rFonts w:ascii="Arial" w:eastAsia="Arial" w:hAnsi="Arial" w:cs="Arial"/>
        </w:rPr>
        <w:t xml:space="preserve"> </w:t>
      </w:r>
      <w:r>
        <w:rPr>
          <w:b/>
        </w:rPr>
        <w:t>Notices</w:t>
      </w:r>
      <w:r>
        <w:t xml:space="preserve">: Any notice or communication required or permitted to be given under this MoU shall be in writing and shall be deemed to have been duly given if delivered personally, sent by registered mail, or sent by email to the addresses specified in this MoU. </w:t>
      </w:r>
    </w:p>
    <w:p w14:paraId="23EF518D" w14:textId="77777777" w:rsidR="00B921ED" w:rsidRDefault="00B921ED" w:rsidP="00B921ED">
      <w:pPr>
        <w:ind w:left="787"/>
      </w:pPr>
      <w:r>
        <w:t>11.8.</w:t>
      </w:r>
      <w:r>
        <w:rPr>
          <w:rFonts w:ascii="Arial" w:eastAsia="Arial" w:hAnsi="Arial" w:cs="Arial"/>
        </w:rPr>
        <w:t xml:space="preserve"> </w:t>
      </w:r>
      <w:r>
        <w:rPr>
          <w:b/>
        </w:rPr>
        <w:t>Independent Relationship</w:t>
      </w:r>
      <w:r>
        <w:t xml:space="preserve">: Nothing in this MoU shall be construed as creating a partnership, joint venture, agency, or employment relationship between the Parties. </w:t>
      </w:r>
    </w:p>
    <w:p w14:paraId="2F1859FA" w14:textId="77777777" w:rsidR="00B921ED" w:rsidRDefault="00B921ED" w:rsidP="00B921ED">
      <w:pPr>
        <w:ind w:left="787"/>
      </w:pPr>
      <w:r>
        <w:t>11.9.</w:t>
      </w:r>
      <w:r>
        <w:rPr>
          <w:rFonts w:ascii="Arial" w:eastAsia="Arial" w:hAnsi="Arial" w:cs="Arial"/>
        </w:rPr>
        <w:t xml:space="preserve"> </w:t>
      </w:r>
      <w:r>
        <w:rPr>
          <w:b/>
        </w:rPr>
        <w:t>Force Majeure</w:t>
      </w:r>
      <w:r>
        <w:t xml:space="preserve">: Neither Party shall be liable for any failure or delay in performing its obligations under this MoU to the extent that such failure or delay is caused by a force majeure event, including but not limited to acts of God, war, terrorism, pandemic, epidemic, civil unrest, natural disasters, or government actions. </w:t>
      </w:r>
    </w:p>
    <w:p w14:paraId="544097CC" w14:textId="77777777" w:rsidR="00B921ED" w:rsidRDefault="00B921ED" w:rsidP="00B921ED">
      <w:pPr>
        <w:spacing w:after="109" w:line="259" w:lineRule="auto"/>
        <w:ind w:left="0" w:firstLine="0"/>
        <w:jc w:val="left"/>
      </w:pPr>
      <w:r>
        <w:rPr>
          <w:b/>
        </w:rPr>
        <w:t xml:space="preserve"> </w:t>
      </w:r>
    </w:p>
    <w:p w14:paraId="4D0C4DFE" w14:textId="77777777" w:rsidR="00B921ED" w:rsidRDefault="00B921ED" w:rsidP="00B921ED">
      <w:pPr>
        <w:ind w:left="0" w:firstLine="0"/>
      </w:pPr>
      <w:r>
        <w:rPr>
          <w:b/>
        </w:rPr>
        <w:t>IN WITNESS WHEREOF</w:t>
      </w:r>
      <w:r>
        <w:t xml:space="preserve">, the Parties hereto have caused this MoU to be duly executed and delivered by their duly authorized representatives as of the day and year hereinabove written. </w:t>
      </w:r>
    </w:p>
    <w:p w14:paraId="6C18DDCA" w14:textId="77777777" w:rsidR="00B921ED" w:rsidRDefault="00B921ED" w:rsidP="00B921ED">
      <w:pPr>
        <w:tabs>
          <w:tab w:val="center" w:pos="4770"/>
          <w:tab w:val="center" w:pos="8790"/>
        </w:tabs>
        <w:spacing w:after="0" w:line="259" w:lineRule="auto"/>
        <w:ind w:left="0" w:firstLine="0"/>
        <w:jc w:val="left"/>
      </w:pPr>
      <w:r>
        <w:rPr>
          <w:rFonts w:ascii="Calibri" w:eastAsia="Calibri" w:hAnsi="Calibri" w:cs="Calibri"/>
          <w:sz w:val="22"/>
        </w:rPr>
        <w:tab/>
      </w:r>
      <w:r>
        <w:rPr>
          <w:b/>
          <w:i/>
        </w:rPr>
        <w:t>[signature page follows]</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tbl>
      <w:tblPr>
        <w:tblStyle w:val="TableGrid"/>
        <w:tblW w:w="9528" w:type="dxa"/>
        <w:tblInd w:w="5" w:type="dxa"/>
        <w:tblCellMar>
          <w:top w:w="4" w:type="dxa"/>
          <w:left w:w="106" w:type="dxa"/>
          <w:right w:w="115" w:type="dxa"/>
        </w:tblCellMar>
        <w:tblLook w:val="04A0" w:firstRow="1" w:lastRow="0" w:firstColumn="1" w:lastColumn="0" w:noHBand="0" w:noVBand="1"/>
      </w:tblPr>
      <w:tblGrid>
        <w:gridCol w:w="4766"/>
        <w:gridCol w:w="4762"/>
      </w:tblGrid>
      <w:tr w:rsidR="00B921ED" w14:paraId="25D11312" w14:textId="77777777" w:rsidTr="00B57E0A">
        <w:trPr>
          <w:trHeight w:val="816"/>
        </w:trPr>
        <w:tc>
          <w:tcPr>
            <w:tcW w:w="4766" w:type="dxa"/>
            <w:tcBorders>
              <w:top w:val="single" w:sz="4" w:space="0" w:color="000000"/>
              <w:left w:val="single" w:sz="4" w:space="0" w:color="000000"/>
              <w:bottom w:val="single" w:sz="4" w:space="0" w:color="000000"/>
              <w:right w:val="single" w:sz="4" w:space="0" w:color="000000"/>
            </w:tcBorders>
          </w:tcPr>
          <w:p w14:paraId="11018A64" w14:textId="77777777" w:rsidR="00B921ED" w:rsidRDefault="00B921ED" w:rsidP="00B57E0A">
            <w:pPr>
              <w:spacing w:after="109" w:line="259" w:lineRule="auto"/>
              <w:ind w:left="0" w:firstLine="0"/>
              <w:jc w:val="left"/>
            </w:pPr>
            <w:r>
              <w:rPr>
                <w:b/>
              </w:rPr>
              <w:lastRenderedPageBreak/>
              <w:t xml:space="preserve">FOR AND ON BEHALF OF THE </w:t>
            </w:r>
          </w:p>
          <w:p w14:paraId="0326E97C" w14:textId="77777777" w:rsidR="00B921ED" w:rsidRDefault="00B921ED" w:rsidP="00B57E0A">
            <w:pPr>
              <w:spacing w:after="0" w:line="259" w:lineRule="auto"/>
              <w:ind w:left="0" w:firstLine="0"/>
              <w:jc w:val="left"/>
            </w:pPr>
            <w:r>
              <w:rPr>
                <w:b/>
              </w:rPr>
              <w:t xml:space="preserve">INSTITUTE </w:t>
            </w:r>
          </w:p>
        </w:tc>
        <w:tc>
          <w:tcPr>
            <w:tcW w:w="4762" w:type="dxa"/>
            <w:tcBorders>
              <w:top w:val="single" w:sz="4" w:space="0" w:color="000000"/>
              <w:left w:val="single" w:sz="4" w:space="0" w:color="000000"/>
              <w:bottom w:val="single" w:sz="4" w:space="0" w:color="000000"/>
              <w:right w:val="single" w:sz="4" w:space="0" w:color="000000"/>
            </w:tcBorders>
          </w:tcPr>
          <w:p w14:paraId="06D7F4A5" w14:textId="77777777" w:rsidR="00B921ED" w:rsidRDefault="00B921ED" w:rsidP="00B57E0A">
            <w:pPr>
              <w:spacing w:after="0" w:line="259" w:lineRule="auto"/>
              <w:ind w:left="0" w:firstLine="0"/>
              <w:jc w:val="left"/>
            </w:pPr>
            <w:r>
              <w:rPr>
                <w:b/>
              </w:rPr>
              <w:t xml:space="preserve">WITNESSES </w:t>
            </w:r>
          </w:p>
        </w:tc>
      </w:tr>
      <w:tr w:rsidR="00B921ED" w14:paraId="1CCBEE22" w14:textId="77777777" w:rsidTr="00B57E0A">
        <w:trPr>
          <w:trHeight w:val="2443"/>
        </w:trPr>
        <w:tc>
          <w:tcPr>
            <w:tcW w:w="4766" w:type="dxa"/>
            <w:tcBorders>
              <w:top w:val="single" w:sz="4" w:space="0" w:color="000000"/>
              <w:left w:val="single" w:sz="4" w:space="0" w:color="000000"/>
              <w:bottom w:val="single" w:sz="4" w:space="0" w:color="000000"/>
              <w:right w:val="single" w:sz="4" w:space="0" w:color="000000"/>
            </w:tcBorders>
          </w:tcPr>
          <w:p w14:paraId="60D55BB1" w14:textId="77777777" w:rsidR="00B921ED" w:rsidRDefault="00B921ED" w:rsidP="00B57E0A">
            <w:pPr>
              <w:spacing w:after="114" w:line="259" w:lineRule="auto"/>
              <w:ind w:left="0" w:firstLine="0"/>
              <w:jc w:val="left"/>
            </w:pPr>
            <w:r>
              <w:t xml:space="preserve"> </w:t>
            </w:r>
          </w:p>
          <w:p w14:paraId="742B6ECD" w14:textId="77777777" w:rsidR="00B921ED" w:rsidRDefault="00B921ED" w:rsidP="00B57E0A">
            <w:pPr>
              <w:spacing w:after="109" w:line="259" w:lineRule="auto"/>
              <w:ind w:left="0" w:firstLine="0"/>
              <w:jc w:val="left"/>
            </w:pPr>
            <w:r>
              <w:t xml:space="preserve"> </w:t>
            </w:r>
          </w:p>
          <w:p w14:paraId="41469A5F" w14:textId="77777777" w:rsidR="00B921ED" w:rsidRDefault="00B921ED" w:rsidP="00B57E0A">
            <w:pPr>
              <w:spacing w:after="114" w:line="259" w:lineRule="auto"/>
              <w:ind w:left="0" w:firstLine="0"/>
              <w:jc w:val="left"/>
            </w:pPr>
            <w:r>
              <w:t xml:space="preserve">…………………………. </w:t>
            </w:r>
          </w:p>
          <w:p w14:paraId="4C9CF791" w14:textId="77777777" w:rsidR="00B921ED" w:rsidRDefault="00B921ED" w:rsidP="00B57E0A">
            <w:pPr>
              <w:spacing w:after="109" w:line="259" w:lineRule="auto"/>
              <w:ind w:left="0" w:firstLine="0"/>
              <w:jc w:val="left"/>
            </w:pPr>
            <w:r>
              <w:t xml:space="preserve">Name: </w:t>
            </w:r>
          </w:p>
          <w:p w14:paraId="3CD25356" w14:textId="77777777" w:rsidR="00B921ED" w:rsidRDefault="00B921ED" w:rsidP="00B57E0A">
            <w:pPr>
              <w:spacing w:after="109" w:line="259" w:lineRule="auto"/>
              <w:ind w:left="0" w:firstLine="0"/>
              <w:jc w:val="left"/>
            </w:pPr>
            <w:r>
              <w:t xml:space="preserve">Designation: </w:t>
            </w:r>
          </w:p>
          <w:p w14:paraId="6BD3E607" w14:textId="77777777" w:rsidR="00B921ED" w:rsidRDefault="00B921ED" w:rsidP="00B57E0A">
            <w:pPr>
              <w:spacing w:after="0" w:line="259" w:lineRule="auto"/>
              <w:ind w:left="0" w:firstLine="0"/>
              <w:jc w:val="left"/>
            </w:pPr>
            <w:r>
              <w:t xml:space="preserve">Stamp: </w:t>
            </w:r>
          </w:p>
        </w:tc>
        <w:tc>
          <w:tcPr>
            <w:tcW w:w="4762" w:type="dxa"/>
            <w:tcBorders>
              <w:top w:val="single" w:sz="4" w:space="0" w:color="000000"/>
              <w:left w:val="single" w:sz="4" w:space="0" w:color="000000"/>
              <w:bottom w:val="single" w:sz="4" w:space="0" w:color="000000"/>
              <w:right w:val="single" w:sz="4" w:space="0" w:color="000000"/>
            </w:tcBorders>
          </w:tcPr>
          <w:p w14:paraId="3B2C87F0" w14:textId="77777777" w:rsidR="00B921ED" w:rsidRDefault="00B921ED" w:rsidP="00B57E0A">
            <w:pPr>
              <w:spacing w:after="114" w:line="259" w:lineRule="auto"/>
              <w:ind w:left="0" w:firstLine="0"/>
              <w:jc w:val="left"/>
            </w:pPr>
            <w:r>
              <w:t xml:space="preserve"> </w:t>
            </w:r>
          </w:p>
          <w:p w14:paraId="3667E385" w14:textId="77777777" w:rsidR="00B921ED" w:rsidRDefault="00B921ED" w:rsidP="00B57E0A">
            <w:pPr>
              <w:spacing w:after="109" w:line="259" w:lineRule="auto"/>
              <w:ind w:left="0" w:firstLine="0"/>
              <w:jc w:val="left"/>
            </w:pPr>
            <w:r>
              <w:t xml:space="preserve"> </w:t>
            </w:r>
          </w:p>
          <w:p w14:paraId="4A903D48" w14:textId="77777777" w:rsidR="00B921ED" w:rsidRDefault="00B921ED" w:rsidP="00B57E0A">
            <w:pPr>
              <w:spacing w:after="114" w:line="259" w:lineRule="auto"/>
              <w:ind w:left="0" w:firstLine="0"/>
              <w:jc w:val="left"/>
            </w:pPr>
            <w:r>
              <w:t xml:space="preserve">…………………………. </w:t>
            </w:r>
          </w:p>
          <w:p w14:paraId="1A8BD670" w14:textId="77777777" w:rsidR="00B921ED" w:rsidRDefault="00B921ED" w:rsidP="00B57E0A">
            <w:pPr>
              <w:spacing w:after="109" w:line="259" w:lineRule="auto"/>
              <w:ind w:left="0" w:firstLine="0"/>
              <w:jc w:val="left"/>
            </w:pPr>
            <w:r>
              <w:t xml:space="preserve">Name: </w:t>
            </w:r>
          </w:p>
          <w:p w14:paraId="01AE5405" w14:textId="77777777" w:rsidR="00B921ED" w:rsidRDefault="00B921ED" w:rsidP="00B57E0A">
            <w:pPr>
              <w:spacing w:after="109" w:line="259" w:lineRule="auto"/>
              <w:ind w:left="0" w:firstLine="0"/>
              <w:jc w:val="left"/>
            </w:pPr>
            <w:r>
              <w:t xml:space="preserve">Designation: </w:t>
            </w:r>
          </w:p>
          <w:p w14:paraId="17D9E251" w14:textId="77777777" w:rsidR="00B921ED" w:rsidRDefault="00B921ED" w:rsidP="00B57E0A">
            <w:pPr>
              <w:spacing w:after="0" w:line="259" w:lineRule="auto"/>
              <w:ind w:left="0" w:firstLine="0"/>
              <w:jc w:val="left"/>
            </w:pPr>
            <w:r>
              <w:t xml:space="preserve">Stamp: </w:t>
            </w:r>
          </w:p>
        </w:tc>
      </w:tr>
      <w:tr w:rsidR="00B921ED" w14:paraId="6865F9E2" w14:textId="77777777" w:rsidTr="00B57E0A">
        <w:trPr>
          <w:trHeight w:val="821"/>
        </w:trPr>
        <w:tc>
          <w:tcPr>
            <w:tcW w:w="4766" w:type="dxa"/>
            <w:tcBorders>
              <w:top w:val="single" w:sz="4" w:space="0" w:color="000000"/>
              <w:left w:val="single" w:sz="4" w:space="0" w:color="000000"/>
              <w:bottom w:val="single" w:sz="4" w:space="0" w:color="000000"/>
              <w:right w:val="single" w:sz="4" w:space="0" w:color="000000"/>
            </w:tcBorders>
          </w:tcPr>
          <w:p w14:paraId="567B5B60" w14:textId="77777777" w:rsidR="00B921ED" w:rsidRDefault="00B921ED" w:rsidP="00B57E0A">
            <w:pPr>
              <w:spacing w:after="109" w:line="259" w:lineRule="auto"/>
              <w:ind w:left="0" w:firstLine="0"/>
              <w:jc w:val="left"/>
            </w:pPr>
            <w:r>
              <w:rPr>
                <w:b/>
              </w:rPr>
              <w:t xml:space="preserve">FOR AND ON BEHALF OF The </w:t>
            </w:r>
          </w:p>
          <w:p w14:paraId="556D6796" w14:textId="77777777" w:rsidR="00B921ED" w:rsidRDefault="00B921ED" w:rsidP="00B57E0A">
            <w:pPr>
              <w:spacing w:after="0" w:line="259" w:lineRule="auto"/>
              <w:ind w:left="0" w:firstLine="0"/>
              <w:jc w:val="left"/>
            </w:pPr>
            <w:r>
              <w:rPr>
                <w:b/>
              </w:rPr>
              <w:t>COMPANY</w:t>
            </w:r>
            <w:r>
              <w:t xml:space="preserve"> </w:t>
            </w:r>
          </w:p>
        </w:tc>
        <w:tc>
          <w:tcPr>
            <w:tcW w:w="4762" w:type="dxa"/>
            <w:tcBorders>
              <w:top w:val="single" w:sz="4" w:space="0" w:color="000000"/>
              <w:left w:val="single" w:sz="4" w:space="0" w:color="000000"/>
              <w:bottom w:val="single" w:sz="4" w:space="0" w:color="000000"/>
              <w:right w:val="single" w:sz="4" w:space="0" w:color="000000"/>
            </w:tcBorders>
          </w:tcPr>
          <w:p w14:paraId="612BCD0B" w14:textId="77777777" w:rsidR="00B921ED" w:rsidRDefault="00B921ED" w:rsidP="00B57E0A">
            <w:pPr>
              <w:spacing w:after="0" w:line="259" w:lineRule="auto"/>
              <w:ind w:left="0" w:firstLine="0"/>
              <w:jc w:val="left"/>
            </w:pPr>
            <w:r>
              <w:t xml:space="preserve"> </w:t>
            </w:r>
          </w:p>
        </w:tc>
      </w:tr>
      <w:tr w:rsidR="00B921ED" w14:paraId="2E87B571" w14:textId="77777777" w:rsidTr="00B57E0A">
        <w:trPr>
          <w:trHeight w:val="2438"/>
        </w:trPr>
        <w:tc>
          <w:tcPr>
            <w:tcW w:w="4766" w:type="dxa"/>
            <w:tcBorders>
              <w:top w:val="single" w:sz="4" w:space="0" w:color="000000"/>
              <w:left w:val="single" w:sz="4" w:space="0" w:color="000000"/>
              <w:bottom w:val="single" w:sz="4" w:space="0" w:color="000000"/>
              <w:right w:val="single" w:sz="4" w:space="0" w:color="000000"/>
            </w:tcBorders>
          </w:tcPr>
          <w:p w14:paraId="2B30399B" w14:textId="77777777" w:rsidR="00B921ED" w:rsidRDefault="00B921ED" w:rsidP="00B57E0A">
            <w:pPr>
              <w:spacing w:after="109" w:line="259" w:lineRule="auto"/>
              <w:ind w:left="0" w:firstLine="0"/>
              <w:jc w:val="left"/>
            </w:pPr>
            <w:r>
              <w:t xml:space="preserve"> </w:t>
            </w:r>
          </w:p>
          <w:p w14:paraId="741EB55D" w14:textId="77777777" w:rsidR="00B921ED" w:rsidRDefault="00B921ED" w:rsidP="00B57E0A">
            <w:pPr>
              <w:spacing w:after="109" w:line="259" w:lineRule="auto"/>
              <w:ind w:left="0" w:firstLine="0"/>
              <w:jc w:val="left"/>
            </w:pPr>
            <w:r>
              <w:t xml:space="preserve"> </w:t>
            </w:r>
          </w:p>
          <w:p w14:paraId="5920AA9E" w14:textId="77777777" w:rsidR="00B921ED" w:rsidRDefault="00B921ED" w:rsidP="00B57E0A">
            <w:pPr>
              <w:spacing w:after="114" w:line="259" w:lineRule="auto"/>
              <w:ind w:left="0" w:firstLine="0"/>
              <w:jc w:val="left"/>
            </w:pPr>
            <w:r>
              <w:t xml:space="preserve">…………………………. </w:t>
            </w:r>
          </w:p>
          <w:p w14:paraId="553E56B9" w14:textId="77777777" w:rsidR="00B921ED" w:rsidRDefault="00B921ED" w:rsidP="00B57E0A">
            <w:pPr>
              <w:spacing w:after="109" w:line="259" w:lineRule="auto"/>
              <w:ind w:left="0" w:firstLine="0"/>
              <w:jc w:val="left"/>
            </w:pPr>
            <w:r>
              <w:t xml:space="preserve">Name: </w:t>
            </w:r>
          </w:p>
          <w:p w14:paraId="5391E38D" w14:textId="77777777" w:rsidR="00B921ED" w:rsidRDefault="00B921ED" w:rsidP="00B57E0A">
            <w:pPr>
              <w:spacing w:after="114" w:line="259" w:lineRule="auto"/>
              <w:ind w:left="0" w:firstLine="0"/>
              <w:jc w:val="left"/>
            </w:pPr>
            <w:r>
              <w:t xml:space="preserve">Designation: </w:t>
            </w:r>
          </w:p>
          <w:p w14:paraId="1ED38B17" w14:textId="77777777" w:rsidR="00B921ED" w:rsidRDefault="00B921ED" w:rsidP="00B57E0A">
            <w:pPr>
              <w:spacing w:after="0" w:line="259" w:lineRule="auto"/>
              <w:ind w:left="0" w:firstLine="0"/>
              <w:jc w:val="left"/>
            </w:pPr>
            <w:r>
              <w:t>Stamp:</w:t>
            </w:r>
            <w:r>
              <w:rPr>
                <w:b/>
              </w:rPr>
              <w:t xml:space="preserve"> </w:t>
            </w:r>
          </w:p>
        </w:tc>
        <w:tc>
          <w:tcPr>
            <w:tcW w:w="4762" w:type="dxa"/>
            <w:tcBorders>
              <w:top w:val="single" w:sz="4" w:space="0" w:color="000000"/>
              <w:left w:val="single" w:sz="4" w:space="0" w:color="000000"/>
              <w:bottom w:val="single" w:sz="4" w:space="0" w:color="000000"/>
              <w:right w:val="single" w:sz="4" w:space="0" w:color="000000"/>
            </w:tcBorders>
          </w:tcPr>
          <w:p w14:paraId="348BB64A" w14:textId="77777777" w:rsidR="00B921ED" w:rsidRDefault="00B921ED" w:rsidP="00B57E0A">
            <w:pPr>
              <w:spacing w:after="109" w:line="259" w:lineRule="auto"/>
              <w:ind w:left="0" w:firstLine="0"/>
              <w:jc w:val="left"/>
            </w:pPr>
            <w:r>
              <w:t xml:space="preserve"> </w:t>
            </w:r>
          </w:p>
          <w:p w14:paraId="6EDD12EA" w14:textId="77777777" w:rsidR="00B921ED" w:rsidRDefault="00B921ED" w:rsidP="00B57E0A">
            <w:pPr>
              <w:spacing w:after="109" w:line="259" w:lineRule="auto"/>
              <w:ind w:left="0" w:firstLine="0"/>
              <w:jc w:val="left"/>
            </w:pPr>
            <w:r>
              <w:t xml:space="preserve"> </w:t>
            </w:r>
          </w:p>
          <w:p w14:paraId="322B99A3" w14:textId="77777777" w:rsidR="00B921ED" w:rsidRDefault="00B921ED" w:rsidP="00B57E0A">
            <w:pPr>
              <w:spacing w:after="114" w:line="259" w:lineRule="auto"/>
              <w:ind w:left="0" w:firstLine="0"/>
              <w:jc w:val="left"/>
            </w:pPr>
            <w:r>
              <w:t xml:space="preserve">…………………………. </w:t>
            </w:r>
          </w:p>
          <w:p w14:paraId="4DB1DB27" w14:textId="77777777" w:rsidR="00B921ED" w:rsidRDefault="00B921ED" w:rsidP="00B57E0A">
            <w:pPr>
              <w:spacing w:after="109" w:line="259" w:lineRule="auto"/>
              <w:ind w:left="0" w:firstLine="0"/>
              <w:jc w:val="left"/>
            </w:pPr>
            <w:r>
              <w:t xml:space="preserve">Name: </w:t>
            </w:r>
          </w:p>
          <w:p w14:paraId="3B31584F" w14:textId="77777777" w:rsidR="00B921ED" w:rsidRDefault="00B921ED" w:rsidP="00B57E0A">
            <w:pPr>
              <w:spacing w:after="114" w:line="259" w:lineRule="auto"/>
              <w:ind w:left="0" w:firstLine="0"/>
              <w:jc w:val="left"/>
            </w:pPr>
            <w:r>
              <w:t xml:space="preserve">Designation: </w:t>
            </w:r>
          </w:p>
          <w:p w14:paraId="6F15B32D" w14:textId="77777777" w:rsidR="00B921ED" w:rsidRDefault="00B921ED" w:rsidP="00B57E0A">
            <w:pPr>
              <w:spacing w:after="0" w:line="259" w:lineRule="auto"/>
              <w:ind w:left="0" w:firstLine="0"/>
              <w:jc w:val="left"/>
            </w:pPr>
            <w:r>
              <w:t xml:space="preserve">Stamp: </w:t>
            </w:r>
          </w:p>
        </w:tc>
      </w:tr>
      <w:tr w:rsidR="00B921ED" w14:paraId="7B49E3C2" w14:textId="77777777" w:rsidTr="00B57E0A">
        <w:trPr>
          <w:trHeight w:val="413"/>
        </w:trPr>
        <w:tc>
          <w:tcPr>
            <w:tcW w:w="4766" w:type="dxa"/>
            <w:tcBorders>
              <w:top w:val="single" w:sz="4" w:space="0" w:color="000000"/>
              <w:left w:val="single" w:sz="4" w:space="0" w:color="000000"/>
              <w:bottom w:val="single" w:sz="4" w:space="0" w:color="000000"/>
              <w:right w:val="single" w:sz="4" w:space="0" w:color="000000"/>
            </w:tcBorders>
          </w:tcPr>
          <w:p w14:paraId="27487FB4" w14:textId="77777777" w:rsidR="00B921ED" w:rsidRDefault="00B921ED" w:rsidP="00B57E0A">
            <w:pPr>
              <w:spacing w:after="0" w:line="259" w:lineRule="auto"/>
              <w:ind w:left="0" w:firstLine="0"/>
              <w:jc w:val="left"/>
            </w:pPr>
            <w:r>
              <w:rPr>
                <w:b/>
              </w:rPr>
              <w:t xml:space="preserve">FOR AND ON BEHALF OF SKILL LAB </w:t>
            </w:r>
          </w:p>
        </w:tc>
        <w:tc>
          <w:tcPr>
            <w:tcW w:w="4762" w:type="dxa"/>
            <w:tcBorders>
              <w:top w:val="single" w:sz="4" w:space="0" w:color="000000"/>
              <w:left w:val="single" w:sz="4" w:space="0" w:color="000000"/>
              <w:bottom w:val="single" w:sz="4" w:space="0" w:color="000000"/>
              <w:right w:val="single" w:sz="4" w:space="0" w:color="000000"/>
            </w:tcBorders>
          </w:tcPr>
          <w:p w14:paraId="2357D317" w14:textId="77777777" w:rsidR="00B921ED" w:rsidRDefault="00B921ED" w:rsidP="00B57E0A">
            <w:pPr>
              <w:spacing w:after="0" w:line="259" w:lineRule="auto"/>
              <w:ind w:left="0" w:firstLine="0"/>
              <w:jc w:val="left"/>
            </w:pPr>
            <w:r>
              <w:t xml:space="preserve"> </w:t>
            </w:r>
          </w:p>
        </w:tc>
      </w:tr>
      <w:tr w:rsidR="00B921ED" w14:paraId="53863127" w14:textId="77777777" w:rsidTr="00B57E0A">
        <w:trPr>
          <w:trHeight w:val="2443"/>
        </w:trPr>
        <w:tc>
          <w:tcPr>
            <w:tcW w:w="4766" w:type="dxa"/>
            <w:tcBorders>
              <w:top w:val="single" w:sz="4" w:space="0" w:color="000000"/>
              <w:left w:val="single" w:sz="4" w:space="0" w:color="000000"/>
              <w:bottom w:val="single" w:sz="4" w:space="0" w:color="000000"/>
              <w:right w:val="single" w:sz="4" w:space="0" w:color="000000"/>
            </w:tcBorders>
          </w:tcPr>
          <w:p w14:paraId="5CB3717A" w14:textId="77777777" w:rsidR="00B921ED" w:rsidRDefault="00B921ED" w:rsidP="00B57E0A">
            <w:pPr>
              <w:spacing w:after="114" w:line="259" w:lineRule="auto"/>
              <w:ind w:left="0" w:firstLine="0"/>
              <w:jc w:val="left"/>
            </w:pPr>
            <w:r>
              <w:t xml:space="preserve"> </w:t>
            </w:r>
          </w:p>
          <w:p w14:paraId="6B1533A7" w14:textId="77777777" w:rsidR="00B921ED" w:rsidRDefault="00B921ED" w:rsidP="00B57E0A">
            <w:pPr>
              <w:spacing w:after="109" w:line="259" w:lineRule="auto"/>
              <w:ind w:left="0" w:firstLine="0"/>
              <w:jc w:val="left"/>
            </w:pPr>
            <w:r>
              <w:t xml:space="preserve"> </w:t>
            </w:r>
          </w:p>
          <w:p w14:paraId="276B81CF" w14:textId="77777777" w:rsidR="00B921ED" w:rsidRDefault="00B921ED" w:rsidP="00B57E0A">
            <w:pPr>
              <w:spacing w:after="114" w:line="259" w:lineRule="auto"/>
              <w:ind w:left="0" w:firstLine="0"/>
              <w:jc w:val="left"/>
            </w:pPr>
            <w:r>
              <w:t xml:space="preserve">…………………………. </w:t>
            </w:r>
          </w:p>
          <w:p w14:paraId="625FAAA7" w14:textId="77777777" w:rsidR="00B921ED" w:rsidRDefault="00B921ED" w:rsidP="00B57E0A">
            <w:pPr>
              <w:spacing w:after="109" w:line="259" w:lineRule="auto"/>
              <w:ind w:left="0" w:firstLine="0"/>
              <w:jc w:val="left"/>
            </w:pPr>
            <w:r>
              <w:t xml:space="preserve">Name: </w:t>
            </w:r>
          </w:p>
          <w:p w14:paraId="0B22BB50" w14:textId="77777777" w:rsidR="00B921ED" w:rsidRDefault="00B921ED" w:rsidP="00B57E0A">
            <w:pPr>
              <w:spacing w:after="109" w:line="259" w:lineRule="auto"/>
              <w:ind w:left="0" w:firstLine="0"/>
              <w:jc w:val="left"/>
            </w:pPr>
            <w:r>
              <w:t xml:space="preserve">Designation: </w:t>
            </w:r>
          </w:p>
          <w:p w14:paraId="4E789C17" w14:textId="77777777" w:rsidR="00B921ED" w:rsidRDefault="00B921ED" w:rsidP="00B57E0A">
            <w:pPr>
              <w:spacing w:after="0" w:line="259" w:lineRule="auto"/>
              <w:ind w:left="0" w:firstLine="0"/>
              <w:jc w:val="left"/>
            </w:pPr>
            <w:r>
              <w:t>Stamp:</w:t>
            </w:r>
            <w:r>
              <w:rPr>
                <w:b/>
              </w:rPr>
              <w:t xml:space="preserve"> </w:t>
            </w:r>
          </w:p>
        </w:tc>
        <w:tc>
          <w:tcPr>
            <w:tcW w:w="4762" w:type="dxa"/>
            <w:tcBorders>
              <w:top w:val="single" w:sz="4" w:space="0" w:color="000000"/>
              <w:left w:val="single" w:sz="4" w:space="0" w:color="000000"/>
              <w:bottom w:val="single" w:sz="4" w:space="0" w:color="000000"/>
              <w:right w:val="single" w:sz="4" w:space="0" w:color="000000"/>
            </w:tcBorders>
          </w:tcPr>
          <w:p w14:paraId="040908C2" w14:textId="77777777" w:rsidR="00B921ED" w:rsidRDefault="00B921ED" w:rsidP="00B57E0A">
            <w:pPr>
              <w:spacing w:after="114" w:line="259" w:lineRule="auto"/>
              <w:ind w:left="0" w:firstLine="0"/>
              <w:jc w:val="left"/>
            </w:pPr>
            <w:r>
              <w:t xml:space="preserve"> </w:t>
            </w:r>
          </w:p>
          <w:p w14:paraId="69A1AB41" w14:textId="77777777" w:rsidR="00B921ED" w:rsidRDefault="00B921ED" w:rsidP="00B57E0A">
            <w:pPr>
              <w:spacing w:after="109" w:line="259" w:lineRule="auto"/>
              <w:ind w:left="0" w:firstLine="0"/>
              <w:jc w:val="left"/>
            </w:pPr>
            <w:r>
              <w:t xml:space="preserve"> </w:t>
            </w:r>
          </w:p>
          <w:p w14:paraId="7A33BFF7" w14:textId="77777777" w:rsidR="00B921ED" w:rsidRDefault="00B921ED" w:rsidP="00B57E0A">
            <w:pPr>
              <w:spacing w:after="114" w:line="259" w:lineRule="auto"/>
              <w:ind w:left="0" w:firstLine="0"/>
              <w:jc w:val="left"/>
            </w:pPr>
            <w:r>
              <w:t xml:space="preserve">…………………………. </w:t>
            </w:r>
          </w:p>
          <w:p w14:paraId="2E586164" w14:textId="77777777" w:rsidR="00B921ED" w:rsidRDefault="00B921ED" w:rsidP="00B57E0A">
            <w:pPr>
              <w:spacing w:after="109" w:line="259" w:lineRule="auto"/>
              <w:ind w:left="0" w:firstLine="0"/>
              <w:jc w:val="left"/>
            </w:pPr>
            <w:r>
              <w:t xml:space="preserve">Name: </w:t>
            </w:r>
          </w:p>
          <w:p w14:paraId="0F9CFA25" w14:textId="77777777" w:rsidR="00B921ED" w:rsidRDefault="00B921ED" w:rsidP="00B57E0A">
            <w:pPr>
              <w:spacing w:after="109" w:line="259" w:lineRule="auto"/>
              <w:ind w:left="0" w:firstLine="0"/>
              <w:jc w:val="left"/>
            </w:pPr>
            <w:r>
              <w:t xml:space="preserve">Designation: </w:t>
            </w:r>
          </w:p>
          <w:p w14:paraId="1435157E" w14:textId="77777777" w:rsidR="00B921ED" w:rsidRDefault="00B921ED" w:rsidP="00B57E0A">
            <w:pPr>
              <w:spacing w:after="0" w:line="259" w:lineRule="auto"/>
              <w:ind w:left="0" w:firstLine="0"/>
              <w:jc w:val="left"/>
            </w:pPr>
            <w:r>
              <w:t xml:space="preserve">Stamp: </w:t>
            </w:r>
          </w:p>
        </w:tc>
      </w:tr>
    </w:tbl>
    <w:p w14:paraId="5E188FB7" w14:textId="77777777" w:rsidR="00B921ED" w:rsidRDefault="00B921ED" w:rsidP="00B921ED">
      <w:pPr>
        <w:spacing w:after="109" w:line="259" w:lineRule="auto"/>
        <w:ind w:left="0" w:firstLine="0"/>
      </w:pPr>
      <w:r>
        <w:t xml:space="preserve"> </w:t>
      </w:r>
    </w:p>
    <w:p w14:paraId="6F4E448E" w14:textId="77777777" w:rsidR="00B921ED" w:rsidRDefault="00B921ED" w:rsidP="00B921ED">
      <w:pPr>
        <w:spacing w:after="0" w:line="259" w:lineRule="auto"/>
        <w:ind w:left="0" w:firstLine="0"/>
      </w:pPr>
      <w:r>
        <w:t xml:space="preserve"> </w:t>
      </w:r>
    </w:p>
    <w:p w14:paraId="28A8FD10" w14:textId="77777777" w:rsidR="00B921ED" w:rsidRDefault="00B921ED" w:rsidP="00B921ED"/>
    <w:p w14:paraId="3627D928" w14:textId="77777777" w:rsidR="00B921ED" w:rsidRDefault="00B921ED"/>
    <w:sectPr w:rsidR="00B921ED">
      <w:headerReference w:type="even" r:id="rId7"/>
      <w:headerReference w:type="default" r:id="rId8"/>
      <w:footerReference w:type="even" r:id="rId9"/>
      <w:footerReference w:type="default" r:id="rId10"/>
      <w:headerReference w:type="first" r:id="rId11"/>
      <w:footerReference w:type="first" r:id="rId12"/>
      <w:pgSz w:w="12240" w:h="15840"/>
      <w:pgMar w:top="2572" w:right="1432" w:bottom="1660" w:left="1267" w:header="725" w:footer="71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797A65" w14:textId="77777777" w:rsidR="002E03C8" w:rsidRDefault="002E03C8" w:rsidP="00B921ED">
      <w:pPr>
        <w:spacing w:after="0" w:line="240" w:lineRule="auto"/>
      </w:pPr>
      <w:r>
        <w:separator/>
      </w:r>
    </w:p>
  </w:endnote>
  <w:endnote w:type="continuationSeparator" w:id="0">
    <w:p w14:paraId="71B0D9E3" w14:textId="77777777" w:rsidR="002E03C8" w:rsidRDefault="002E03C8" w:rsidP="00B9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556EA" w14:textId="77777777" w:rsidR="00845C70" w:rsidRDefault="002E03C8">
    <w:pPr>
      <w:tabs>
        <w:tab w:val="center" w:pos="4754"/>
      </w:tabs>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59142A92" w14:textId="77777777" w:rsidR="00845C70" w:rsidRDefault="002E03C8">
    <w:pPr>
      <w:spacing w:after="0" w:line="259" w:lineRule="auto"/>
      <w:ind w:left="0" w:firstLine="0"/>
      <w:jc w:val="left"/>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B57BD" w14:textId="77777777" w:rsidR="00845C70" w:rsidRDefault="002E03C8">
    <w:pPr>
      <w:tabs>
        <w:tab w:val="center" w:pos="4754"/>
      </w:tabs>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7631C480" w14:textId="77777777" w:rsidR="00845C70" w:rsidRDefault="002E03C8">
    <w:pPr>
      <w:spacing w:after="0" w:line="259" w:lineRule="auto"/>
      <w:ind w:left="0" w:firstLine="0"/>
      <w:jc w:val="left"/>
    </w:pP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ABB18" w14:textId="77777777" w:rsidR="00845C70" w:rsidRDefault="002E03C8">
    <w:pPr>
      <w:tabs>
        <w:tab w:val="center" w:pos="4754"/>
      </w:tabs>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15D84816" w14:textId="77777777" w:rsidR="00845C70" w:rsidRDefault="002E03C8">
    <w:pPr>
      <w:spacing w:after="0" w:line="259" w:lineRule="auto"/>
      <w:ind w:left="0" w:firstLine="0"/>
      <w:jc w:val="left"/>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3EFCD4" w14:textId="77777777" w:rsidR="002E03C8" w:rsidRDefault="002E03C8" w:rsidP="00B921ED">
      <w:pPr>
        <w:spacing w:after="0" w:line="240" w:lineRule="auto"/>
      </w:pPr>
      <w:r>
        <w:separator/>
      </w:r>
    </w:p>
  </w:footnote>
  <w:footnote w:type="continuationSeparator" w:id="0">
    <w:p w14:paraId="6A25B068" w14:textId="77777777" w:rsidR="002E03C8" w:rsidRDefault="002E03C8" w:rsidP="00B92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0123DA" w14:textId="77777777" w:rsidR="00845C70" w:rsidRDefault="002E03C8">
    <w:pPr>
      <w:spacing w:after="186" w:line="259" w:lineRule="auto"/>
      <w:ind w:left="-2" w:right="41" w:firstLine="0"/>
      <w:jc w:val="right"/>
    </w:pPr>
    <w:r>
      <w:rPr>
        <w:noProof/>
      </w:rPr>
      <w:drawing>
        <wp:anchor distT="0" distB="0" distL="114300" distR="114300" simplePos="0" relativeHeight="251659264" behindDoc="0" locked="0" layoutInCell="1" allowOverlap="0" wp14:anchorId="5BEC1653" wp14:editId="0B215675">
          <wp:simplePos x="0" y="0"/>
          <wp:positionH relativeFrom="page">
            <wp:posOffset>803220</wp:posOffset>
          </wp:positionH>
          <wp:positionV relativeFrom="page">
            <wp:posOffset>460321</wp:posOffset>
          </wp:positionV>
          <wp:extent cx="1682496" cy="249936"/>
          <wp:effectExtent l="0" t="0" r="0" b="0"/>
          <wp:wrapSquare wrapText="bothSides"/>
          <wp:docPr id="8630" name="Picture 8630"/>
          <wp:cNvGraphicFramePr/>
          <a:graphic xmlns:a="http://schemas.openxmlformats.org/drawingml/2006/main">
            <a:graphicData uri="http://schemas.openxmlformats.org/drawingml/2006/picture">
              <pic:pic xmlns:pic="http://schemas.openxmlformats.org/drawingml/2006/picture">
                <pic:nvPicPr>
                  <pic:cNvPr id="8630" name="Picture 8630"/>
                  <pic:cNvPicPr/>
                </pic:nvPicPr>
                <pic:blipFill>
                  <a:blip r:embed="rId1"/>
                  <a:stretch>
                    <a:fillRect/>
                  </a:stretch>
                </pic:blipFill>
                <pic:spPr>
                  <a:xfrm>
                    <a:off x="0" y="0"/>
                    <a:ext cx="1682496" cy="249936"/>
                  </a:xfrm>
                  <a:prstGeom prst="rect">
                    <a:avLst/>
                  </a:prstGeom>
                </pic:spPr>
              </pic:pic>
            </a:graphicData>
          </a:graphic>
        </wp:anchor>
      </w:drawing>
    </w:r>
    <w:r>
      <w:rPr>
        <w:noProof/>
      </w:rPr>
      <w:drawing>
        <wp:anchor distT="0" distB="0" distL="114300" distR="114300" simplePos="0" relativeHeight="251660288" behindDoc="0" locked="0" layoutInCell="1" allowOverlap="0" wp14:anchorId="18FE73FD" wp14:editId="74B46E33">
          <wp:simplePos x="0" y="0"/>
          <wp:positionH relativeFrom="page">
            <wp:posOffset>5108521</wp:posOffset>
          </wp:positionH>
          <wp:positionV relativeFrom="page">
            <wp:posOffset>487624</wp:posOffset>
          </wp:positionV>
          <wp:extent cx="1686922" cy="664845"/>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
                  <a:stretch>
                    <a:fillRect/>
                  </a:stretch>
                </pic:blipFill>
                <pic:spPr>
                  <a:xfrm>
                    <a:off x="0" y="0"/>
                    <a:ext cx="1686922" cy="664845"/>
                  </a:xfrm>
                  <a:prstGeom prst="rect">
                    <a:avLst/>
                  </a:prstGeom>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24C9689E" w14:textId="77777777" w:rsidR="00845C70" w:rsidRDefault="002E03C8">
    <w:pPr>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5DBF4A24" w14:textId="77777777" w:rsidR="00845C70" w:rsidRDefault="002E03C8">
    <w:pPr>
      <w:spacing w:after="0" w:line="259" w:lineRule="auto"/>
      <w:ind w:left="0" w:firstLine="0"/>
      <w:jc w:val="left"/>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8AC34" w14:textId="2AAE18AA" w:rsidR="009D44CC" w:rsidRPr="00741D15" w:rsidRDefault="0007022D" w:rsidP="009D44CC">
    <w:pPr>
      <w:spacing w:after="0" w:line="240" w:lineRule="auto"/>
      <w:ind w:left="0" w:firstLine="0"/>
      <w:jc w:val="left"/>
      <w:rPr>
        <w:rFonts w:ascii="Times New Roman" w:eastAsia="Times New Roman" w:hAnsi="Times New Roman" w:cs="Times New Roman"/>
        <w:color w:val="auto"/>
      </w:rPr>
    </w:pPr>
    <w:r>
      <w:rPr>
        <w:rFonts w:ascii="Times New Roman" w:eastAsia="Times New Roman" w:hAnsi="Times New Roman" w:cs="Times New Roman"/>
        <w:noProof/>
        <w:color w:val="auto"/>
      </w:rPr>
      <w:drawing>
        <wp:anchor distT="0" distB="0" distL="114300" distR="114300" simplePos="0" relativeHeight="251665408" behindDoc="0" locked="0" layoutInCell="1" allowOverlap="1" wp14:anchorId="754573E2" wp14:editId="32394846">
          <wp:simplePos x="0" y="0"/>
          <wp:positionH relativeFrom="margin">
            <wp:posOffset>4985385</wp:posOffset>
          </wp:positionH>
          <wp:positionV relativeFrom="paragraph">
            <wp:posOffset>8890</wp:posOffset>
          </wp:positionV>
          <wp:extent cx="466725" cy="47879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ct.jpg"/>
                  <pic:cNvPicPr/>
                </pic:nvPicPr>
                <pic:blipFill>
                  <a:blip r:embed="rId1">
                    <a:extLst>
                      <a:ext uri="{28A0092B-C50C-407E-A947-70E740481C1C}">
                        <a14:useLocalDpi xmlns:a14="http://schemas.microsoft.com/office/drawing/2010/main" val="0"/>
                      </a:ext>
                    </a:extLst>
                  </a:blip>
                  <a:stretch>
                    <a:fillRect/>
                  </a:stretch>
                </pic:blipFill>
                <pic:spPr>
                  <a:xfrm>
                    <a:off x="0" y="0"/>
                    <a:ext cx="466725" cy="478790"/>
                  </a:xfrm>
                  <a:prstGeom prst="rect">
                    <a:avLst/>
                  </a:prstGeom>
                </pic:spPr>
              </pic:pic>
            </a:graphicData>
          </a:graphic>
          <wp14:sizeRelH relativeFrom="margin">
            <wp14:pctWidth>0</wp14:pctWidth>
          </wp14:sizeRelH>
          <wp14:sizeRelV relativeFrom="margin">
            <wp14:pctHeight>0</wp14:pctHeight>
          </wp14:sizeRelV>
        </wp:anchor>
      </w:drawing>
    </w:r>
    <w:r w:rsidR="002E03C8">
      <w:rPr>
        <w:noProof/>
      </w:rPr>
      <w:drawing>
        <wp:anchor distT="0" distB="0" distL="114300" distR="114300" simplePos="0" relativeHeight="251662336" behindDoc="0" locked="0" layoutInCell="1" allowOverlap="0" wp14:anchorId="48F48AB2" wp14:editId="6879A55B">
          <wp:simplePos x="0" y="0"/>
          <wp:positionH relativeFrom="page">
            <wp:posOffset>802640</wp:posOffset>
          </wp:positionH>
          <wp:positionV relativeFrom="page">
            <wp:posOffset>598637</wp:posOffset>
          </wp:positionV>
          <wp:extent cx="1682496" cy="249936"/>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8630" name="Picture 8630"/>
                  <pic:cNvPicPr/>
                </pic:nvPicPr>
                <pic:blipFill>
                  <a:blip r:embed="rId2"/>
                  <a:stretch>
                    <a:fillRect/>
                  </a:stretch>
                </pic:blipFill>
                <pic:spPr>
                  <a:xfrm>
                    <a:off x="0" y="0"/>
                    <a:ext cx="1682496" cy="249936"/>
                  </a:xfrm>
                  <a:prstGeom prst="rect">
                    <a:avLst/>
                  </a:prstGeom>
                </pic:spPr>
              </pic:pic>
            </a:graphicData>
          </a:graphic>
        </wp:anchor>
      </w:drawing>
    </w:r>
    <w:r w:rsidR="002E03C8">
      <w:t xml:space="preserve"> </w:t>
    </w:r>
    <w:r w:rsidR="002E03C8">
      <w:tab/>
    </w:r>
    <w:r w:rsidR="002E03C8">
      <w:tab/>
    </w:r>
    <w:r w:rsidR="002E03C8">
      <w:rPr>
        <w:rFonts w:ascii="Times New Roman" w:eastAsia="Times New Roman" w:hAnsi="Times New Roman" w:cs="Times New Roman"/>
        <w:noProof/>
        <w:color w:val="auto"/>
      </w:rPr>
      <w:drawing>
        <wp:inline distT="0" distB="0" distL="0" distR="0" wp14:anchorId="1DC973F8" wp14:editId="5472B7C0">
          <wp:extent cx="461673" cy="451413"/>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474538" cy="463992"/>
                  </a:xfrm>
                  <a:prstGeom prst="rect">
                    <a:avLst/>
                  </a:prstGeom>
                </pic:spPr>
              </pic:pic>
            </a:graphicData>
          </a:graphic>
        </wp:inline>
      </w:drawing>
    </w:r>
    <w:r w:rsidR="002E03C8">
      <w:tab/>
    </w:r>
    <w:r w:rsidR="00B921ED">
      <w:tab/>
    </w:r>
    <w:r w:rsidR="00B921ED">
      <w:tab/>
    </w:r>
    <w:r w:rsidR="00B921ED">
      <w:tab/>
    </w:r>
    <w:r w:rsidR="002E03C8">
      <w:t xml:space="preserve">    </w:t>
    </w:r>
    <w:r w:rsidR="00B921ED" w:rsidRPr="00B921ED">
      <w:rPr>
        <w:rFonts w:ascii="Times New Roman" w:eastAsia="Times New Roman" w:hAnsi="Times New Roman" w:cs="Times New Roman"/>
        <w:color w:val="auto"/>
      </w:rPr>
      <w:fldChar w:fldCharType="begin"/>
    </w:r>
    <w:r w:rsidR="00B921ED" w:rsidRPr="00B921ED">
      <w:rPr>
        <w:rFonts w:ascii="Times New Roman" w:eastAsia="Times New Roman" w:hAnsi="Times New Roman" w:cs="Times New Roman"/>
        <w:color w:val="auto"/>
      </w:rPr>
      <w:instrText xml:space="preserve"> INCLUDEPICTURE "https://i0.wp.com/rju.edu.np/wp-content/uploads/2023/12/Untitled-design.png?fit=200%2C200&amp;ssl=1" \* MERGEFORMATINET </w:instrText>
    </w:r>
    <w:r w:rsidR="00B921ED" w:rsidRPr="00B921ED">
      <w:rPr>
        <w:rFonts w:ascii="Times New Roman" w:eastAsia="Times New Roman" w:hAnsi="Times New Roman" w:cs="Times New Roman"/>
        <w:color w:val="auto"/>
      </w:rPr>
      <w:fldChar w:fldCharType="end"/>
    </w:r>
  </w:p>
  <w:p w14:paraId="6BD32200" w14:textId="1C581AD2" w:rsidR="00845C70" w:rsidRPr="00E40917" w:rsidRDefault="00566B22" w:rsidP="00E40917">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324E7" w14:textId="283CAB3F" w:rsidR="00845C70" w:rsidRPr="00741D15" w:rsidRDefault="0007022D" w:rsidP="0084384C">
    <w:pPr>
      <w:spacing w:after="0" w:line="240" w:lineRule="auto"/>
      <w:ind w:left="0" w:firstLine="0"/>
      <w:jc w:val="left"/>
      <w:rPr>
        <w:rFonts w:ascii="Times New Roman" w:eastAsia="Times New Roman" w:hAnsi="Times New Roman" w:cs="Times New Roman"/>
        <w:color w:val="auto"/>
      </w:rPr>
    </w:pPr>
    <w:r>
      <w:rPr>
        <w:rFonts w:ascii="Times New Roman" w:eastAsia="Times New Roman" w:hAnsi="Times New Roman" w:cs="Times New Roman"/>
        <w:noProof/>
        <w:color w:val="auto"/>
      </w:rPr>
      <w:drawing>
        <wp:anchor distT="0" distB="0" distL="114300" distR="114300" simplePos="0" relativeHeight="251663360" behindDoc="0" locked="0" layoutInCell="1" allowOverlap="1" wp14:anchorId="19FE6A24" wp14:editId="415C324F">
          <wp:simplePos x="0" y="0"/>
          <wp:positionH relativeFrom="margin">
            <wp:posOffset>5129530</wp:posOffset>
          </wp:positionH>
          <wp:positionV relativeFrom="paragraph">
            <wp:posOffset>6350</wp:posOffset>
          </wp:positionV>
          <wp:extent cx="466725" cy="47879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ct.jpg"/>
                  <pic:cNvPicPr/>
                </pic:nvPicPr>
                <pic:blipFill>
                  <a:blip r:embed="rId1">
                    <a:extLst>
                      <a:ext uri="{28A0092B-C50C-407E-A947-70E740481C1C}">
                        <a14:useLocalDpi xmlns:a14="http://schemas.microsoft.com/office/drawing/2010/main" val="0"/>
                      </a:ext>
                    </a:extLst>
                  </a:blip>
                  <a:stretch>
                    <a:fillRect/>
                  </a:stretch>
                </pic:blipFill>
                <pic:spPr>
                  <a:xfrm>
                    <a:off x="0" y="0"/>
                    <a:ext cx="466725" cy="478790"/>
                  </a:xfrm>
                  <a:prstGeom prst="rect">
                    <a:avLst/>
                  </a:prstGeom>
                </pic:spPr>
              </pic:pic>
            </a:graphicData>
          </a:graphic>
          <wp14:sizeRelH relativeFrom="margin">
            <wp14:pctWidth>0</wp14:pctWidth>
          </wp14:sizeRelH>
          <wp14:sizeRelV relativeFrom="margin">
            <wp14:pctHeight>0</wp14:pctHeight>
          </wp14:sizeRelV>
        </wp:anchor>
      </w:drawing>
    </w:r>
    <w:r w:rsidR="002E03C8">
      <w:rPr>
        <w:noProof/>
      </w:rPr>
      <w:drawing>
        <wp:anchor distT="0" distB="0" distL="114300" distR="114300" simplePos="0" relativeHeight="251661312" behindDoc="0" locked="0" layoutInCell="1" allowOverlap="0" wp14:anchorId="55A2B65C" wp14:editId="4D0C6E92">
          <wp:simplePos x="0" y="0"/>
          <wp:positionH relativeFrom="page">
            <wp:posOffset>802640</wp:posOffset>
          </wp:positionH>
          <wp:positionV relativeFrom="page">
            <wp:posOffset>586064</wp:posOffset>
          </wp:positionV>
          <wp:extent cx="1682496" cy="24993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630" name="Picture 8630"/>
                  <pic:cNvPicPr/>
                </pic:nvPicPr>
                <pic:blipFill>
                  <a:blip r:embed="rId2"/>
                  <a:stretch>
                    <a:fillRect/>
                  </a:stretch>
                </pic:blipFill>
                <pic:spPr>
                  <a:xfrm>
                    <a:off x="0" y="0"/>
                    <a:ext cx="1682496" cy="249936"/>
                  </a:xfrm>
                  <a:prstGeom prst="rect">
                    <a:avLst/>
                  </a:prstGeom>
                </pic:spPr>
              </pic:pic>
            </a:graphicData>
          </a:graphic>
        </wp:anchor>
      </w:drawing>
    </w:r>
    <w:r w:rsidR="002E03C8">
      <w:t xml:space="preserve"> </w:t>
    </w:r>
    <w:r w:rsidR="002E03C8">
      <w:tab/>
    </w:r>
    <w:r w:rsidR="002E03C8">
      <w:tab/>
    </w:r>
    <w:r w:rsidR="002E03C8">
      <w:rPr>
        <w:rFonts w:ascii="Times New Roman" w:eastAsia="Times New Roman" w:hAnsi="Times New Roman" w:cs="Times New Roman"/>
        <w:noProof/>
        <w:color w:val="auto"/>
      </w:rPr>
      <w:drawing>
        <wp:inline distT="0" distB="0" distL="0" distR="0" wp14:anchorId="0FD87039" wp14:editId="7D55E20A">
          <wp:extent cx="461673" cy="45141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474538" cy="463992"/>
                  </a:xfrm>
                  <a:prstGeom prst="rect">
                    <a:avLst/>
                  </a:prstGeom>
                </pic:spPr>
              </pic:pic>
            </a:graphicData>
          </a:graphic>
        </wp:inline>
      </w:drawing>
    </w:r>
    <w:r w:rsidR="00B921ED">
      <w:tab/>
    </w:r>
    <w:r w:rsidR="002E03C8">
      <w:tab/>
    </w:r>
    <w:r w:rsidR="00B921ED">
      <w:tab/>
    </w:r>
    <w:r w:rsidR="00B921ED">
      <w:tab/>
    </w:r>
    <w:r w:rsidR="002E03C8">
      <w:t xml:space="preserve">    </w:t>
    </w:r>
    <w:r w:rsidR="00B921ED" w:rsidRPr="00B921ED">
      <w:rPr>
        <w:rFonts w:ascii="Times New Roman" w:eastAsia="Times New Roman" w:hAnsi="Times New Roman" w:cs="Times New Roman"/>
        <w:color w:val="auto"/>
      </w:rPr>
      <w:fldChar w:fldCharType="begin"/>
    </w:r>
    <w:r w:rsidR="00B921ED" w:rsidRPr="00B921ED">
      <w:rPr>
        <w:rFonts w:ascii="Times New Roman" w:eastAsia="Times New Roman" w:hAnsi="Times New Roman" w:cs="Times New Roman"/>
        <w:color w:val="auto"/>
      </w:rPr>
      <w:instrText xml:space="preserve"> INCLUDEPICTURE "https://i0.wp.com/rju.edu.np/wp-content/uploads/2023/12/Untitled-design.png?fit=200%2C200&amp;ssl=1" \* MERGEFORMATINET </w:instrText>
    </w:r>
    <w:r w:rsidR="00B921ED" w:rsidRPr="00B921ED">
      <w:rPr>
        <w:rFonts w:ascii="Times New Roman" w:eastAsia="Times New Roman" w:hAnsi="Times New Roman" w:cs="Times New Roman"/>
        <w:color w:val="aut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F7254"/>
    <w:multiLevelType w:val="hybridMultilevel"/>
    <w:tmpl w:val="B7D4B73C"/>
    <w:lvl w:ilvl="0" w:tplc="1E586D6E">
      <w:start w:val="1"/>
      <w:numFmt w:val="decimal"/>
      <w:pStyle w:val="Heading1"/>
      <w:lvlText w:val="%1."/>
      <w:lvlJc w:val="left"/>
      <w:pPr>
        <w:ind w:left="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E04CC8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B4238E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98EA6B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43252D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AB960B5C">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42059E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8742DA6">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AFA861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DC110E"/>
    <w:multiLevelType w:val="hybridMultilevel"/>
    <w:tmpl w:val="FBE069DC"/>
    <w:lvl w:ilvl="0" w:tplc="A0068B5C">
      <w:start w:val="1"/>
      <w:numFmt w:val="upperLetter"/>
      <w:lvlText w:val="%1."/>
      <w:lvlJc w:val="left"/>
      <w:pPr>
        <w:ind w:left="7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568D90E">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9A6391C">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40692B2">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456C582">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93FA81F0">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49CE18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B4EECDC">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20E9110">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2A95DF1"/>
    <w:multiLevelType w:val="hybridMultilevel"/>
    <w:tmpl w:val="817E3D34"/>
    <w:lvl w:ilvl="0" w:tplc="6EC4B594">
      <w:start w:val="1"/>
      <w:numFmt w:val="upperRoman"/>
      <w:lvlText w:val="%1."/>
      <w:lvlJc w:val="left"/>
      <w:pPr>
        <w:ind w:left="106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9425092">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78B2C834">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FBE410FE">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39CE76C">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C92078FE">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C00312C">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BC4A0A70">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C3BC802E">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ED"/>
    <w:rsid w:val="00025B03"/>
    <w:rsid w:val="0007022D"/>
    <w:rsid w:val="00146849"/>
    <w:rsid w:val="002E03C8"/>
    <w:rsid w:val="002E1D32"/>
    <w:rsid w:val="00566B22"/>
    <w:rsid w:val="009B1E19"/>
    <w:rsid w:val="00B921ED"/>
    <w:rsid w:val="00C840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4DFE01"/>
  <w15:chartTrackingRefBased/>
  <w15:docId w15:val="{3E003936-62E9-C746-8110-A667E44F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21ED"/>
    <w:pPr>
      <w:spacing w:after="9" w:line="357" w:lineRule="auto"/>
      <w:ind w:left="442" w:hanging="442"/>
      <w:jc w:val="both"/>
    </w:pPr>
    <w:rPr>
      <w:rFonts w:ascii="Garamond" w:eastAsia="Garamond" w:hAnsi="Garamond" w:cs="Garamond"/>
      <w:color w:val="000000"/>
      <w:lang w:eastAsia="en-GB"/>
    </w:rPr>
  </w:style>
  <w:style w:type="paragraph" w:styleId="Heading1">
    <w:name w:val="heading 1"/>
    <w:next w:val="Normal"/>
    <w:link w:val="Heading1Char"/>
    <w:uiPriority w:val="9"/>
    <w:qFormat/>
    <w:rsid w:val="00B921ED"/>
    <w:pPr>
      <w:keepNext/>
      <w:keepLines/>
      <w:numPr>
        <w:numId w:val="3"/>
      </w:numPr>
      <w:spacing w:after="118" w:line="259" w:lineRule="auto"/>
      <w:ind w:left="10" w:hanging="10"/>
      <w:outlineLvl w:val="0"/>
    </w:pPr>
    <w:rPr>
      <w:rFonts w:ascii="Garamond" w:eastAsia="Garamond" w:hAnsi="Garamond" w:cs="Garamond"/>
      <w:b/>
      <w:color w:val="00000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1ED"/>
    <w:rPr>
      <w:rFonts w:ascii="Garamond" w:eastAsia="Garamond" w:hAnsi="Garamond" w:cs="Garamond"/>
      <w:b/>
      <w:color w:val="000000"/>
      <w:lang w:eastAsia="en-GB"/>
    </w:rPr>
  </w:style>
  <w:style w:type="table" w:customStyle="1" w:styleId="TableGrid">
    <w:name w:val="TableGrid"/>
    <w:rsid w:val="00B921ED"/>
    <w:rPr>
      <w:rFonts w:eastAsiaTheme="minorEastAsia"/>
      <w:lang w:eastAsia="en-GB"/>
    </w:r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B921E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921ED"/>
    <w:rPr>
      <w:rFonts w:ascii="Garamond" w:eastAsia="Garamond" w:hAnsi="Garamond" w:cs="Garamond"/>
      <w:color w:val="000000"/>
      <w:lang w:eastAsia="en-GB"/>
    </w:rPr>
  </w:style>
  <w:style w:type="paragraph" w:styleId="ListParagraph">
    <w:name w:val="List Paragraph"/>
    <w:basedOn w:val="Normal"/>
    <w:uiPriority w:val="34"/>
    <w:qFormat/>
    <w:rsid w:val="00B92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679038">
      <w:bodyDiv w:val="1"/>
      <w:marLeft w:val="0"/>
      <w:marRight w:val="0"/>
      <w:marTop w:val="0"/>
      <w:marBottom w:val="0"/>
      <w:divBdr>
        <w:top w:val="none" w:sz="0" w:space="0" w:color="auto"/>
        <w:left w:val="none" w:sz="0" w:space="0" w:color="auto"/>
        <w:bottom w:val="none" w:sz="0" w:space="0" w:color="auto"/>
        <w:right w:val="none" w:sz="0" w:space="0" w:color="auto"/>
      </w:divBdr>
    </w:div>
    <w:div w:id="13942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Shirijung Hang Rai</dc:creator>
  <cp:keywords/>
  <dc:description/>
  <cp:lastModifiedBy>Career Service Center</cp:lastModifiedBy>
  <cp:revision>4</cp:revision>
  <dcterms:created xsi:type="dcterms:W3CDTF">2025-08-07T06:44:00Z</dcterms:created>
  <dcterms:modified xsi:type="dcterms:W3CDTF">2025-08-07T06:57:00Z</dcterms:modified>
</cp:coreProperties>
</file>