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384A" w14:textId="77777777" w:rsidR="00DD4A05" w:rsidRPr="00DD4A05" w:rsidRDefault="00DD4A05" w:rsidP="00E82FE1">
      <w:pPr>
        <w:pStyle w:val="Title"/>
        <w:rPr>
          <w:lang w:val="en"/>
        </w:rPr>
      </w:pPr>
      <w:bookmarkStart w:id="0" w:name="_heading=h.2s8eyo1"/>
      <w:bookmarkEnd w:id="0"/>
      <w:r w:rsidRPr="00DD4A05">
        <w:rPr>
          <w:lang w:val="en"/>
        </w:rPr>
        <w:t>Protocol Biol217 “Microbial -Omics”</w:t>
      </w:r>
    </w:p>
    <w:p w14:paraId="6639F886" w14:textId="77777777" w:rsidR="00947089" w:rsidRPr="00576E1F" w:rsidRDefault="00947089" w:rsidP="00DD4A05">
      <w:pPr>
        <w:rPr>
          <w:lang w:val="en-US"/>
        </w:rPr>
      </w:pPr>
    </w:p>
    <w:p w14:paraId="59F0DC68" w14:textId="77777777" w:rsidR="00AB6EA3" w:rsidRDefault="00AB6EA3" w:rsidP="00DD4A05">
      <w:pPr>
        <w:rPr>
          <w:lang w:val="en-US"/>
        </w:rPr>
      </w:pPr>
    </w:p>
    <w:p w14:paraId="41B89A00" w14:textId="77777777" w:rsidR="00AB0FB3" w:rsidRPr="00576E1F" w:rsidRDefault="00AB0FB3" w:rsidP="00DD4A05">
      <w:pPr>
        <w:rPr>
          <w:lang w:val="en-US"/>
        </w:rPr>
      </w:pPr>
    </w:p>
    <w:p w14:paraId="3A5B3880" w14:textId="77777777" w:rsidR="00E82FE1" w:rsidRPr="004A5EEA" w:rsidRDefault="00E82FE1" w:rsidP="00AB6EA3">
      <w:pPr>
        <w:jc w:val="center"/>
        <w:rPr>
          <w:b/>
          <w:bCs/>
          <w:sz w:val="28"/>
          <w:szCs w:val="32"/>
          <w:lang w:val="en-US"/>
        </w:rPr>
      </w:pPr>
      <w:r w:rsidRPr="004A5EEA">
        <w:rPr>
          <w:b/>
          <w:bCs/>
          <w:sz w:val="28"/>
          <w:szCs w:val="32"/>
          <w:lang w:val="en-US"/>
        </w:rPr>
        <w:t>biol217-01a (Marine) Microbial Omics - from sample to function 25/26</w:t>
      </w:r>
    </w:p>
    <w:p w14:paraId="7D46E620" w14:textId="656E4245" w:rsidR="00E82FE1" w:rsidRPr="00AB0FB3" w:rsidRDefault="00B425FD" w:rsidP="00AB6EA3">
      <w:pPr>
        <w:jc w:val="center"/>
        <w:rPr>
          <w:sz w:val="28"/>
          <w:szCs w:val="32"/>
          <w:lang w:val="en"/>
        </w:rPr>
      </w:pPr>
      <w:r>
        <w:rPr>
          <w:sz w:val="28"/>
          <w:szCs w:val="32"/>
          <w:lang w:val="en"/>
        </w:rPr>
        <w:t>26/01/2026</w:t>
      </w:r>
      <w:r w:rsidR="00E82FE1" w:rsidRPr="00AB0FB3">
        <w:rPr>
          <w:sz w:val="28"/>
          <w:szCs w:val="32"/>
          <w:lang w:val="en"/>
        </w:rPr>
        <w:t xml:space="preserve"> – </w:t>
      </w:r>
      <w:r>
        <w:rPr>
          <w:sz w:val="28"/>
          <w:szCs w:val="32"/>
          <w:lang w:val="en"/>
        </w:rPr>
        <w:t>06/02/2026</w:t>
      </w:r>
    </w:p>
    <w:p w14:paraId="2EF74CB4" w14:textId="77777777" w:rsidR="00AB6EA3" w:rsidRPr="00AB0FB3" w:rsidRDefault="00AB6EA3" w:rsidP="00E82FE1">
      <w:pPr>
        <w:rPr>
          <w:sz w:val="28"/>
          <w:szCs w:val="32"/>
          <w:lang w:val="en"/>
        </w:rPr>
      </w:pPr>
    </w:p>
    <w:p w14:paraId="07B32CCB" w14:textId="77777777" w:rsidR="00AB6EA3" w:rsidRDefault="00AB6EA3" w:rsidP="00E82FE1">
      <w:pPr>
        <w:rPr>
          <w:sz w:val="24"/>
          <w:szCs w:val="28"/>
          <w:lang w:val="en"/>
        </w:rPr>
      </w:pPr>
    </w:p>
    <w:p w14:paraId="1EEA9D37" w14:textId="77777777" w:rsidR="00AB0FB3" w:rsidRPr="00AB0FB3" w:rsidRDefault="00AB0FB3" w:rsidP="00E82FE1">
      <w:pPr>
        <w:rPr>
          <w:sz w:val="24"/>
          <w:szCs w:val="28"/>
          <w:lang w:val="en"/>
        </w:rPr>
      </w:pPr>
    </w:p>
    <w:p w14:paraId="5EB2210C" w14:textId="4D1B5C87" w:rsidR="00E82FE1" w:rsidRPr="00AB0FB3" w:rsidRDefault="00E82FE1" w:rsidP="00AB6EA3">
      <w:pPr>
        <w:jc w:val="center"/>
        <w:rPr>
          <w:sz w:val="28"/>
          <w:szCs w:val="32"/>
          <w:lang w:val="en"/>
        </w:rPr>
      </w:pPr>
      <w:r w:rsidRPr="00AB0FB3">
        <w:rPr>
          <w:b/>
          <w:bCs/>
          <w:sz w:val="28"/>
          <w:szCs w:val="32"/>
          <w:lang w:val="en"/>
        </w:rPr>
        <w:t>Submitted by:</w:t>
      </w:r>
      <w:r w:rsidRPr="00AB0FB3">
        <w:rPr>
          <w:sz w:val="28"/>
          <w:szCs w:val="32"/>
          <w:lang w:val="en"/>
        </w:rPr>
        <w:t xml:space="preserve"> </w:t>
      </w:r>
      <w:proofErr w:type="spellStart"/>
      <w:r w:rsidRPr="00AB0FB3">
        <w:rPr>
          <w:sz w:val="28"/>
          <w:szCs w:val="32"/>
          <w:lang w:val="en"/>
        </w:rPr>
        <w:t>Sadikshya</w:t>
      </w:r>
      <w:proofErr w:type="spellEnd"/>
      <w:r w:rsidRPr="00AB0FB3">
        <w:rPr>
          <w:sz w:val="28"/>
          <w:szCs w:val="32"/>
          <w:lang w:val="en"/>
        </w:rPr>
        <w:t xml:space="preserve"> Khanal</w:t>
      </w:r>
    </w:p>
    <w:p w14:paraId="06A01599" w14:textId="235FC2AE" w:rsidR="00AB6EA3" w:rsidRPr="00AB0FB3" w:rsidRDefault="00AB6EA3" w:rsidP="00AB6EA3">
      <w:pPr>
        <w:jc w:val="center"/>
        <w:rPr>
          <w:b/>
          <w:bCs/>
          <w:sz w:val="28"/>
          <w:szCs w:val="32"/>
          <w:lang w:val="en"/>
        </w:rPr>
      </w:pPr>
      <w:r w:rsidRPr="00AB0FB3">
        <w:rPr>
          <w:b/>
          <w:bCs/>
          <w:sz w:val="28"/>
          <w:szCs w:val="32"/>
          <w:lang w:val="en"/>
        </w:rPr>
        <w:t>Registration Number:</w:t>
      </w:r>
      <w:r w:rsidR="007142E6">
        <w:rPr>
          <w:b/>
          <w:bCs/>
          <w:sz w:val="28"/>
          <w:szCs w:val="32"/>
          <w:lang w:val="en"/>
        </w:rPr>
        <w:t xml:space="preserve"> </w:t>
      </w:r>
      <w:r w:rsidR="007142E6" w:rsidRPr="00326FAC">
        <w:rPr>
          <w:sz w:val="28"/>
          <w:szCs w:val="32"/>
          <w:lang w:val="en-US"/>
        </w:rPr>
        <w:t>1204169</w:t>
      </w:r>
    </w:p>
    <w:p w14:paraId="41052A9A" w14:textId="77777777" w:rsidR="00E82FE1" w:rsidRDefault="00E82FE1" w:rsidP="00E82FE1">
      <w:pPr>
        <w:rPr>
          <w:lang w:val="en"/>
        </w:rPr>
      </w:pPr>
    </w:p>
    <w:p w14:paraId="2C64AEC4" w14:textId="77777777" w:rsidR="00AB0FB3" w:rsidRDefault="00AB0FB3" w:rsidP="00E82FE1">
      <w:pPr>
        <w:rPr>
          <w:lang w:val="en"/>
        </w:rPr>
      </w:pPr>
    </w:p>
    <w:p w14:paraId="19F264C5" w14:textId="77777777" w:rsidR="00AB6EA3" w:rsidRPr="00AB0FB3" w:rsidRDefault="00AB6EA3" w:rsidP="00E82FE1">
      <w:pPr>
        <w:rPr>
          <w:sz w:val="24"/>
          <w:szCs w:val="28"/>
          <w:lang w:val="en"/>
        </w:rPr>
      </w:pPr>
    </w:p>
    <w:p w14:paraId="72AAB22E" w14:textId="1ED61A74" w:rsidR="00E82FE1" w:rsidRPr="00AB0FB3" w:rsidRDefault="00E82FE1" w:rsidP="00AB6EA3">
      <w:pPr>
        <w:jc w:val="center"/>
        <w:rPr>
          <w:sz w:val="28"/>
          <w:szCs w:val="32"/>
          <w:lang w:val="en"/>
        </w:rPr>
      </w:pPr>
      <w:r w:rsidRPr="00AB0FB3">
        <w:rPr>
          <w:b/>
          <w:bCs/>
          <w:sz w:val="28"/>
          <w:szCs w:val="32"/>
          <w:lang w:val="en"/>
        </w:rPr>
        <w:t>Taught by</w:t>
      </w:r>
      <w:r w:rsidR="00AB6EA3" w:rsidRPr="00AB0FB3">
        <w:rPr>
          <w:b/>
          <w:bCs/>
          <w:sz w:val="28"/>
          <w:szCs w:val="32"/>
          <w:lang w:val="en"/>
        </w:rPr>
        <w:t xml:space="preserve">: </w:t>
      </w:r>
      <w:r w:rsidR="00AB6EA3" w:rsidRPr="00AB0FB3">
        <w:rPr>
          <w:sz w:val="28"/>
          <w:szCs w:val="32"/>
          <w:lang w:val="en"/>
        </w:rPr>
        <w:t>Cynthia</w:t>
      </w:r>
      <w:r w:rsidRPr="00AB0FB3">
        <w:rPr>
          <w:sz w:val="28"/>
          <w:szCs w:val="32"/>
          <w:lang w:val="en"/>
        </w:rPr>
        <w:t>, Katharina, Almut, Hendrik, and Vincent</w:t>
      </w:r>
    </w:p>
    <w:p w14:paraId="19829356" w14:textId="77777777" w:rsidR="00E82FE1" w:rsidRPr="00AB0FB3" w:rsidRDefault="00E82FE1" w:rsidP="00AB6EA3">
      <w:pPr>
        <w:jc w:val="center"/>
        <w:rPr>
          <w:sz w:val="28"/>
          <w:szCs w:val="32"/>
        </w:rPr>
      </w:pPr>
      <w:r w:rsidRPr="00AB0FB3">
        <w:rPr>
          <w:sz w:val="28"/>
          <w:szCs w:val="32"/>
        </w:rPr>
        <w:t>AG Schmitz-Streit</w:t>
      </w:r>
    </w:p>
    <w:p w14:paraId="16B04C13" w14:textId="77777777" w:rsidR="00AB6EA3" w:rsidRDefault="00AB6EA3" w:rsidP="00E82FE1"/>
    <w:p w14:paraId="26F90BBE" w14:textId="77777777" w:rsidR="00AB0FB3" w:rsidRPr="00576E1F" w:rsidRDefault="00AB0FB3" w:rsidP="00E82FE1"/>
    <w:p w14:paraId="6BE87935" w14:textId="77777777" w:rsidR="00AB6EA3" w:rsidRPr="00576E1F" w:rsidRDefault="00AB6EA3" w:rsidP="00E82FE1"/>
    <w:p w14:paraId="186E6489" w14:textId="36843E65" w:rsidR="00E82FE1" w:rsidRPr="00AB0FB3" w:rsidRDefault="00E82FE1" w:rsidP="00AB6EA3">
      <w:pPr>
        <w:jc w:val="center"/>
        <w:rPr>
          <w:sz w:val="28"/>
          <w:szCs w:val="32"/>
        </w:rPr>
      </w:pPr>
      <w:r w:rsidRPr="00AB0FB3">
        <w:rPr>
          <w:b/>
          <w:bCs/>
          <w:sz w:val="28"/>
          <w:szCs w:val="32"/>
        </w:rPr>
        <w:t>Date</w:t>
      </w:r>
      <w:r w:rsidRPr="00AB0FB3">
        <w:rPr>
          <w:sz w:val="28"/>
          <w:szCs w:val="32"/>
        </w:rPr>
        <w:t xml:space="preserve"> </w:t>
      </w:r>
      <w:proofErr w:type="spellStart"/>
      <w:r w:rsidRPr="00AB0FB3">
        <w:rPr>
          <w:b/>
          <w:bCs/>
          <w:sz w:val="28"/>
          <w:szCs w:val="32"/>
        </w:rPr>
        <w:t>of</w:t>
      </w:r>
      <w:proofErr w:type="spellEnd"/>
      <w:r w:rsidRPr="00AB0FB3">
        <w:rPr>
          <w:sz w:val="28"/>
          <w:szCs w:val="32"/>
        </w:rPr>
        <w:t xml:space="preserve"> </w:t>
      </w:r>
      <w:r w:rsidR="003A62AD" w:rsidRPr="00AB0FB3">
        <w:rPr>
          <w:b/>
          <w:bCs/>
          <w:sz w:val="28"/>
          <w:szCs w:val="32"/>
        </w:rPr>
        <w:t>Submissio</w:t>
      </w:r>
      <w:r w:rsidR="003A62AD" w:rsidRPr="00AB0FB3">
        <w:rPr>
          <w:sz w:val="28"/>
          <w:szCs w:val="32"/>
        </w:rPr>
        <w:t>n</w:t>
      </w:r>
      <w:r w:rsidR="00AB6EA3" w:rsidRPr="00AB0FB3">
        <w:rPr>
          <w:sz w:val="28"/>
          <w:szCs w:val="32"/>
        </w:rPr>
        <w:t>: 2</w:t>
      </w:r>
      <w:r w:rsidR="00326FAC">
        <w:rPr>
          <w:sz w:val="28"/>
          <w:szCs w:val="32"/>
        </w:rPr>
        <w:t>2</w:t>
      </w:r>
      <w:r w:rsidR="00AB6EA3" w:rsidRPr="00AB0FB3">
        <w:rPr>
          <w:sz w:val="28"/>
          <w:szCs w:val="32"/>
        </w:rPr>
        <w:t>/2/2026</w:t>
      </w:r>
    </w:p>
    <w:p w14:paraId="4963EAE1" w14:textId="77777777" w:rsidR="00AB6EA3" w:rsidRPr="00576E1F" w:rsidRDefault="00AB6EA3" w:rsidP="00AB6EA3">
      <w:pPr>
        <w:jc w:val="center"/>
      </w:pPr>
    </w:p>
    <w:p w14:paraId="5CEDF044" w14:textId="5003667B" w:rsidR="00AB6EA3" w:rsidRPr="00576E1F" w:rsidRDefault="00AB6EA3" w:rsidP="00AB6EA3">
      <w:pPr>
        <w:jc w:val="center"/>
      </w:pPr>
    </w:p>
    <w:p w14:paraId="2D7F6822" w14:textId="77777777" w:rsidR="00AB6EA3" w:rsidRPr="00576E1F" w:rsidRDefault="00AB6EA3">
      <w:r w:rsidRPr="00576E1F">
        <w:br w:type="page"/>
      </w:r>
    </w:p>
    <w:sdt>
      <w:sdtPr>
        <w:id w:val="162823036"/>
        <w:docPartObj>
          <w:docPartGallery w:val="Table of Contents"/>
          <w:docPartUnique/>
        </w:docPartObj>
      </w:sdtPr>
      <w:sdtEndPr>
        <w:rPr>
          <w:bCs/>
          <w:noProof/>
          <w:sz w:val="22"/>
          <w:szCs w:val="24"/>
        </w:rPr>
      </w:sdtEndPr>
      <w:sdtContent>
        <w:p w14:paraId="798684EC" w14:textId="519657C0" w:rsidR="00AB6EA3" w:rsidRPr="00BF681A" w:rsidRDefault="00AB6EA3" w:rsidP="00BF681A">
          <w:pPr>
            <w:pStyle w:val="Heading1"/>
            <w:rPr>
              <w:rStyle w:val="Heading1Char"/>
              <w:sz w:val="32"/>
              <w:szCs w:val="32"/>
            </w:rPr>
          </w:pPr>
          <w:r w:rsidRPr="00BF681A">
            <w:rPr>
              <w:rStyle w:val="Heading1Char"/>
              <w:sz w:val="32"/>
              <w:szCs w:val="32"/>
            </w:rPr>
            <w:t>Contents</w:t>
          </w:r>
        </w:p>
        <w:p w14:paraId="63C373AA" w14:textId="5874FE48" w:rsidR="00C77EF9" w:rsidRPr="00BF681A" w:rsidRDefault="00AB6EA3">
          <w:pPr>
            <w:pStyle w:val="TOC1"/>
            <w:tabs>
              <w:tab w:val="right" w:leader="dot" w:pos="9062"/>
            </w:tabs>
            <w:rPr>
              <w:rFonts w:asciiTheme="minorHAnsi" w:eastAsiaTheme="minorEastAsia" w:hAnsiTheme="minorHAnsi"/>
              <w:noProof/>
              <w:sz w:val="20"/>
              <w:szCs w:val="20"/>
              <w:lang w:eastAsia="de-DE"/>
            </w:rPr>
          </w:pPr>
          <w:r w:rsidRPr="00BF681A">
            <w:rPr>
              <w:sz w:val="20"/>
              <w:szCs w:val="20"/>
            </w:rPr>
            <w:fldChar w:fldCharType="begin"/>
          </w:r>
          <w:r w:rsidRPr="00BF681A">
            <w:rPr>
              <w:sz w:val="20"/>
              <w:szCs w:val="20"/>
              <w:lang w:val="en-US"/>
            </w:rPr>
            <w:instrText xml:space="preserve"> TOC \o "1-3" \h \z \u </w:instrText>
          </w:r>
          <w:r w:rsidRPr="00BF681A">
            <w:rPr>
              <w:sz w:val="20"/>
              <w:szCs w:val="20"/>
            </w:rPr>
            <w:fldChar w:fldCharType="separate"/>
          </w:r>
          <w:hyperlink w:anchor="_Toc222655284" w:history="1">
            <w:r w:rsidR="00C77EF9" w:rsidRPr="00BF681A">
              <w:rPr>
                <w:rStyle w:val="Hyperlink"/>
                <w:noProof/>
                <w:sz w:val="20"/>
                <w:szCs w:val="20"/>
                <w:lang w:val="en-US"/>
              </w:rPr>
              <w:t>List of Abbreviations</w:t>
            </w:r>
            <w:r w:rsidR="00C77EF9" w:rsidRPr="00BF681A">
              <w:rPr>
                <w:noProof/>
                <w:webHidden/>
                <w:sz w:val="20"/>
                <w:szCs w:val="20"/>
              </w:rPr>
              <w:tab/>
            </w:r>
            <w:r w:rsidR="00C77EF9" w:rsidRPr="00BF681A">
              <w:rPr>
                <w:noProof/>
                <w:webHidden/>
                <w:sz w:val="20"/>
                <w:szCs w:val="20"/>
              </w:rPr>
              <w:fldChar w:fldCharType="begin"/>
            </w:r>
            <w:r w:rsidR="00C77EF9" w:rsidRPr="00BF681A">
              <w:rPr>
                <w:noProof/>
                <w:webHidden/>
                <w:sz w:val="20"/>
                <w:szCs w:val="20"/>
              </w:rPr>
              <w:instrText xml:space="preserve"> PAGEREF _Toc222655284 \h </w:instrText>
            </w:r>
            <w:r w:rsidR="00C77EF9" w:rsidRPr="00BF681A">
              <w:rPr>
                <w:noProof/>
                <w:webHidden/>
                <w:sz w:val="20"/>
                <w:szCs w:val="20"/>
              </w:rPr>
            </w:r>
            <w:r w:rsidR="00C77EF9" w:rsidRPr="00BF681A">
              <w:rPr>
                <w:noProof/>
                <w:webHidden/>
                <w:sz w:val="20"/>
                <w:szCs w:val="20"/>
              </w:rPr>
              <w:fldChar w:fldCharType="separate"/>
            </w:r>
            <w:r w:rsidR="00C77EF9" w:rsidRPr="00BF681A">
              <w:rPr>
                <w:noProof/>
                <w:webHidden/>
                <w:sz w:val="20"/>
                <w:szCs w:val="20"/>
              </w:rPr>
              <w:t>3</w:t>
            </w:r>
            <w:r w:rsidR="00C77EF9" w:rsidRPr="00BF681A">
              <w:rPr>
                <w:noProof/>
                <w:webHidden/>
                <w:sz w:val="20"/>
                <w:szCs w:val="20"/>
              </w:rPr>
              <w:fldChar w:fldCharType="end"/>
            </w:r>
          </w:hyperlink>
        </w:p>
        <w:p w14:paraId="5C39256C" w14:textId="4C7914FF"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285" w:history="1">
            <w:r w:rsidRPr="00BF681A">
              <w:rPr>
                <w:rStyle w:val="Hyperlink"/>
                <w:noProof/>
                <w:sz w:val="20"/>
                <w:szCs w:val="20"/>
              </w:rPr>
              <w:t>Introduction</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_Toc222655285 \h </w:instrText>
            </w:r>
            <w:r w:rsidRPr="00BF681A">
              <w:rPr>
                <w:noProof/>
                <w:webHidden/>
                <w:sz w:val="20"/>
                <w:szCs w:val="20"/>
              </w:rPr>
            </w:r>
            <w:r w:rsidRPr="00BF681A">
              <w:rPr>
                <w:noProof/>
                <w:webHidden/>
                <w:sz w:val="20"/>
                <w:szCs w:val="20"/>
              </w:rPr>
              <w:fldChar w:fldCharType="separate"/>
            </w:r>
            <w:r w:rsidRPr="00BF681A">
              <w:rPr>
                <w:noProof/>
                <w:webHidden/>
                <w:sz w:val="20"/>
                <w:szCs w:val="20"/>
              </w:rPr>
              <w:t>4</w:t>
            </w:r>
            <w:r w:rsidRPr="00BF681A">
              <w:rPr>
                <w:noProof/>
                <w:webHidden/>
                <w:sz w:val="20"/>
                <w:szCs w:val="20"/>
              </w:rPr>
              <w:fldChar w:fldCharType="end"/>
            </w:r>
          </w:hyperlink>
        </w:p>
        <w:p w14:paraId="175D8E88" w14:textId="6AAFEBB3"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286" w:history="1">
            <w:r w:rsidRPr="00BF681A">
              <w:rPr>
                <w:rStyle w:val="Hyperlink"/>
                <w:noProof/>
                <w:sz w:val="20"/>
                <w:szCs w:val="20"/>
                <w:lang w:val="en-US"/>
              </w:rPr>
              <w:t>Material and Methods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_Toc222655286 \h </w:instrText>
            </w:r>
            <w:r w:rsidRPr="00BF681A">
              <w:rPr>
                <w:noProof/>
                <w:webHidden/>
                <w:sz w:val="20"/>
                <w:szCs w:val="20"/>
              </w:rPr>
            </w:r>
            <w:r w:rsidRPr="00BF681A">
              <w:rPr>
                <w:noProof/>
                <w:webHidden/>
                <w:sz w:val="20"/>
                <w:szCs w:val="20"/>
              </w:rPr>
              <w:fldChar w:fldCharType="separate"/>
            </w:r>
            <w:r w:rsidRPr="00BF681A">
              <w:rPr>
                <w:noProof/>
                <w:webHidden/>
                <w:sz w:val="20"/>
                <w:szCs w:val="20"/>
              </w:rPr>
              <w:t>5</w:t>
            </w:r>
            <w:r w:rsidRPr="00BF681A">
              <w:rPr>
                <w:noProof/>
                <w:webHidden/>
                <w:sz w:val="20"/>
                <w:szCs w:val="20"/>
              </w:rPr>
              <w:fldChar w:fldCharType="end"/>
            </w:r>
          </w:hyperlink>
        </w:p>
        <w:p w14:paraId="7B31B944" w14:textId="57E5FC7D"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87" w:history="1">
            <w:r w:rsidRPr="00BF681A">
              <w:rPr>
                <w:rStyle w:val="Hyperlink"/>
                <w:noProof/>
                <w:sz w:val="20"/>
                <w:szCs w:val="20"/>
                <w:lang w:val="en"/>
              </w:rPr>
              <w:t>Part 1: Metagenomics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_Toc222655287 \h </w:instrText>
            </w:r>
            <w:r w:rsidRPr="00BF681A">
              <w:rPr>
                <w:noProof/>
                <w:webHidden/>
                <w:sz w:val="20"/>
                <w:szCs w:val="20"/>
              </w:rPr>
            </w:r>
            <w:r w:rsidRPr="00BF681A">
              <w:rPr>
                <w:noProof/>
                <w:webHidden/>
                <w:sz w:val="20"/>
                <w:szCs w:val="20"/>
              </w:rPr>
              <w:fldChar w:fldCharType="separate"/>
            </w:r>
            <w:r w:rsidRPr="00BF681A">
              <w:rPr>
                <w:noProof/>
                <w:webHidden/>
                <w:sz w:val="20"/>
                <w:szCs w:val="20"/>
              </w:rPr>
              <w:t>5</w:t>
            </w:r>
            <w:r w:rsidRPr="00BF681A">
              <w:rPr>
                <w:noProof/>
                <w:webHidden/>
                <w:sz w:val="20"/>
                <w:szCs w:val="20"/>
              </w:rPr>
              <w:fldChar w:fldCharType="end"/>
            </w:r>
          </w:hyperlink>
        </w:p>
        <w:p w14:paraId="3D9D58F1" w14:textId="7A68CD9B"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88" w:history="1">
            <w:r w:rsidRPr="00BF681A">
              <w:rPr>
                <w:rStyle w:val="Hyperlink"/>
                <w:noProof/>
                <w:sz w:val="20"/>
                <w:szCs w:val="20"/>
                <w:lang w:val="en"/>
              </w:rPr>
              <w:t>Part 2: Genomics/Genome Assembly</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_Toc222655288 \h </w:instrText>
            </w:r>
            <w:r w:rsidRPr="00BF681A">
              <w:rPr>
                <w:noProof/>
                <w:webHidden/>
                <w:sz w:val="20"/>
                <w:szCs w:val="20"/>
              </w:rPr>
            </w:r>
            <w:r w:rsidRPr="00BF681A">
              <w:rPr>
                <w:noProof/>
                <w:webHidden/>
                <w:sz w:val="20"/>
                <w:szCs w:val="20"/>
              </w:rPr>
              <w:fldChar w:fldCharType="separate"/>
            </w:r>
            <w:r w:rsidRPr="00BF681A">
              <w:rPr>
                <w:noProof/>
                <w:webHidden/>
                <w:sz w:val="20"/>
                <w:szCs w:val="20"/>
              </w:rPr>
              <w:t>5</w:t>
            </w:r>
            <w:r w:rsidRPr="00BF681A">
              <w:rPr>
                <w:noProof/>
                <w:webHidden/>
                <w:sz w:val="20"/>
                <w:szCs w:val="20"/>
              </w:rPr>
              <w:fldChar w:fldCharType="end"/>
            </w:r>
          </w:hyperlink>
        </w:p>
        <w:p w14:paraId="5869FD7A" w14:textId="4556C80C"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89" w:history="1">
            <w:r w:rsidRPr="00BF681A">
              <w:rPr>
                <w:rStyle w:val="Hyperlink"/>
                <w:noProof/>
                <w:sz w:val="20"/>
                <w:szCs w:val="20"/>
                <w:lang w:val="en"/>
              </w:rPr>
              <w:t>Part 3: Pangenomics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_Toc222655289 \h </w:instrText>
            </w:r>
            <w:r w:rsidRPr="00BF681A">
              <w:rPr>
                <w:noProof/>
                <w:webHidden/>
                <w:sz w:val="20"/>
                <w:szCs w:val="20"/>
              </w:rPr>
            </w:r>
            <w:r w:rsidRPr="00BF681A">
              <w:rPr>
                <w:noProof/>
                <w:webHidden/>
                <w:sz w:val="20"/>
                <w:szCs w:val="20"/>
              </w:rPr>
              <w:fldChar w:fldCharType="separate"/>
            </w:r>
            <w:r w:rsidRPr="00BF681A">
              <w:rPr>
                <w:noProof/>
                <w:webHidden/>
                <w:sz w:val="20"/>
                <w:szCs w:val="20"/>
              </w:rPr>
              <w:t>5</w:t>
            </w:r>
            <w:r w:rsidRPr="00BF681A">
              <w:rPr>
                <w:noProof/>
                <w:webHidden/>
                <w:sz w:val="20"/>
                <w:szCs w:val="20"/>
              </w:rPr>
              <w:fldChar w:fldCharType="end"/>
            </w:r>
          </w:hyperlink>
        </w:p>
        <w:p w14:paraId="752E08AF" w14:textId="5449498E"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0" w:history="1">
            <w:r w:rsidRPr="00BF681A">
              <w:rPr>
                <w:rStyle w:val="Hyperlink"/>
                <w:noProof/>
                <w:sz w:val="20"/>
                <w:szCs w:val="20"/>
                <w:lang w:val="en-US"/>
              </w:rPr>
              <w:t>Part 4: Transcriptomics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_Toc222655290 \h </w:instrText>
            </w:r>
            <w:r w:rsidRPr="00BF681A">
              <w:rPr>
                <w:noProof/>
                <w:webHidden/>
                <w:sz w:val="20"/>
                <w:szCs w:val="20"/>
              </w:rPr>
            </w:r>
            <w:r w:rsidRPr="00BF681A">
              <w:rPr>
                <w:noProof/>
                <w:webHidden/>
                <w:sz w:val="20"/>
                <w:szCs w:val="20"/>
              </w:rPr>
              <w:fldChar w:fldCharType="separate"/>
            </w:r>
            <w:r w:rsidRPr="00BF681A">
              <w:rPr>
                <w:noProof/>
                <w:webHidden/>
                <w:sz w:val="20"/>
                <w:szCs w:val="20"/>
              </w:rPr>
              <w:t>6</w:t>
            </w:r>
            <w:r w:rsidRPr="00BF681A">
              <w:rPr>
                <w:noProof/>
                <w:webHidden/>
                <w:sz w:val="20"/>
                <w:szCs w:val="20"/>
              </w:rPr>
              <w:fldChar w:fldCharType="end"/>
            </w:r>
          </w:hyperlink>
        </w:p>
        <w:p w14:paraId="021019D7" w14:textId="48FD7C91"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1" w:history="1">
            <w:r w:rsidRPr="00BF681A">
              <w:rPr>
                <w:rStyle w:val="Hyperlink"/>
                <w:noProof/>
                <w:sz w:val="20"/>
                <w:szCs w:val="20"/>
                <w:lang w:val="en-US"/>
              </w:rPr>
              <w:t>Part 5: Viromics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_Toc222655291 \h </w:instrText>
            </w:r>
            <w:r w:rsidRPr="00BF681A">
              <w:rPr>
                <w:noProof/>
                <w:webHidden/>
                <w:sz w:val="20"/>
                <w:szCs w:val="20"/>
              </w:rPr>
            </w:r>
            <w:r w:rsidRPr="00BF681A">
              <w:rPr>
                <w:noProof/>
                <w:webHidden/>
                <w:sz w:val="20"/>
                <w:szCs w:val="20"/>
              </w:rPr>
              <w:fldChar w:fldCharType="separate"/>
            </w:r>
            <w:r w:rsidRPr="00BF681A">
              <w:rPr>
                <w:noProof/>
                <w:webHidden/>
                <w:sz w:val="20"/>
                <w:szCs w:val="20"/>
              </w:rPr>
              <w:t>6</w:t>
            </w:r>
            <w:r w:rsidRPr="00BF681A">
              <w:rPr>
                <w:noProof/>
                <w:webHidden/>
                <w:sz w:val="20"/>
                <w:szCs w:val="20"/>
              </w:rPr>
              <w:fldChar w:fldCharType="end"/>
            </w:r>
          </w:hyperlink>
        </w:p>
        <w:p w14:paraId="3EBBEEC0" w14:textId="12EF7A76"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292" w:history="1">
            <w:r w:rsidRPr="00BF681A">
              <w:rPr>
                <w:rStyle w:val="Hyperlink"/>
                <w:noProof/>
                <w:sz w:val="20"/>
                <w:szCs w:val="20"/>
                <w:lang w:val="en-US"/>
              </w:rPr>
              <w:t>Results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_Toc222655292 \h </w:instrText>
            </w:r>
            <w:r w:rsidRPr="00BF681A">
              <w:rPr>
                <w:noProof/>
                <w:webHidden/>
                <w:sz w:val="20"/>
                <w:szCs w:val="20"/>
              </w:rPr>
            </w:r>
            <w:r w:rsidRPr="00BF681A">
              <w:rPr>
                <w:noProof/>
                <w:webHidden/>
                <w:sz w:val="20"/>
                <w:szCs w:val="20"/>
              </w:rPr>
              <w:fldChar w:fldCharType="separate"/>
            </w:r>
            <w:r w:rsidRPr="00BF681A">
              <w:rPr>
                <w:noProof/>
                <w:webHidden/>
                <w:sz w:val="20"/>
                <w:szCs w:val="20"/>
              </w:rPr>
              <w:t>7</w:t>
            </w:r>
            <w:r w:rsidRPr="00BF681A">
              <w:rPr>
                <w:noProof/>
                <w:webHidden/>
                <w:sz w:val="20"/>
                <w:szCs w:val="20"/>
              </w:rPr>
              <w:fldChar w:fldCharType="end"/>
            </w:r>
          </w:hyperlink>
        </w:p>
        <w:p w14:paraId="4AC30495" w14:textId="295AFF0C"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3" w:history="1">
            <w:r w:rsidRPr="00BF681A">
              <w:rPr>
                <w:rStyle w:val="Hyperlink"/>
                <w:noProof/>
                <w:sz w:val="20"/>
                <w:szCs w:val="20"/>
                <w:lang w:val="en"/>
              </w:rPr>
              <w:t>Part 1: Metagenomics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_Toc222655293 \h </w:instrText>
            </w:r>
            <w:r w:rsidRPr="00BF681A">
              <w:rPr>
                <w:noProof/>
                <w:webHidden/>
                <w:sz w:val="20"/>
                <w:szCs w:val="20"/>
              </w:rPr>
            </w:r>
            <w:r w:rsidRPr="00BF681A">
              <w:rPr>
                <w:noProof/>
                <w:webHidden/>
                <w:sz w:val="20"/>
                <w:szCs w:val="20"/>
              </w:rPr>
              <w:fldChar w:fldCharType="separate"/>
            </w:r>
            <w:r w:rsidRPr="00BF681A">
              <w:rPr>
                <w:noProof/>
                <w:webHidden/>
                <w:sz w:val="20"/>
                <w:szCs w:val="20"/>
              </w:rPr>
              <w:t>7</w:t>
            </w:r>
            <w:r w:rsidRPr="00BF681A">
              <w:rPr>
                <w:noProof/>
                <w:webHidden/>
                <w:sz w:val="20"/>
                <w:szCs w:val="20"/>
              </w:rPr>
              <w:fldChar w:fldCharType="end"/>
            </w:r>
          </w:hyperlink>
        </w:p>
        <w:p w14:paraId="3693A7E3" w14:textId="00EE7BAA"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4" w:history="1">
            <w:r w:rsidRPr="00BF681A">
              <w:rPr>
                <w:rStyle w:val="Hyperlink"/>
                <w:rFonts w:eastAsia="Times New Roman"/>
                <w:noProof/>
                <w:sz w:val="20"/>
                <w:szCs w:val="20"/>
                <w:lang w:val="en-US" w:eastAsia="de-DE"/>
              </w:rPr>
              <w:t>Part 2: Genomics/genome assembly</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_Toc222655294 \h </w:instrText>
            </w:r>
            <w:r w:rsidRPr="00BF681A">
              <w:rPr>
                <w:noProof/>
                <w:webHidden/>
                <w:sz w:val="20"/>
                <w:szCs w:val="20"/>
              </w:rPr>
            </w:r>
            <w:r w:rsidRPr="00BF681A">
              <w:rPr>
                <w:noProof/>
                <w:webHidden/>
                <w:sz w:val="20"/>
                <w:szCs w:val="20"/>
              </w:rPr>
              <w:fldChar w:fldCharType="separate"/>
            </w:r>
            <w:r w:rsidRPr="00BF681A">
              <w:rPr>
                <w:noProof/>
                <w:webHidden/>
                <w:sz w:val="20"/>
                <w:szCs w:val="20"/>
              </w:rPr>
              <w:t>8</w:t>
            </w:r>
            <w:r w:rsidRPr="00BF681A">
              <w:rPr>
                <w:noProof/>
                <w:webHidden/>
                <w:sz w:val="20"/>
                <w:szCs w:val="20"/>
              </w:rPr>
              <w:fldChar w:fldCharType="end"/>
            </w:r>
          </w:hyperlink>
        </w:p>
        <w:p w14:paraId="599C8E8C" w14:textId="3367DEB4"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5" w:history="1">
            <w:r w:rsidRPr="00BF681A">
              <w:rPr>
                <w:rStyle w:val="Hyperlink"/>
                <w:noProof/>
                <w:sz w:val="20"/>
                <w:szCs w:val="20"/>
                <w:lang w:val="en-US"/>
              </w:rPr>
              <w:t>Part 3: Pangenomics: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_Toc222655295 \h </w:instrText>
            </w:r>
            <w:r w:rsidRPr="00BF681A">
              <w:rPr>
                <w:noProof/>
                <w:webHidden/>
                <w:sz w:val="20"/>
                <w:szCs w:val="20"/>
              </w:rPr>
            </w:r>
            <w:r w:rsidRPr="00BF681A">
              <w:rPr>
                <w:noProof/>
                <w:webHidden/>
                <w:sz w:val="20"/>
                <w:szCs w:val="20"/>
              </w:rPr>
              <w:fldChar w:fldCharType="separate"/>
            </w:r>
            <w:r w:rsidRPr="00BF681A">
              <w:rPr>
                <w:noProof/>
                <w:webHidden/>
                <w:sz w:val="20"/>
                <w:szCs w:val="20"/>
              </w:rPr>
              <w:t>9</w:t>
            </w:r>
            <w:r w:rsidRPr="00BF681A">
              <w:rPr>
                <w:noProof/>
                <w:webHidden/>
                <w:sz w:val="20"/>
                <w:szCs w:val="20"/>
              </w:rPr>
              <w:fldChar w:fldCharType="end"/>
            </w:r>
          </w:hyperlink>
        </w:p>
        <w:p w14:paraId="66157DF4" w14:textId="0F2A5FEB"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6" w:history="1">
            <w:r w:rsidRPr="00BF681A">
              <w:rPr>
                <w:rStyle w:val="Hyperlink"/>
                <w:noProof/>
                <w:sz w:val="20"/>
                <w:szCs w:val="20"/>
                <w:lang w:val="en-US"/>
              </w:rPr>
              <w:t>Part 4: Transcriptomics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_Toc222655296 \h </w:instrText>
            </w:r>
            <w:r w:rsidRPr="00BF681A">
              <w:rPr>
                <w:noProof/>
                <w:webHidden/>
                <w:sz w:val="20"/>
                <w:szCs w:val="20"/>
              </w:rPr>
            </w:r>
            <w:r w:rsidRPr="00BF681A">
              <w:rPr>
                <w:noProof/>
                <w:webHidden/>
                <w:sz w:val="20"/>
                <w:szCs w:val="20"/>
              </w:rPr>
              <w:fldChar w:fldCharType="separate"/>
            </w:r>
            <w:r w:rsidRPr="00BF681A">
              <w:rPr>
                <w:noProof/>
                <w:webHidden/>
                <w:sz w:val="20"/>
                <w:szCs w:val="20"/>
              </w:rPr>
              <w:t>10</w:t>
            </w:r>
            <w:r w:rsidRPr="00BF681A">
              <w:rPr>
                <w:noProof/>
                <w:webHidden/>
                <w:sz w:val="20"/>
                <w:szCs w:val="20"/>
              </w:rPr>
              <w:fldChar w:fldCharType="end"/>
            </w:r>
          </w:hyperlink>
        </w:p>
        <w:p w14:paraId="618DE576" w14:textId="2C8D4EEA" w:rsidR="00C77EF9" w:rsidRPr="00BF681A" w:rsidRDefault="00C77EF9">
          <w:pPr>
            <w:pStyle w:val="TOC2"/>
            <w:tabs>
              <w:tab w:val="right" w:leader="dot" w:pos="9062"/>
            </w:tabs>
            <w:rPr>
              <w:rFonts w:asciiTheme="minorHAnsi" w:eastAsiaTheme="minorEastAsia" w:hAnsiTheme="minorHAnsi"/>
              <w:noProof/>
              <w:sz w:val="20"/>
              <w:szCs w:val="20"/>
              <w:lang w:eastAsia="de-DE"/>
            </w:rPr>
          </w:pPr>
          <w:hyperlink w:anchor="_Toc222655297" w:history="1">
            <w:r w:rsidRPr="00BF681A">
              <w:rPr>
                <w:rStyle w:val="Hyperlink"/>
                <w:noProof/>
                <w:sz w:val="20"/>
                <w:szCs w:val="20"/>
                <w:lang w:val="en-US"/>
              </w:rPr>
              <w:t>Part 5: Viromics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_Toc222655297 \h </w:instrText>
            </w:r>
            <w:r w:rsidRPr="00BF681A">
              <w:rPr>
                <w:noProof/>
                <w:webHidden/>
                <w:sz w:val="20"/>
                <w:szCs w:val="20"/>
              </w:rPr>
            </w:r>
            <w:r w:rsidRPr="00BF681A">
              <w:rPr>
                <w:noProof/>
                <w:webHidden/>
                <w:sz w:val="20"/>
                <w:szCs w:val="20"/>
              </w:rPr>
              <w:fldChar w:fldCharType="separate"/>
            </w:r>
            <w:r w:rsidRPr="00BF681A">
              <w:rPr>
                <w:noProof/>
                <w:webHidden/>
                <w:sz w:val="20"/>
                <w:szCs w:val="20"/>
              </w:rPr>
              <w:t>11</w:t>
            </w:r>
            <w:r w:rsidRPr="00BF681A">
              <w:rPr>
                <w:noProof/>
                <w:webHidden/>
                <w:sz w:val="20"/>
                <w:szCs w:val="20"/>
              </w:rPr>
              <w:fldChar w:fldCharType="end"/>
            </w:r>
          </w:hyperlink>
        </w:p>
        <w:p w14:paraId="1BA8C852" w14:textId="1760DBF0"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298" w:history="1">
            <w:r w:rsidRPr="00BF681A">
              <w:rPr>
                <w:rStyle w:val="Hyperlink"/>
                <w:noProof/>
                <w:sz w:val="20"/>
                <w:szCs w:val="20"/>
                <w:lang w:val="en-US"/>
              </w:rPr>
              <w:t>Discussion</w:t>
            </w:r>
            <w:r w:rsidRPr="00BF681A">
              <w:rPr>
                <w:rStyle w:val="Hyperlink"/>
                <w:rFonts w:cs="Calibri"/>
                <w:noProof/>
                <w:sz w:val="20"/>
                <w:szCs w:val="20"/>
                <w:lang w:val="en-US"/>
              </w:rPr>
              <w:t>:</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_Toc222655298 \h </w:instrText>
            </w:r>
            <w:r w:rsidRPr="00BF681A">
              <w:rPr>
                <w:noProof/>
                <w:webHidden/>
                <w:sz w:val="20"/>
                <w:szCs w:val="20"/>
              </w:rPr>
            </w:r>
            <w:r w:rsidRPr="00BF681A">
              <w:rPr>
                <w:noProof/>
                <w:webHidden/>
                <w:sz w:val="20"/>
                <w:szCs w:val="20"/>
              </w:rPr>
              <w:fldChar w:fldCharType="separate"/>
            </w:r>
            <w:r w:rsidRPr="00BF681A">
              <w:rPr>
                <w:noProof/>
                <w:webHidden/>
                <w:sz w:val="20"/>
                <w:szCs w:val="20"/>
              </w:rPr>
              <w:t>12</w:t>
            </w:r>
            <w:r w:rsidRPr="00BF681A">
              <w:rPr>
                <w:noProof/>
                <w:webHidden/>
                <w:sz w:val="20"/>
                <w:szCs w:val="20"/>
              </w:rPr>
              <w:fldChar w:fldCharType="end"/>
            </w:r>
          </w:hyperlink>
        </w:p>
        <w:p w14:paraId="3519AD35" w14:textId="79AADF52"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299" w:history="1">
            <w:r w:rsidRPr="00BF681A">
              <w:rPr>
                <w:rStyle w:val="Hyperlink"/>
                <w:noProof/>
                <w:sz w:val="20"/>
                <w:szCs w:val="20"/>
                <w:lang w:val="en-US"/>
              </w:rPr>
              <w:t>Conclusion</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_Toc222655299 \h </w:instrText>
            </w:r>
            <w:r w:rsidRPr="00BF681A">
              <w:rPr>
                <w:noProof/>
                <w:webHidden/>
                <w:sz w:val="20"/>
                <w:szCs w:val="20"/>
              </w:rPr>
            </w:r>
            <w:r w:rsidRPr="00BF681A">
              <w:rPr>
                <w:noProof/>
                <w:webHidden/>
                <w:sz w:val="20"/>
                <w:szCs w:val="20"/>
              </w:rPr>
              <w:fldChar w:fldCharType="separate"/>
            </w:r>
            <w:r w:rsidRPr="00BF681A">
              <w:rPr>
                <w:noProof/>
                <w:webHidden/>
                <w:sz w:val="20"/>
                <w:szCs w:val="20"/>
              </w:rPr>
              <w:t>14</w:t>
            </w:r>
            <w:r w:rsidRPr="00BF681A">
              <w:rPr>
                <w:noProof/>
                <w:webHidden/>
                <w:sz w:val="20"/>
                <w:szCs w:val="20"/>
              </w:rPr>
              <w:fldChar w:fldCharType="end"/>
            </w:r>
          </w:hyperlink>
        </w:p>
        <w:p w14:paraId="3516A5AB" w14:textId="40191FA5"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300" w:history="1">
            <w:r w:rsidRPr="00BF681A">
              <w:rPr>
                <w:rStyle w:val="Hyperlink"/>
                <w:rFonts w:eastAsia="Times New Roman"/>
                <w:noProof/>
                <w:sz w:val="20"/>
                <w:szCs w:val="20"/>
                <w:lang w:val="en-US" w:eastAsia="de-DE"/>
              </w:rPr>
              <w:t>Data Availability</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_Toc222655300 \h </w:instrText>
            </w:r>
            <w:r w:rsidRPr="00BF681A">
              <w:rPr>
                <w:noProof/>
                <w:webHidden/>
                <w:sz w:val="20"/>
                <w:szCs w:val="20"/>
              </w:rPr>
            </w:r>
            <w:r w:rsidRPr="00BF681A">
              <w:rPr>
                <w:noProof/>
                <w:webHidden/>
                <w:sz w:val="20"/>
                <w:szCs w:val="20"/>
              </w:rPr>
              <w:fldChar w:fldCharType="separate"/>
            </w:r>
            <w:r w:rsidRPr="00BF681A">
              <w:rPr>
                <w:noProof/>
                <w:webHidden/>
                <w:sz w:val="20"/>
                <w:szCs w:val="20"/>
              </w:rPr>
              <w:t>15</w:t>
            </w:r>
            <w:r w:rsidRPr="00BF681A">
              <w:rPr>
                <w:noProof/>
                <w:webHidden/>
                <w:sz w:val="20"/>
                <w:szCs w:val="20"/>
              </w:rPr>
              <w:fldChar w:fldCharType="end"/>
            </w:r>
          </w:hyperlink>
        </w:p>
        <w:p w14:paraId="40DE5BAD" w14:textId="0CD221BC" w:rsidR="00C77EF9" w:rsidRPr="00BF681A" w:rsidRDefault="00C77EF9">
          <w:pPr>
            <w:pStyle w:val="TOC1"/>
            <w:tabs>
              <w:tab w:val="right" w:leader="dot" w:pos="9062"/>
            </w:tabs>
            <w:rPr>
              <w:rFonts w:asciiTheme="minorHAnsi" w:eastAsiaTheme="minorEastAsia" w:hAnsiTheme="minorHAnsi"/>
              <w:noProof/>
              <w:sz w:val="20"/>
              <w:szCs w:val="20"/>
              <w:lang w:eastAsia="de-DE"/>
            </w:rPr>
          </w:pPr>
          <w:hyperlink w:anchor="_Toc222655301" w:history="1">
            <w:r w:rsidRPr="00BF681A">
              <w:rPr>
                <w:rStyle w:val="Hyperlink"/>
                <w:rFonts w:eastAsia="Times New Roman"/>
                <w:noProof/>
                <w:sz w:val="20"/>
                <w:szCs w:val="20"/>
                <w:lang w:val="en-US" w:eastAsia="de-DE"/>
              </w:rPr>
              <w:t>References</w:t>
            </w:r>
            <w:r w:rsidRPr="00BF681A">
              <w:rPr>
                <w:noProof/>
                <w:webHidden/>
                <w:sz w:val="20"/>
                <w:szCs w:val="20"/>
              </w:rPr>
              <w:tab/>
            </w:r>
            <w:r w:rsidRPr="00BF681A">
              <w:rPr>
                <w:noProof/>
                <w:webHidden/>
                <w:sz w:val="20"/>
                <w:szCs w:val="20"/>
              </w:rPr>
              <w:fldChar w:fldCharType="begin"/>
            </w:r>
            <w:r w:rsidRPr="00BF681A">
              <w:rPr>
                <w:noProof/>
                <w:webHidden/>
                <w:sz w:val="20"/>
                <w:szCs w:val="20"/>
              </w:rPr>
              <w:instrText xml:space="preserve"> PAGEREF _Toc222655301 \h </w:instrText>
            </w:r>
            <w:r w:rsidRPr="00BF681A">
              <w:rPr>
                <w:noProof/>
                <w:webHidden/>
                <w:sz w:val="20"/>
                <w:szCs w:val="20"/>
              </w:rPr>
            </w:r>
            <w:r w:rsidRPr="00BF681A">
              <w:rPr>
                <w:noProof/>
                <w:webHidden/>
                <w:sz w:val="20"/>
                <w:szCs w:val="20"/>
              </w:rPr>
              <w:fldChar w:fldCharType="separate"/>
            </w:r>
            <w:r w:rsidRPr="00BF681A">
              <w:rPr>
                <w:noProof/>
                <w:webHidden/>
                <w:sz w:val="20"/>
                <w:szCs w:val="20"/>
              </w:rPr>
              <w:t>16</w:t>
            </w:r>
            <w:r w:rsidRPr="00BF681A">
              <w:rPr>
                <w:noProof/>
                <w:webHidden/>
                <w:sz w:val="20"/>
                <w:szCs w:val="20"/>
              </w:rPr>
              <w:fldChar w:fldCharType="end"/>
            </w:r>
          </w:hyperlink>
        </w:p>
        <w:p w14:paraId="38A65409" w14:textId="2D6FCB6C" w:rsidR="00AB6EA3" w:rsidRPr="00AB6EA3" w:rsidRDefault="00AB6EA3">
          <w:pPr>
            <w:rPr>
              <w:lang w:val="en-US"/>
            </w:rPr>
          </w:pPr>
          <w:r w:rsidRPr="00BF681A">
            <w:rPr>
              <w:b/>
              <w:bCs/>
              <w:noProof/>
              <w:sz w:val="20"/>
              <w:szCs w:val="20"/>
            </w:rPr>
            <w:fldChar w:fldCharType="end"/>
          </w:r>
        </w:p>
      </w:sdtContent>
    </w:sdt>
    <w:p w14:paraId="0FDDEE15" w14:textId="77777777" w:rsidR="00AB6EA3" w:rsidRDefault="00AB6EA3" w:rsidP="00AB6EA3">
      <w:pPr>
        <w:rPr>
          <w:lang w:val="en-US"/>
        </w:rPr>
      </w:pPr>
    </w:p>
    <w:p w14:paraId="578935CD" w14:textId="77777777" w:rsidR="00AB6EA3" w:rsidRDefault="00AB6EA3" w:rsidP="00AB6EA3">
      <w:pPr>
        <w:rPr>
          <w:lang w:val="en-US"/>
        </w:rPr>
      </w:pPr>
    </w:p>
    <w:p w14:paraId="054340EB" w14:textId="77777777" w:rsidR="00AB6EA3" w:rsidRDefault="00AB6EA3" w:rsidP="00AB6EA3">
      <w:pPr>
        <w:rPr>
          <w:lang w:val="en-US"/>
        </w:rPr>
      </w:pPr>
    </w:p>
    <w:p w14:paraId="1E9B4CCF" w14:textId="77777777" w:rsidR="00AB6EA3" w:rsidRDefault="00AB6EA3" w:rsidP="00AB6EA3">
      <w:pPr>
        <w:rPr>
          <w:lang w:val="en-US"/>
        </w:rPr>
      </w:pPr>
    </w:p>
    <w:p w14:paraId="5F4B7864" w14:textId="77777777" w:rsidR="00AB6EA3" w:rsidRDefault="00AB6EA3" w:rsidP="00AB6EA3">
      <w:pPr>
        <w:rPr>
          <w:lang w:val="en-US"/>
        </w:rPr>
      </w:pPr>
    </w:p>
    <w:p w14:paraId="27575E99" w14:textId="77777777" w:rsidR="00AB6EA3" w:rsidRDefault="00AB6EA3" w:rsidP="00AB6EA3">
      <w:pPr>
        <w:rPr>
          <w:lang w:val="en-US"/>
        </w:rPr>
      </w:pPr>
    </w:p>
    <w:p w14:paraId="492A01FF" w14:textId="77777777" w:rsidR="00AB6EA3" w:rsidRDefault="00AB6EA3" w:rsidP="00AB6EA3">
      <w:pPr>
        <w:rPr>
          <w:lang w:val="en-US"/>
        </w:rPr>
      </w:pPr>
    </w:p>
    <w:p w14:paraId="466D1FDA" w14:textId="110E1BB2" w:rsidR="00AB6EA3" w:rsidRDefault="00AB6EA3" w:rsidP="00AB6EA3">
      <w:pPr>
        <w:rPr>
          <w:lang w:val="en-US"/>
        </w:rPr>
      </w:pPr>
    </w:p>
    <w:p w14:paraId="65493582" w14:textId="77777777" w:rsidR="00AB6EA3" w:rsidRDefault="00AB6EA3">
      <w:pPr>
        <w:rPr>
          <w:lang w:val="en-US"/>
        </w:rPr>
      </w:pPr>
      <w:r>
        <w:rPr>
          <w:lang w:val="en-US"/>
        </w:rPr>
        <w:br w:type="page"/>
      </w:r>
    </w:p>
    <w:p w14:paraId="1B2AE736" w14:textId="68BC0EF2" w:rsidR="00612449" w:rsidRPr="00AC0C8E" w:rsidRDefault="00612449" w:rsidP="00BF681A">
      <w:pPr>
        <w:pStyle w:val="Heading1"/>
        <w:rPr>
          <w:lang w:val="en-US"/>
        </w:rPr>
      </w:pPr>
      <w:bookmarkStart w:id="1" w:name="_Toc222655284"/>
      <w:r w:rsidRPr="00AC0C8E">
        <w:rPr>
          <w:lang w:val="en-US"/>
        </w:rPr>
        <w:lastRenderedPageBreak/>
        <w:t xml:space="preserve">List of </w:t>
      </w:r>
      <w:r w:rsidR="00C77EF9">
        <w:rPr>
          <w:lang w:val="en-US"/>
        </w:rPr>
        <w:t>A</w:t>
      </w:r>
      <w:r w:rsidRPr="00AC0C8E">
        <w:rPr>
          <w:lang w:val="en-US"/>
        </w:rPr>
        <w:t>bbreviations</w:t>
      </w:r>
      <w:bookmarkEnd w:id="1"/>
    </w:p>
    <w:p w14:paraId="1CA70C92" w14:textId="39EF188E" w:rsidR="00AC0C8E" w:rsidRPr="00AC0C8E" w:rsidRDefault="00AC0C8E" w:rsidP="00AC0C8E">
      <w:pPr>
        <w:pStyle w:val="Style1"/>
        <w:numPr>
          <w:ilvl w:val="0"/>
          <w:numId w:val="4"/>
        </w:numPr>
        <w:rPr>
          <w:rFonts w:ascii="Times New Roman" w:hAnsi="Times New Roman"/>
          <w:sz w:val="24"/>
        </w:rPr>
      </w:pPr>
      <w:r w:rsidRPr="00AC0C8E">
        <w:t>DNA – Deoxyribonucleic acid</w:t>
      </w:r>
    </w:p>
    <w:p w14:paraId="4F9A0FFC" w14:textId="393EC5D7" w:rsidR="00AC0C8E" w:rsidRPr="00AC0C8E" w:rsidRDefault="00AC0C8E" w:rsidP="00AC0C8E">
      <w:pPr>
        <w:pStyle w:val="Style1"/>
        <w:numPr>
          <w:ilvl w:val="0"/>
          <w:numId w:val="4"/>
        </w:numPr>
      </w:pPr>
      <w:r w:rsidRPr="00AC0C8E">
        <w:t>RNA – Ribonucleic acid</w:t>
      </w:r>
    </w:p>
    <w:p w14:paraId="6464134E" w14:textId="38389755" w:rsidR="00AC0C8E" w:rsidRPr="00AC0C8E" w:rsidRDefault="00AC0C8E" w:rsidP="00AC0C8E">
      <w:pPr>
        <w:pStyle w:val="Style1"/>
        <w:numPr>
          <w:ilvl w:val="0"/>
          <w:numId w:val="4"/>
        </w:numPr>
      </w:pPr>
      <w:r w:rsidRPr="00AC0C8E">
        <w:rPr>
          <w:rStyle w:val="Strong"/>
          <w:b w:val="0"/>
          <w:bCs w:val="0"/>
        </w:rPr>
        <w:t>RNA-seq</w:t>
      </w:r>
      <w:r w:rsidRPr="00AC0C8E">
        <w:t xml:space="preserve"> – RNA sequencing</w:t>
      </w:r>
    </w:p>
    <w:p w14:paraId="6E459297" w14:textId="6E1263A1" w:rsidR="00AC0C8E" w:rsidRPr="00AC0C8E" w:rsidRDefault="00AC0C8E" w:rsidP="00AC0C8E">
      <w:pPr>
        <w:pStyle w:val="Style1"/>
        <w:numPr>
          <w:ilvl w:val="0"/>
          <w:numId w:val="4"/>
        </w:numPr>
      </w:pPr>
      <w:r w:rsidRPr="00AC0C8E">
        <w:rPr>
          <w:rStyle w:val="Strong"/>
          <w:b w:val="0"/>
          <w:bCs w:val="0"/>
        </w:rPr>
        <w:t>MAG(s)</w:t>
      </w:r>
      <w:r w:rsidRPr="00AC0C8E">
        <w:t xml:space="preserve"> – Metagenome-Assembled Genome(s)</w:t>
      </w:r>
    </w:p>
    <w:p w14:paraId="7E15A356" w14:textId="528509D4" w:rsidR="00AC0C8E" w:rsidRPr="00AC0C8E" w:rsidRDefault="00AC0C8E" w:rsidP="00AC0C8E">
      <w:pPr>
        <w:pStyle w:val="Style1"/>
        <w:numPr>
          <w:ilvl w:val="0"/>
          <w:numId w:val="4"/>
        </w:numPr>
      </w:pPr>
      <w:proofErr w:type="spellStart"/>
      <w:r w:rsidRPr="00AC0C8E">
        <w:rPr>
          <w:rStyle w:val="Strong"/>
          <w:b w:val="0"/>
          <w:bCs w:val="0"/>
        </w:rPr>
        <w:t>vMAG</w:t>
      </w:r>
      <w:proofErr w:type="spellEnd"/>
      <w:r w:rsidRPr="00AC0C8E">
        <w:rPr>
          <w:rStyle w:val="Strong"/>
          <w:b w:val="0"/>
          <w:bCs w:val="0"/>
        </w:rPr>
        <w:t>(s)</w:t>
      </w:r>
      <w:r w:rsidRPr="00AC0C8E">
        <w:t xml:space="preserve"> – Viral Metagenome-Assembled Genome(s)</w:t>
      </w:r>
    </w:p>
    <w:p w14:paraId="1F281D72" w14:textId="54D6EB0C" w:rsidR="00AC0C8E" w:rsidRPr="00AC0C8E" w:rsidRDefault="00AC0C8E" w:rsidP="00AC0C8E">
      <w:pPr>
        <w:pStyle w:val="Style1"/>
        <w:numPr>
          <w:ilvl w:val="0"/>
          <w:numId w:val="4"/>
        </w:numPr>
      </w:pPr>
      <w:proofErr w:type="spellStart"/>
      <w:r w:rsidRPr="00AC0C8E">
        <w:rPr>
          <w:rStyle w:val="Strong"/>
          <w:b w:val="0"/>
          <w:bCs w:val="0"/>
        </w:rPr>
        <w:t>vOTU</w:t>
      </w:r>
      <w:proofErr w:type="spellEnd"/>
      <w:r w:rsidRPr="00AC0C8E">
        <w:rPr>
          <w:rStyle w:val="Strong"/>
          <w:b w:val="0"/>
          <w:bCs w:val="0"/>
        </w:rPr>
        <w:t>(s)</w:t>
      </w:r>
      <w:r w:rsidRPr="00AC0C8E">
        <w:t xml:space="preserve"> – Viral Operational Taxonomic Unit(s)</w:t>
      </w:r>
    </w:p>
    <w:p w14:paraId="60FE53FC" w14:textId="54040DD0" w:rsidR="00AC0C8E" w:rsidRPr="00AC0C8E" w:rsidRDefault="00AC0C8E" w:rsidP="00AC0C8E">
      <w:pPr>
        <w:pStyle w:val="Style1"/>
        <w:numPr>
          <w:ilvl w:val="0"/>
          <w:numId w:val="4"/>
        </w:numPr>
      </w:pPr>
      <w:r w:rsidRPr="00AC0C8E">
        <w:rPr>
          <w:rStyle w:val="Strong"/>
          <w:b w:val="0"/>
          <w:bCs w:val="0"/>
        </w:rPr>
        <w:t>AMG(s)</w:t>
      </w:r>
      <w:r w:rsidRPr="00AC0C8E">
        <w:t xml:space="preserve"> – Auxiliary Metabolic Gene(s)</w:t>
      </w:r>
    </w:p>
    <w:p w14:paraId="17E8E5E2" w14:textId="3A92D854" w:rsidR="00AC0C8E" w:rsidRPr="00AC0C8E" w:rsidRDefault="00AC0C8E" w:rsidP="00AC0C8E">
      <w:pPr>
        <w:pStyle w:val="Style1"/>
        <w:numPr>
          <w:ilvl w:val="0"/>
          <w:numId w:val="4"/>
        </w:numPr>
      </w:pPr>
      <w:r w:rsidRPr="00AC0C8E">
        <w:rPr>
          <w:rStyle w:val="Strong"/>
          <w:b w:val="0"/>
          <w:bCs w:val="0"/>
        </w:rPr>
        <w:t>ANI</w:t>
      </w:r>
      <w:r w:rsidRPr="00AC0C8E">
        <w:t xml:space="preserve"> – Average Nucleotide Identity</w:t>
      </w:r>
    </w:p>
    <w:p w14:paraId="5CC7C1D4" w14:textId="2E81DA58" w:rsidR="00AC0C8E" w:rsidRPr="00AC0C8E" w:rsidRDefault="00AC0C8E" w:rsidP="00AC0C8E">
      <w:pPr>
        <w:pStyle w:val="Style1"/>
        <w:numPr>
          <w:ilvl w:val="0"/>
          <w:numId w:val="4"/>
        </w:numPr>
      </w:pPr>
      <w:r w:rsidRPr="00AC0C8E">
        <w:rPr>
          <w:rStyle w:val="Strong"/>
          <w:b w:val="0"/>
          <w:bCs w:val="0"/>
        </w:rPr>
        <w:t>MIMAG</w:t>
      </w:r>
      <w:r w:rsidRPr="00AC0C8E">
        <w:t xml:space="preserve"> – Minimum Information about a Metagenome-Assembled Genome</w:t>
      </w:r>
    </w:p>
    <w:p w14:paraId="7663BABA" w14:textId="46A234EA" w:rsidR="00AC0C8E" w:rsidRPr="00AC0C8E" w:rsidRDefault="00AC0C8E" w:rsidP="00AC0C8E">
      <w:pPr>
        <w:pStyle w:val="Style1"/>
        <w:numPr>
          <w:ilvl w:val="0"/>
          <w:numId w:val="4"/>
        </w:numPr>
      </w:pPr>
      <w:r w:rsidRPr="00AC0C8E">
        <w:rPr>
          <w:rStyle w:val="Strong"/>
          <w:b w:val="0"/>
          <w:bCs w:val="0"/>
        </w:rPr>
        <w:t>ORF(s)</w:t>
      </w:r>
      <w:r w:rsidRPr="00AC0C8E">
        <w:t xml:space="preserve"> – Open Reading Frame(s)</w:t>
      </w:r>
    </w:p>
    <w:p w14:paraId="6AFF742B" w14:textId="57D4D1C5" w:rsidR="00AC0C8E" w:rsidRPr="00AC0C8E" w:rsidRDefault="00AC0C8E" w:rsidP="00AC0C8E">
      <w:pPr>
        <w:pStyle w:val="Style1"/>
        <w:numPr>
          <w:ilvl w:val="0"/>
          <w:numId w:val="4"/>
        </w:numPr>
      </w:pPr>
      <w:r w:rsidRPr="00AC0C8E">
        <w:rPr>
          <w:rStyle w:val="Strong"/>
          <w:b w:val="0"/>
          <w:bCs w:val="0"/>
        </w:rPr>
        <w:t>CDS</w:t>
      </w:r>
      <w:r w:rsidRPr="00AC0C8E">
        <w:t xml:space="preserve"> – Coding Sequence</w:t>
      </w:r>
    </w:p>
    <w:p w14:paraId="65188689" w14:textId="1A804776" w:rsidR="00AC0C8E" w:rsidRPr="00AC0C8E" w:rsidRDefault="00AC0C8E" w:rsidP="00AC0C8E">
      <w:pPr>
        <w:pStyle w:val="Style1"/>
        <w:numPr>
          <w:ilvl w:val="0"/>
          <w:numId w:val="4"/>
        </w:numPr>
      </w:pPr>
      <w:r w:rsidRPr="00AC0C8E">
        <w:rPr>
          <w:rStyle w:val="Strong"/>
          <w:b w:val="0"/>
          <w:bCs w:val="0"/>
        </w:rPr>
        <w:t>tRNA(s)</w:t>
      </w:r>
      <w:r w:rsidRPr="00AC0C8E">
        <w:t xml:space="preserve"> – Transfer RNA(s)</w:t>
      </w:r>
    </w:p>
    <w:p w14:paraId="78EE2BC7" w14:textId="46424BFD" w:rsidR="00AC0C8E" w:rsidRPr="00AC0C8E" w:rsidRDefault="00AC0C8E" w:rsidP="00AC0C8E">
      <w:pPr>
        <w:pStyle w:val="Style1"/>
        <w:numPr>
          <w:ilvl w:val="0"/>
          <w:numId w:val="4"/>
        </w:numPr>
      </w:pPr>
      <w:r w:rsidRPr="00AC0C8E">
        <w:rPr>
          <w:rStyle w:val="Strong"/>
          <w:b w:val="0"/>
          <w:bCs w:val="0"/>
        </w:rPr>
        <w:t>rRNA(s)</w:t>
      </w:r>
      <w:r w:rsidRPr="00AC0C8E">
        <w:t xml:space="preserve"> – Ribosomal RNA(s)</w:t>
      </w:r>
    </w:p>
    <w:p w14:paraId="641274B7" w14:textId="786A05BE" w:rsidR="00AC0C8E" w:rsidRPr="00AC0C8E" w:rsidRDefault="00AC0C8E" w:rsidP="00AC0C8E">
      <w:pPr>
        <w:pStyle w:val="Style1"/>
        <w:numPr>
          <w:ilvl w:val="0"/>
          <w:numId w:val="4"/>
        </w:numPr>
      </w:pPr>
      <w:r w:rsidRPr="00AC0C8E">
        <w:rPr>
          <w:rStyle w:val="Strong"/>
          <w:b w:val="0"/>
          <w:bCs w:val="0"/>
        </w:rPr>
        <w:t>CSS</w:t>
      </w:r>
      <w:r w:rsidRPr="00AC0C8E">
        <w:t xml:space="preserve"> – Clade Separation Score</w:t>
      </w:r>
    </w:p>
    <w:p w14:paraId="33148166" w14:textId="166B4C40" w:rsidR="00AC0C8E" w:rsidRPr="00AC0C8E" w:rsidRDefault="00AC0C8E" w:rsidP="00AC0C8E">
      <w:pPr>
        <w:pStyle w:val="Style1"/>
        <w:numPr>
          <w:ilvl w:val="0"/>
          <w:numId w:val="4"/>
        </w:numPr>
      </w:pPr>
      <w:r w:rsidRPr="00AC0C8E">
        <w:rPr>
          <w:rStyle w:val="Strong"/>
          <w:b w:val="0"/>
          <w:bCs w:val="0"/>
        </w:rPr>
        <w:t>RPKM</w:t>
      </w:r>
      <w:r w:rsidRPr="00AC0C8E">
        <w:t xml:space="preserve"> – Reads Per Kilobase Million</w:t>
      </w:r>
    </w:p>
    <w:p w14:paraId="1D3FF795" w14:textId="4A979134" w:rsidR="00AC0C8E" w:rsidRPr="00AC0C8E" w:rsidRDefault="00AC0C8E" w:rsidP="00AC0C8E">
      <w:pPr>
        <w:pStyle w:val="Style1"/>
        <w:numPr>
          <w:ilvl w:val="0"/>
          <w:numId w:val="4"/>
        </w:numPr>
      </w:pPr>
      <w:proofErr w:type="spellStart"/>
      <w:r w:rsidRPr="00AC0C8E">
        <w:rPr>
          <w:rStyle w:val="Strong"/>
          <w:b w:val="0"/>
          <w:bCs w:val="0"/>
        </w:rPr>
        <w:t>kbp</w:t>
      </w:r>
      <w:proofErr w:type="spellEnd"/>
      <w:r w:rsidRPr="00AC0C8E">
        <w:t xml:space="preserve"> – Kilobase pairs</w:t>
      </w:r>
    </w:p>
    <w:p w14:paraId="3A09DDA8" w14:textId="33AA47FD" w:rsidR="00AC0C8E" w:rsidRPr="00AC0C8E" w:rsidRDefault="00AC0C8E" w:rsidP="00AC0C8E">
      <w:pPr>
        <w:pStyle w:val="Style1"/>
        <w:numPr>
          <w:ilvl w:val="0"/>
          <w:numId w:val="4"/>
        </w:numPr>
      </w:pPr>
      <w:proofErr w:type="spellStart"/>
      <w:r w:rsidRPr="00AC0C8E">
        <w:rPr>
          <w:rStyle w:val="Strong"/>
          <w:b w:val="0"/>
          <w:bCs w:val="0"/>
        </w:rPr>
        <w:t>Mbp</w:t>
      </w:r>
      <w:proofErr w:type="spellEnd"/>
      <w:r w:rsidRPr="00AC0C8E">
        <w:t xml:space="preserve"> – Megabase pairs</w:t>
      </w:r>
    </w:p>
    <w:p w14:paraId="2789374C" w14:textId="2698956B" w:rsidR="00AC0C8E" w:rsidRPr="00AC0C8E" w:rsidRDefault="00AC0C8E" w:rsidP="00AC0C8E">
      <w:pPr>
        <w:pStyle w:val="Style1"/>
        <w:numPr>
          <w:ilvl w:val="0"/>
          <w:numId w:val="4"/>
        </w:numPr>
      </w:pPr>
      <w:r w:rsidRPr="00AC0C8E">
        <w:rPr>
          <w:rStyle w:val="Strong"/>
          <w:b w:val="0"/>
          <w:bCs w:val="0"/>
        </w:rPr>
        <w:t>GC</w:t>
      </w:r>
      <w:r w:rsidRPr="00AC0C8E">
        <w:t xml:space="preserve"> – Guanine-Cytosine content</w:t>
      </w:r>
    </w:p>
    <w:p w14:paraId="561B1A1A" w14:textId="46A901E9" w:rsidR="00AC0C8E" w:rsidRPr="00AC0C8E" w:rsidRDefault="00AC0C8E" w:rsidP="00AC0C8E">
      <w:pPr>
        <w:pStyle w:val="Style1"/>
        <w:numPr>
          <w:ilvl w:val="0"/>
          <w:numId w:val="4"/>
        </w:numPr>
      </w:pPr>
      <w:r w:rsidRPr="00AC0C8E">
        <w:rPr>
          <w:rStyle w:val="Strong"/>
          <w:b w:val="0"/>
          <w:bCs w:val="0"/>
        </w:rPr>
        <w:t>N50</w:t>
      </w:r>
      <w:r w:rsidRPr="00AC0C8E">
        <w:t xml:space="preserve"> – Contig length at which 50% of assembly is contained in contigs of equal or greater length</w:t>
      </w:r>
    </w:p>
    <w:p w14:paraId="68C539D3" w14:textId="5CBB31E4" w:rsidR="00AC0C8E" w:rsidRPr="00AC0C8E" w:rsidRDefault="00AC0C8E" w:rsidP="00AC0C8E">
      <w:pPr>
        <w:pStyle w:val="Style1"/>
        <w:numPr>
          <w:ilvl w:val="0"/>
          <w:numId w:val="4"/>
        </w:numPr>
      </w:pPr>
      <w:r w:rsidRPr="00AC0C8E">
        <w:rPr>
          <w:rStyle w:val="Strong"/>
          <w:b w:val="0"/>
          <w:bCs w:val="0"/>
        </w:rPr>
        <w:t>Q20 / Q30</w:t>
      </w:r>
      <w:r w:rsidRPr="00AC0C8E">
        <w:t xml:space="preserve"> – Phred quality scores</w:t>
      </w:r>
    </w:p>
    <w:p w14:paraId="71484072" w14:textId="1475E766" w:rsidR="00AC0C8E" w:rsidRPr="00AC0C8E" w:rsidRDefault="00AC0C8E" w:rsidP="00AC0C8E">
      <w:pPr>
        <w:pStyle w:val="Style1"/>
        <w:numPr>
          <w:ilvl w:val="0"/>
          <w:numId w:val="4"/>
        </w:numPr>
      </w:pPr>
      <w:r w:rsidRPr="00AC0C8E">
        <w:rPr>
          <w:rStyle w:val="Strong"/>
          <w:b w:val="0"/>
          <w:bCs w:val="0"/>
        </w:rPr>
        <w:t>log2FC</w:t>
      </w:r>
      <w:r w:rsidRPr="00AC0C8E">
        <w:t xml:space="preserve"> – Log2 Fold Change</w:t>
      </w:r>
    </w:p>
    <w:p w14:paraId="7BDD4BB9" w14:textId="0A3AF94B" w:rsidR="00AC0C8E" w:rsidRPr="00AC0C8E" w:rsidRDefault="00AC0C8E" w:rsidP="00AC0C8E">
      <w:pPr>
        <w:pStyle w:val="Style1"/>
        <w:numPr>
          <w:ilvl w:val="0"/>
          <w:numId w:val="4"/>
        </w:numPr>
      </w:pPr>
      <w:r w:rsidRPr="00AC0C8E">
        <w:rPr>
          <w:rStyle w:val="Strong"/>
          <w:b w:val="0"/>
          <w:bCs w:val="0"/>
        </w:rPr>
        <w:t>SRA</w:t>
      </w:r>
      <w:r w:rsidRPr="00AC0C8E">
        <w:t xml:space="preserve"> – Sequence Read Archive</w:t>
      </w:r>
    </w:p>
    <w:p w14:paraId="73AEF137" w14:textId="137A5F6E" w:rsidR="00AC0C8E" w:rsidRPr="00AC0C8E" w:rsidRDefault="00AC0C8E" w:rsidP="00AC0C8E">
      <w:pPr>
        <w:pStyle w:val="Style1"/>
        <w:numPr>
          <w:ilvl w:val="0"/>
          <w:numId w:val="4"/>
        </w:numPr>
      </w:pPr>
      <w:r w:rsidRPr="00AC0C8E">
        <w:rPr>
          <w:rStyle w:val="Strong"/>
          <w:b w:val="0"/>
          <w:bCs w:val="0"/>
        </w:rPr>
        <w:t>SRR</w:t>
      </w:r>
      <w:r w:rsidRPr="00AC0C8E">
        <w:t xml:space="preserve"> – Sequence Read Run accession</w:t>
      </w:r>
    </w:p>
    <w:p w14:paraId="1968B24F" w14:textId="58ABC6BE" w:rsidR="00AC0C8E" w:rsidRPr="00AC0C8E" w:rsidRDefault="00AC0C8E" w:rsidP="00AC0C8E">
      <w:pPr>
        <w:pStyle w:val="Style1"/>
        <w:numPr>
          <w:ilvl w:val="0"/>
          <w:numId w:val="4"/>
        </w:numPr>
      </w:pPr>
      <w:r w:rsidRPr="00AC0C8E">
        <w:rPr>
          <w:rStyle w:val="Strong"/>
          <w:b w:val="0"/>
          <w:bCs w:val="0"/>
        </w:rPr>
        <w:t>NCBI</w:t>
      </w:r>
      <w:r w:rsidRPr="00AC0C8E">
        <w:t xml:space="preserve"> – National Center for Biotechnology Information</w:t>
      </w:r>
    </w:p>
    <w:p w14:paraId="3132F659" w14:textId="6EFC1593" w:rsidR="00AC0C8E" w:rsidRPr="00AC0C8E" w:rsidRDefault="00AC0C8E" w:rsidP="00AC0C8E">
      <w:pPr>
        <w:pStyle w:val="Style1"/>
        <w:numPr>
          <w:ilvl w:val="0"/>
          <w:numId w:val="4"/>
        </w:numPr>
      </w:pPr>
      <w:r w:rsidRPr="00AC0C8E">
        <w:rPr>
          <w:rStyle w:val="Strong"/>
          <w:b w:val="0"/>
          <w:bCs w:val="0"/>
        </w:rPr>
        <w:t>FASTQ</w:t>
      </w:r>
      <w:r w:rsidRPr="00AC0C8E">
        <w:t xml:space="preserve"> – Sequence format including quality scores</w:t>
      </w:r>
    </w:p>
    <w:p w14:paraId="0B217CCB" w14:textId="57D48829" w:rsidR="00AC0C8E" w:rsidRPr="00AC0C8E" w:rsidRDefault="00AC0C8E" w:rsidP="00AC0C8E">
      <w:pPr>
        <w:pStyle w:val="Style1"/>
        <w:numPr>
          <w:ilvl w:val="0"/>
          <w:numId w:val="4"/>
        </w:numPr>
      </w:pPr>
      <w:r w:rsidRPr="00AC0C8E">
        <w:rPr>
          <w:rStyle w:val="Strong"/>
          <w:b w:val="0"/>
          <w:bCs w:val="0"/>
        </w:rPr>
        <w:t>FASTA (.</w:t>
      </w:r>
      <w:proofErr w:type="spellStart"/>
      <w:r w:rsidRPr="00AC0C8E">
        <w:rPr>
          <w:rStyle w:val="Strong"/>
          <w:b w:val="0"/>
          <w:bCs w:val="0"/>
        </w:rPr>
        <w:t>fna</w:t>
      </w:r>
      <w:proofErr w:type="spellEnd"/>
      <w:r w:rsidRPr="00AC0C8E">
        <w:rPr>
          <w:rStyle w:val="Strong"/>
          <w:b w:val="0"/>
          <w:bCs w:val="0"/>
        </w:rPr>
        <w:t>)</w:t>
      </w:r>
      <w:r w:rsidRPr="00AC0C8E">
        <w:t xml:space="preserve"> – Sequence format (nucleotide)</w:t>
      </w:r>
    </w:p>
    <w:p w14:paraId="1EBD1DAA" w14:textId="0F786C22" w:rsidR="00AC0C8E" w:rsidRPr="00AC0C8E" w:rsidRDefault="00AC0C8E" w:rsidP="00AC0C8E">
      <w:pPr>
        <w:pStyle w:val="Style1"/>
        <w:numPr>
          <w:ilvl w:val="0"/>
          <w:numId w:val="4"/>
        </w:numPr>
      </w:pPr>
      <w:r w:rsidRPr="00AC0C8E">
        <w:rPr>
          <w:rStyle w:val="Strong"/>
          <w:b w:val="0"/>
          <w:bCs w:val="0"/>
        </w:rPr>
        <w:t>FASTG</w:t>
      </w:r>
      <w:r w:rsidRPr="00AC0C8E">
        <w:t xml:space="preserve"> – Graph-based FASTA format</w:t>
      </w:r>
    </w:p>
    <w:p w14:paraId="5827B2C9" w14:textId="19D902A9" w:rsidR="00AC0C8E" w:rsidRPr="00AC0C8E" w:rsidRDefault="00AC0C8E" w:rsidP="00AC0C8E">
      <w:pPr>
        <w:pStyle w:val="Style1"/>
        <w:numPr>
          <w:ilvl w:val="0"/>
          <w:numId w:val="4"/>
        </w:numPr>
      </w:pPr>
      <w:r w:rsidRPr="00AC0C8E">
        <w:rPr>
          <w:rStyle w:val="Strong"/>
          <w:b w:val="0"/>
          <w:bCs w:val="0"/>
        </w:rPr>
        <w:t>GFF</w:t>
      </w:r>
      <w:r w:rsidRPr="00AC0C8E">
        <w:t xml:space="preserve"> – General Feature Format</w:t>
      </w:r>
    </w:p>
    <w:p w14:paraId="0602B36C" w14:textId="3547CA9D" w:rsidR="00AC0C8E" w:rsidRPr="00AC0C8E" w:rsidRDefault="00AC0C8E" w:rsidP="00AC0C8E">
      <w:pPr>
        <w:pStyle w:val="Style1"/>
        <w:numPr>
          <w:ilvl w:val="0"/>
          <w:numId w:val="4"/>
        </w:numPr>
      </w:pPr>
      <w:r w:rsidRPr="00AC0C8E">
        <w:rPr>
          <w:rStyle w:val="Strong"/>
          <w:b w:val="0"/>
          <w:bCs w:val="0"/>
        </w:rPr>
        <w:t>SAM</w:t>
      </w:r>
      <w:r w:rsidRPr="00AC0C8E">
        <w:t xml:space="preserve"> – Sequence Alignment/Map</w:t>
      </w:r>
    </w:p>
    <w:p w14:paraId="6D70FE53" w14:textId="7F13D49A" w:rsidR="00AC0C8E" w:rsidRPr="00AC0C8E" w:rsidRDefault="00AC0C8E" w:rsidP="00AC0C8E">
      <w:pPr>
        <w:pStyle w:val="Style1"/>
        <w:numPr>
          <w:ilvl w:val="0"/>
          <w:numId w:val="4"/>
        </w:numPr>
      </w:pPr>
      <w:r w:rsidRPr="00AC0C8E">
        <w:rPr>
          <w:rStyle w:val="Strong"/>
          <w:b w:val="0"/>
          <w:bCs w:val="0"/>
        </w:rPr>
        <w:t>BAM</w:t>
      </w:r>
      <w:r w:rsidRPr="00AC0C8E">
        <w:t xml:space="preserve"> – Binary Alignment/Map</w:t>
      </w:r>
    </w:p>
    <w:p w14:paraId="396FCCBC" w14:textId="676D647A" w:rsidR="00AB6EA3" w:rsidRPr="00576E1F" w:rsidRDefault="00AB6EA3" w:rsidP="00BF681A">
      <w:pPr>
        <w:pStyle w:val="Heading1"/>
        <w:rPr>
          <w:lang w:val="en-US"/>
        </w:rPr>
      </w:pPr>
      <w:bookmarkStart w:id="2" w:name="_Toc222655285"/>
      <w:proofErr w:type="spellStart"/>
      <w:r w:rsidRPr="00257EDD">
        <w:lastRenderedPageBreak/>
        <w:t>Introduction</w:t>
      </w:r>
      <w:bookmarkEnd w:id="2"/>
      <w:proofErr w:type="spellEnd"/>
    </w:p>
    <w:p w14:paraId="45C38005" w14:textId="4FCE9DD6" w:rsidR="00D31078" w:rsidRPr="00424AFC" w:rsidRDefault="002D33FD" w:rsidP="00424AFC">
      <w:pPr>
        <w:pStyle w:val="Style1"/>
      </w:pPr>
      <w:r w:rsidRPr="00424AFC">
        <w:t>The advancement of high-throughput sequencing technologies has transformed research into the structure, function, and dynamics of microbial communities across various environments</w:t>
      </w:r>
      <w:r w:rsidR="00437EB8">
        <w:fldChar w:fldCharType="begin"/>
      </w:r>
      <w:r w:rsidR="004D440C">
        <w:instrText xml:space="preserve"> ADDIN ZOTERO_ITEM CSL_CITATION {"citationID":"jBiWIzoy","properties":{"formattedCitation":"[1]","plainCitation":"[1]","noteIndex":0},"citationItems":[{"id":465,"uris":["http://zotero.org/users/17063916/items/WPBDCV8C"],"itemData":{"id":465,"type":"article-journal","abstract":"Background\nSequence-based methods are a rapid and high-throughput approach to characterise microbial communities in food and food processing facilities. Such methodologies have been widely used for characterisation of microbial communities or for detection of specific microbes the past years. They have partially replaced culture-based approaches, but their limitations are often overlooked.\nScope of this review\nThis review briefly outlines advantages and limitations of sequence-based methods, which mainly relate to the limited taxonomic resolution of gene amplicon sequencing, PCR bias that distorts quantitative relationships, the lack of differentiation of dead and viable cells, and the completeness and contamination of metagenomic assembled bins. We also provide a perspective on innovative approaches for smart microbial detection that (i) integrate sequence-based methods and (high throughput) culture-based methodology; (ii) use enrichment culture in combination with nanopore sequencing and live basecalling for rapid detection; (iii) use current ecological concepts and up-to-date bioinformatics tools to identify bacterial strains; and (iv) employ hybrid assembly of metagenomics sequences.\nConclusions\nThe proposed framework for smart microbial detection makes best use of both world – 19th century microbiological methods and 21st century sequencing technology, to improve the accuracy, resolution and sensitivity of detection of pathogens, fermentation microbes and spoilage microbes in food.","container-title":"Trends in Food Science &amp; Technology","DOI":"10.1016/j.tifs.2025.105113","ISSN":"0924-2244","journalAbbreviation":"Trends in Food Science &amp; Technology","page":"105113","source":"ScienceDirect","title":"Sequence based characterization of microbial communities in food: The panacea for smart detection of food microbes or dirty deeds done dirt cheap?","title-short":"Sequence based characterization of microbial communities in food","volume":"162","author":[{"family":"Zhao","given":"Zheng"},{"family":"Gänzle","given":"Michael G."}],"issued":{"date-parts":[["2025",8,1]]}}}],"schema":"https://github.com/citation-style-language/schema/raw/master/csl-citation.json"} </w:instrText>
      </w:r>
      <w:r w:rsidR="00437EB8">
        <w:fldChar w:fldCharType="separate"/>
      </w:r>
      <w:r w:rsidR="004D440C" w:rsidRPr="004D440C">
        <w:rPr>
          <w:rFonts w:cs="Calibri"/>
        </w:rPr>
        <w:t>[1]</w:t>
      </w:r>
      <w:r w:rsidR="00437EB8">
        <w:fldChar w:fldCharType="end"/>
      </w:r>
      <w:r w:rsidRPr="00424AFC">
        <w:t xml:space="preserve">. This study combines multiple omics approaches, </w:t>
      </w:r>
      <w:r w:rsidR="00437EB8">
        <w:t xml:space="preserve">including metagenomics, genomics, </w:t>
      </w:r>
      <w:proofErr w:type="spellStart"/>
      <w:r w:rsidR="00437EB8">
        <w:t>pangenomics</w:t>
      </w:r>
      <w:proofErr w:type="spellEnd"/>
      <w:r w:rsidR="00437EB8">
        <w:t xml:space="preserve">, transcriptomics, and </w:t>
      </w:r>
      <w:proofErr w:type="spellStart"/>
      <w:r w:rsidR="00437EB8">
        <w:t>viromics</w:t>
      </w:r>
      <w:proofErr w:type="spellEnd"/>
      <w:r w:rsidR="00437EB8">
        <w:t>, to thoroughly characterize microbial and viral populations across</w:t>
      </w:r>
      <w:r w:rsidRPr="00424AFC">
        <w:t xml:space="preserve"> different samples. Such integrative analyses produce complex datasets, making it crucial to document workflows, manage software environments, and track versions to ensure reproducibility and long-term usability of the research outputs</w:t>
      </w:r>
      <w:r w:rsidR="00437EB8">
        <w:fldChar w:fldCharType="begin"/>
      </w:r>
      <w:r w:rsidR="004D440C">
        <w:instrText xml:space="preserve"> ADDIN ZOTERO_ITEM CSL_CITATION {"citationID":"9FJ9lRWC","properties":{"formattedCitation":"[2]","plainCitation":"[2]","noteIndex":0},"citationItems":[{"id":461,"uris":["http://zotero.org/users/17063916/items/ZRV43TJ5"],"itemData":{"id":461,"type":"webpage","language":"en","title":"FAIR principles applied to genome assembly and annotation","URL":"https://ifb-elixirfr.gitlab.io/training/fair-gaa/module-4-pipeline-et-conteneurisation/#/title-slide","author":[{"family":"Bretaudeau","given":"Anthony"},{"family":"Corguillé","given":"Gildas Le"}],"accessed":{"date-parts":[["2026",2,21]]},"issued":{"date-parts":[["2024",1,19]]}}}],"schema":"https://github.com/citation-style-language/schema/raw/master/csl-citation.json"} </w:instrText>
      </w:r>
      <w:r w:rsidR="00437EB8">
        <w:fldChar w:fldCharType="separate"/>
      </w:r>
      <w:r w:rsidR="004D440C" w:rsidRPr="004D440C">
        <w:rPr>
          <w:rFonts w:cs="Calibri"/>
        </w:rPr>
        <w:t>[2]</w:t>
      </w:r>
      <w:r w:rsidR="00437EB8">
        <w:fldChar w:fldCharType="end"/>
      </w:r>
      <w:r w:rsidR="004D440C">
        <w:t xml:space="preserve">  </w:t>
      </w:r>
      <w:r w:rsidR="004D440C">
        <w:fldChar w:fldCharType="begin"/>
      </w:r>
      <w:r w:rsidR="004D440C">
        <w:instrText xml:space="preserve"> ADDIN ZOTERO_ITEM CSL_CITATION {"citationID":"ns9xyl3v","properties":{"formattedCitation":"[3]","plainCitation":"[3]","noteIndex":0},"citationItems":[{"id":472,"uris":["http://zotero.org/users/17063916/items/LBDQYSVR"],"itemData":{"id":472,"type":"article-journal","container-title":"PLOS Computational Biology","DOI":"10.1371/journal.pcbi.1003285","ISSN":"1553-7358","issue":"10","journalAbbreviation":"PLOS Computational Biology","language":"en","note":"publisher: Public Library of Science","page":"e1003285","source":"PLoS Journals","title":"Ten Simple Rules for Reproducible Computational Research","volume":"9","author":[{"family":"Sandve","given":"Geir Kjetil"},{"family":"Nekrutenko","given":"Anton"},{"family":"Taylor","given":"James"},{"family":"Hovig","given":"Eivind"}],"issued":{"date-parts":[["2013",10,24]]}}}],"schema":"https://github.com/citation-style-language/schema/raw/master/csl-citation.json"} </w:instrText>
      </w:r>
      <w:r w:rsidR="004D440C">
        <w:fldChar w:fldCharType="separate"/>
      </w:r>
      <w:r w:rsidR="004D440C" w:rsidRPr="004D440C">
        <w:rPr>
          <w:rFonts w:cs="Calibri"/>
        </w:rPr>
        <w:t>[3]</w:t>
      </w:r>
      <w:r w:rsidR="004D440C">
        <w:fldChar w:fldCharType="end"/>
      </w:r>
      <w:r w:rsidRPr="00424AFC">
        <w:t xml:space="preserve">. </w:t>
      </w:r>
    </w:p>
    <w:p w14:paraId="1108457B" w14:textId="7BFF3076" w:rsidR="00D31078" w:rsidRPr="00424AFC" w:rsidRDefault="002D33FD" w:rsidP="00424AFC">
      <w:pPr>
        <w:pStyle w:val="Style1"/>
      </w:pPr>
      <w:r w:rsidRPr="00424AFC">
        <w:t xml:space="preserve">Documentation plays a vital role in the research process. Tools like Git and GitHub facilitate version control and collaborative development, </w:t>
      </w:r>
      <w:r w:rsidR="007312FF">
        <w:t>enabling researchers to track code changes</w:t>
      </w:r>
      <w:r w:rsidRPr="00424AFC">
        <w:t xml:space="preserve"> and share their work transparently</w:t>
      </w:r>
      <w:r w:rsidR="004D440C">
        <w:t xml:space="preserve"> </w:t>
      </w:r>
      <w:r w:rsidR="004D440C">
        <w:fldChar w:fldCharType="begin"/>
      </w:r>
      <w:r w:rsidR="004D440C">
        <w:instrText xml:space="preserve"> ADDIN ZOTERO_ITEM CSL_CITATION {"citationID":"ZING9Cmw","properties":{"formattedCitation":"[3]","plainCitation":"[3]","noteIndex":0},"citationItems":[{"id":472,"uris":["http://zotero.org/users/17063916/items/LBDQYSVR"],"itemData":{"id":472,"type":"article-journal","container-title":"PLOS Computational Biology","DOI":"10.1371/journal.pcbi.1003285","ISSN":"1553-7358","issue":"10","journalAbbreviation":"PLOS Computational Biology","language":"en","note":"publisher: Public Library of Science","page":"e1003285","source":"PLoS Journals","title":"Ten Simple Rules for Reproducible Computational Research","volume":"9","author":[{"family":"Sandve","given":"Geir Kjetil"},{"family":"Nekrutenko","given":"Anton"},{"family":"Taylor","given":"James"},{"family":"Hovig","given":"Eivind"}],"issued":{"date-parts":[["2013",10,24]]}}}],"schema":"https://github.com/citation-style-language/schema/raw/master/csl-citation.json"} </w:instrText>
      </w:r>
      <w:r w:rsidR="004D440C">
        <w:fldChar w:fldCharType="separate"/>
      </w:r>
      <w:r w:rsidR="004D440C" w:rsidRPr="004D440C">
        <w:rPr>
          <w:rFonts w:cs="Calibri"/>
        </w:rPr>
        <w:t>[3]</w:t>
      </w:r>
      <w:r w:rsidR="004D440C">
        <w:fldChar w:fldCharType="end"/>
      </w:r>
      <w:r w:rsidRPr="00424AFC">
        <w:t>. Additionally, Conda environments offer a reliable way to manage software dependencies, ensuring that analyses can be reproduced years after publication</w:t>
      </w:r>
      <w:r w:rsidR="00592900">
        <w:fldChar w:fldCharType="begin"/>
      </w:r>
      <w:r w:rsidR="00592900">
        <w:instrText xml:space="preserve"> ADDIN ZOTERO_ITEM CSL_CITATION {"citationID":"HCilB6oc","properties":{"formattedCitation":"[4]","plainCitation":"[4]","noteIndex":0},"citationItems":[{"id":487,"uris":["http://zotero.org/users/17063916/items/TIURIGZX"],"itemData":{"id":487,"type":"webpage","abstract":"Part 3 of the 'Conda Is Not PyPI' series: how conda enables reproducibility, automation, layered workflows, and rolling distribution.","language":"en","title":"Practical Power: Reproducibility, Automation, and Layering with Conda | conda.org","title-short":"Practical Power","URL":"https://conda.org/blog/conda-practical-power/","accessed":{"date-parts":[["2026",2,21]]},"issued":{"date-parts":[["2025",11,11]]}}}],"schema":"https://github.com/citation-style-language/schema/raw/master/csl-citation.json"} </w:instrText>
      </w:r>
      <w:r w:rsidR="00592900">
        <w:fldChar w:fldCharType="separate"/>
      </w:r>
      <w:r w:rsidR="00592900" w:rsidRPr="00592900">
        <w:rPr>
          <w:rFonts w:cs="Calibri"/>
        </w:rPr>
        <w:t>[4]</w:t>
      </w:r>
      <w:r w:rsidR="00592900">
        <w:fldChar w:fldCharType="end"/>
      </w:r>
      <w:r w:rsidRPr="00424AFC">
        <w:t>. Metagenomics involves directly sequencing DNA from environmental samples without the need for laboratory cultivation</w:t>
      </w:r>
      <w:r w:rsidR="004D440C">
        <w:fldChar w:fldCharType="begin"/>
      </w:r>
      <w:r w:rsidR="00592900">
        <w:instrText xml:space="preserve"> ADDIN ZOTERO_ITEM CSL_CITATION {"citationID":"IARY4uv5","properties":{"formattedCitation":"[5]","plainCitation":"[5]","noteIndex":0},"citationItems":[{"id":474,"uris":["http://zotero.org/users/17063916/items/42AQV2TE"],"itemData":{"id":474,"type":"article-journal","abstract":"Metagenomics applies a suite of genomic technologies and bioinformatics tools to directly access the genetic content of entire communities of organisms. The field of metagenomics has been responsible for substantial advances in microbial ecology, evolution, and diversity over the past 5 to 10 years, and many research laboratories are actively engaged in it now. With the growing numbers of activities also comes a plethora of methodological knowledge and expertise that should guide future developments in the field. This review summarizes the current opinions in metagenomics, and provides practical guidance and advice on sample processing, sequencing technology, assembly, binning, annotation, experimental design, statistical analysis, data storage, and data sharing. As more metagenomic datasets are generated, the availability of standardized procedures and shared data storage and analysis becomes increasingly important to ensure that output of individual projects can be assessed and compared.","container-title":"Microbial Informatics and Experimentation","DOI":"10.1186/2042-5783-2-3","ISSN":"2042-5783","issue":"1","journalAbbreviation":"Microb Informatics Exp","language":"en","page":"3","source":"Springer Link","title":"Metagenomics - a guide from sampling to data analysis","volume":"2","author":[{"family":"Thomas","given":"Torsten"},{"family":"Gilbert","given":"Jack"},{"family":"Meyer","given":"Folker"}],"issued":{"date-parts":[["2012",2,9]]}}}],"schema":"https://github.com/citation-style-language/schema/raw/master/csl-citation.json"} </w:instrText>
      </w:r>
      <w:r w:rsidR="004D440C">
        <w:fldChar w:fldCharType="separate"/>
      </w:r>
      <w:r w:rsidR="00592900" w:rsidRPr="00592900">
        <w:rPr>
          <w:rFonts w:cs="Calibri"/>
        </w:rPr>
        <w:t>[5]</w:t>
      </w:r>
      <w:r w:rsidR="004D440C">
        <w:fldChar w:fldCharType="end"/>
      </w:r>
      <w:r w:rsidRPr="00424AFC">
        <w:t xml:space="preserve">. Sequencing DNA extracted from </w:t>
      </w:r>
      <w:r w:rsidR="004D440C">
        <w:t xml:space="preserve">different </w:t>
      </w:r>
      <w:r w:rsidRPr="00424AFC">
        <w:t>samples provides a comprehensive view of microbial community composition and functional capacity</w:t>
      </w:r>
      <w:r w:rsidR="004D440C">
        <w:fldChar w:fldCharType="begin"/>
      </w:r>
      <w:r w:rsidR="00592900">
        <w:instrText xml:space="preserve"> ADDIN ZOTERO_ITEM CSL_CITATION {"citationID":"lyEEUHT3","properties":{"formattedCitation":"[5]","plainCitation":"[5]","noteIndex":0},"citationItems":[{"id":474,"uris":["http://zotero.org/users/17063916/items/42AQV2TE"],"itemData":{"id":474,"type":"article-journal","abstract":"Metagenomics applies a suite of genomic technologies and bioinformatics tools to directly access the genetic content of entire communities of organisms. The field of metagenomics has been responsible for substantial advances in microbial ecology, evolution, and diversity over the past 5 to 10 years, and many research laboratories are actively engaged in it now. With the growing numbers of activities also comes a plethora of methodological knowledge and expertise that should guide future developments in the field. This review summarizes the current opinions in metagenomics, and provides practical guidance and advice on sample processing, sequencing technology, assembly, binning, annotation, experimental design, statistical analysis, data storage, and data sharing. As more metagenomic datasets are generated, the availability of standardized procedures and shared data storage and analysis becomes increasingly important to ensure that output of individual projects can be assessed and compared.","container-title":"Microbial Informatics and Experimentation","DOI":"10.1186/2042-5783-2-3","ISSN":"2042-5783","issue":"1","journalAbbreviation":"Microb Informatics Exp","language":"en","page":"3","source":"Springer Link","title":"Metagenomics - a guide from sampling to data analysis","volume":"2","author":[{"family":"Thomas","given":"Torsten"},{"family":"Gilbert","given":"Jack"},{"family":"Meyer","given":"Folker"}],"issued":{"date-parts":[["2012",2,9]]}}}],"schema":"https://github.com/citation-style-language/schema/raw/master/csl-citation.json"} </w:instrText>
      </w:r>
      <w:r w:rsidR="004D440C">
        <w:fldChar w:fldCharType="separate"/>
      </w:r>
      <w:r w:rsidR="00592900" w:rsidRPr="00592900">
        <w:rPr>
          <w:rFonts w:cs="Calibri"/>
        </w:rPr>
        <w:t>[5]</w:t>
      </w:r>
      <w:r w:rsidR="004D440C">
        <w:fldChar w:fldCharType="end"/>
      </w:r>
      <w:r w:rsidRPr="00424AFC">
        <w:t xml:space="preserve">. Modern metagenomic workflows, such as </w:t>
      </w:r>
      <w:proofErr w:type="spellStart"/>
      <w:r w:rsidRPr="00424AFC">
        <w:t>FastQC</w:t>
      </w:r>
      <w:proofErr w:type="spellEnd"/>
      <w:r w:rsidRPr="00424AFC">
        <w:t xml:space="preserve">, MEGAHIT, METABAT, and </w:t>
      </w:r>
      <w:proofErr w:type="spellStart"/>
      <w:r w:rsidRPr="00424AFC">
        <w:t>CheckM</w:t>
      </w:r>
      <w:proofErr w:type="spellEnd"/>
      <w:r w:rsidRPr="00424AFC">
        <w:t>, offer essential assessments of genome completeness and contamination</w:t>
      </w:r>
      <w:r w:rsidR="004D440C">
        <w:fldChar w:fldCharType="begin"/>
      </w:r>
      <w:r w:rsidR="00592900">
        <w:instrText xml:space="preserve"> ADDIN ZOTERO_ITEM CSL_CITATION {"citationID":"aSFHyGwO","properties":{"formattedCitation":"[6]","plainCitation":"[6]","noteIndex":0},"citationItems":[{"id":476,"uris":["http://zotero.org/users/17063916/items/4BQJERDE"],"itemData":{"id":476,"type":"webpage","title":"Babraham Bioinformatics - FastQC A Quality Control tool for High Throughput Sequence Data","URL":"https://www.bioinformatics.babraham.ac.uk/projects/fastqc/","accessed":{"date-parts":[["2026",2,21]]},"issued":{"date-parts":[["2023",3,1]]}}}],"schema":"https://github.com/citation-style-language/schema/raw/master/csl-citation.json"} </w:instrText>
      </w:r>
      <w:r w:rsidR="004D440C">
        <w:fldChar w:fldCharType="separate"/>
      </w:r>
      <w:r w:rsidR="00592900" w:rsidRPr="00592900">
        <w:rPr>
          <w:rFonts w:cs="Calibri"/>
        </w:rPr>
        <w:t>[6]</w:t>
      </w:r>
      <w:r w:rsidR="004D440C">
        <w:fldChar w:fldCharType="end"/>
      </w:r>
      <w:r w:rsidR="004D440C">
        <w:t xml:space="preserve"> </w:t>
      </w:r>
      <w:r w:rsidR="004D440C">
        <w:fldChar w:fldCharType="begin"/>
      </w:r>
      <w:r w:rsidR="00592900">
        <w:instrText xml:space="preserve"> ADDIN ZOTERO_ITEM CSL_CITATION {"citationID":"wt0XiJTj","properties":{"formattedCitation":"[7]","plainCitation":"[7]","noteIndex":0},"citationItems":[{"id":478,"uris":["http://zotero.org/users/17063916/items/CWLB6GR7"],"itemData":{"id":478,"type":"webpage","title":"MEGAHIT: an ultra-fast single-node solution for large and complex metagenomics assembly via succinct de Bruijn graph | Bioinformatics | Oxford Academic","URL":"https://academic.oup.com/bioinformatics/article/31/10/1674/177884","accessed":{"date-parts":[["2026",2,21]]}}}],"schema":"https://github.com/citation-style-language/schema/raw/master/csl-citation.json"} </w:instrText>
      </w:r>
      <w:r w:rsidR="004D440C">
        <w:fldChar w:fldCharType="separate"/>
      </w:r>
      <w:r w:rsidR="00592900" w:rsidRPr="00592900">
        <w:rPr>
          <w:rFonts w:cs="Calibri"/>
        </w:rPr>
        <w:t>[7]</w:t>
      </w:r>
      <w:r w:rsidR="004D440C">
        <w:fldChar w:fldCharType="end"/>
      </w:r>
      <w:r w:rsidR="004D440C">
        <w:t xml:space="preserve"> </w:t>
      </w:r>
      <w:r w:rsidR="004D440C">
        <w:fldChar w:fldCharType="begin"/>
      </w:r>
      <w:r w:rsidR="00592900">
        <w:instrText xml:space="preserve"> ADDIN ZOTERO_ITEM CSL_CITATION {"citationID":"boPNPQ8v","properties":{"formattedCitation":"[8]","plainCitation":"[8]","noteIndex":0},"citationItems":[{"id":479,"uris":["http://zotero.org/users/17063916/items/HP49KV8F"],"itemData":{"id":479,"type":"webpage","title":"MetaBAT, an efficient tool for accurately reconstructing single genomes from complex microbial communities [PeerJ]","URL":"https://peerj.com/articles/1165/","accessed":{"date-parts":[["2026",2,21]]}}}],"schema":"https://github.com/citation-style-language/schema/raw/master/csl-citation.json"} </w:instrText>
      </w:r>
      <w:r w:rsidR="004D440C">
        <w:fldChar w:fldCharType="separate"/>
      </w:r>
      <w:r w:rsidR="00592900" w:rsidRPr="00592900">
        <w:rPr>
          <w:rFonts w:cs="Calibri"/>
        </w:rPr>
        <w:t>[8]</w:t>
      </w:r>
      <w:r w:rsidR="004D440C">
        <w:fldChar w:fldCharType="end"/>
      </w:r>
      <w:r w:rsidR="004D440C">
        <w:t xml:space="preserve"> </w:t>
      </w:r>
      <w:r w:rsidR="004D440C">
        <w:fldChar w:fldCharType="begin"/>
      </w:r>
      <w:r w:rsidR="00592900">
        <w:instrText xml:space="preserve"> ADDIN ZOTERO_ITEM CSL_CITATION {"citationID":"hNSKD0ur","properties":{"formattedCitation":"[9]","plainCitation":"[9]","noteIndex":0},"citationItems":[{"id":480,"uris":["http://zotero.org/users/17063916/items/PM6LHCYY"],"itemData":{"id":480,"type":"article-journal","abstract":"Large-scale recovery of genomes from isolates, single cells, and metagenomic data has been made possible by advances in computational methods and substantial reductions in sequencing costs. Although this increasing breadth of draft genomes is providing key information regarding the evolutionary and functional diversity of microbial life, it has become impractical to finish all available reference genomes. Making robust biological inferences from draft genomes requires accurate estimates of their completeness and contamination. Current methods for assessing genome quality are ad hoc and generally make use of a limited number of “marker” genes conserved across all bacterial or archaeal genomes. Here we introduce CheckM, an automated method for assessing the quality of a genome using a broader set of marker genes specific to the position of a genome within a reference genome tree and information about the collocation of these genes. We demonstrate the effectiveness of CheckM using synthetic data and a wide range of isolate-, single-cell-, and metagenome-derived genomes. CheckM is shown to provide accurate estimates of genome completeness and contamination and to outperform existing approaches. Using CheckM, we identify a diverse range of errors currently impacting publicly available isolate genomes and demonstrate that genomes obtained from single cells and metagenomic data vary substantially in quality. In order to facilitate the use of draft genomes, we propose an objective measure of genome quality that can be used to select genomes suitable for specific gene- and genome-centric analyses of microbial communities.","container-title":"Genome Research","DOI":"10.1101/gr.186072.114","ISSN":"1088-9051, 1549-5469","issue":"7","journalAbbreviation":"Genome Res.","language":"en","note":"Company: Cold Spring Harbor Laboratory Press\nDistributor: Cold Spring Harbor Laboratory Press\nInstitution: Cold Spring Harbor Laboratory Press\nLabel: Cold Spring Harbor Laboratory Press\npublisher: Cold Spring Harbor Lab\nPMID: 25977477","page":"1043-1055","source":"genome.cshlp.org","title":"CheckM: assessing the quality of microbial genomes recovered from isolates, single cells, and metagenomes","title-short":"CheckM","volume":"25","author":[{"family":"Parks","given":"Donovan H."},{"family":"Imelfort","given":"Michael"},{"family":"Skennerton","given":"Connor T."},{"family":"Hugenholtz","given":"Philip"},{"family":"Tyson","given":"Gene W."}],"issued":{"date-parts":[["2015",7,1]]}}}],"schema":"https://github.com/citation-style-language/schema/raw/master/csl-citation.json"} </w:instrText>
      </w:r>
      <w:r w:rsidR="004D440C">
        <w:fldChar w:fldCharType="separate"/>
      </w:r>
      <w:r w:rsidR="00592900" w:rsidRPr="00592900">
        <w:rPr>
          <w:rFonts w:cs="Calibri"/>
        </w:rPr>
        <w:t>[9]</w:t>
      </w:r>
      <w:r w:rsidR="004D440C">
        <w:fldChar w:fldCharType="end"/>
      </w:r>
      <w:r w:rsidRPr="00424AFC">
        <w:t>. These methods enable the recovery of nearly complete genomes from environmental samples, revealing the phylogenetic diversity and metabolic potential of uncultivated microorganisms</w:t>
      </w:r>
      <w:r w:rsidR="004D440C">
        <w:t xml:space="preserve"> </w:t>
      </w:r>
      <w:r w:rsidR="004D440C">
        <w:fldChar w:fldCharType="begin"/>
      </w:r>
      <w:r w:rsidR="00592900">
        <w:instrText xml:space="preserve"> ADDIN ZOTERO_ITEM CSL_CITATION {"citationID":"lGBIuQO2","properties":{"formattedCitation":"[9]","plainCitation":"[9]","noteIndex":0},"citationItems":[{"id":480,"uris":["http://zotero.org/users/17063916/items/PM6LHCYY"],"itemData":{"id":480,"type":"article-journal","abstract":"Large-scale recovery of genomes from isolates, single cells, and metagenomic data has been made possible by advances in computational methods and substantial reductions in sequencing costs. Although this increasing breadth of draft genomes is providing key information regarding the evolutionary and functional diversity of microbial life, it has become impractical to finish all available reference genomes. Making robust biological inferences from draft genomes requires accurate estimates of their completeness and contamination. Current methods for assessing genome quality are ad hoc and generally make use of a limited number of “marker” genes conserved across all bacterial or archaeal genomes. Here we introduce CheckM, an automated method for assessing the quality of a genome using a broader set of marker genes specific to the position of a genome within a reference genome tree and information about the collocation of these genes. We demonstrate the effectiveness of CheckM using synthetic data and a wide range of isolate-, single-cell-, and metagenome-derived genomes. CheckM is shown to provide accurate estimates of genome completeness and contamination and to outperform existing approaches. Using CheckM, we identify a diverse range of errors currently impacting publicly available isolate genomes and demonstrate that genomes obtained from single cells and metagenomic data vary substantially in quality. In order to facilitate the use of draft genomes, we propose an objective measure of genome quality that can be used to select genomes suitable for specific gene- and genome-centric analyses of microbial communities.","container-title":"Genome Research","DOI":"10.1101/gr.186072.114","ISSN":"1088-9051, 1549-5469","issue":"7","journalAbbreviation":"Genome Res.","language":"en","note":"Company: Cold Spring Harbor Laboratory Press\nDistributor: Cold Spring Harbor Laboratory Press\nInstitution: Cold Spring Harbor Laboratory Press\nLabel: Cold Spring Harbor Laboratory Press\npublisher: Cold Spring Harbor Lab\nPMID: 25977477","page":"1043-1055","source":"genome.cshlp.org","title":"CheckM: assessing the quality of microbial genomes recovered from isolates, single cells, and metagenomes","title-short":"CheckM","volume":"25","author":[{"family":"Parks","given":"Donovan H."},{"family":"Imelfort","given":"Michael"},{"family":"Skennerton","given":"Connor T."},{"family":"Hugenholtz","given":"Philip"},{"family":"Tyson","given":"Gene W."}],"issued":{"date-parts":[["2015",7,1]]}}}],"schema":"https://github.com/citation-style-language/schema/raw/master/csl-citation.json"} </w:instrText>
      </w:r>
      <w:r w:rsidR="004D440C">
        <w:fldChar w:fldCharType="separate"/>
      </w:r>
      <w:r w:rsidR="00592900" w:rsidRPr="00592900">
        <w:rPr>
          <w:rFonts w:cs="Calibri"/>
        </w:rPr>
        <w:t>[9]</w:t>
      </w:r>
      <w:r w:rsidR="004D440C">
        <w:fldChar w:fldCharType="end"/>
      </w:r>
      <w:r w:rsidRPr="00424AFC">
        <w:t>.</w:t>
      </w:r>
    </w:p>
    <w:p w14:paraId="4202D53F" w14:textId="43C243FC" w:rsidR="00D31078" w:rsidRPr="00424AFC" w:rsidRDefault="002D33FD" w:rsidP="00424AFC">
      <w:pPr>
        <w:pStyle w:val="Style1"/>
      </w:pPr>
      <w:r w:rsidRPr="00424AFC">
        <w:t>For studies on individual microbial isolates, genome assembly remains a fundamental technique. The development of third-generation sequencing technologies, especially Oxford Nanopore Technologies (ONT) and PacBio High-Fidelity (HiFi) sequencing, has enhanced the quality and continuity of genome assemblies</w:t>
      </w:r>
      <w:r w:rsidR="004D440C">
        <w:fldChar w:fldCharType="begin"/>
      </w:r>
      <w:r w:rsidR="00592900">
        <w:instrText xml:space="preserve"> ADDIN ZOTERO_ITEM CSL_CITATION {"citationID":"FCiHqnWy","properties":{"formattedCitation":"[10]","plainCitation":"[10]","noteIndex":0},"citationItems":[{"id":483,"uris":["http://zotero.org/users/17063916/items/GXAFCX2B"],"itemData":{"id":483,"type":"webpage","title":"Perspectives and Benefits of High-Throughput Long-Read Sequencing in Microbial Ecology | Applied and Environmental Microbiology","URL":"https://journals.asm.org/doi/10.1128/aem.00626-21","accessed":{"date-parts":[["2026",2,21]]}}}],"schema":"https://github.com/citation-style-language/schema/raw/master/csl-citation.json"} </w:instrText>
      </w:r>
      <w:r w:rsidR="004D440C">
        <w:fldChar w:fldCharType="separate"/>
      </w:r>
      <w:r w:rsidR="00592900" w:rsidRPr="00592900">
        <w:rPr>
          <w:rFonts w:cs="Calibri"/>
        </w:rPr>
        <w:t>[10]</w:t>
      </w:r>
      <w:r w:rsidR="004D440C">
        <w:fldChar w:fldCharType="end"/>
      </w:r>
      <w:r w:rsidRPr="00424AFC">
        <w:t>. Hybrid assembly strategies, which combine the accuracy of short reads with long-range information from long reads, can produce nearly complete genome assemblies</w:t>
      </w:r>
      <w:r w:rsidR="004D440C">
        <w:fldChar w:fldCharType="begin"/>
      </w:r>
      <w:r w:rsidR="00592900">
        <w:instrText xml:space="preserve"> ADDIN ZOTERO_ITEM CSL_CITATION {"citationID":"3ifBLNpN","properties":{"formattedCitation":"[11]","plainCitation":"[11]","noteIndex":0},"citationItems":[{"id":467,"uris":["http://zotero.org/users/17063916/items/26W9QPGJ"],"itemData":{"id":467,"type":"webpage","title":"High-Throughput Metagenomic Technologies for Complex Microbial Community Analysis: Open and Closed Formats | mBio","URL":"https://journals.asm.org/doi/10.1128/mbio.02288-14","accessed":{"date-parts":[["2026",2,21]]}}}],"schema":"https://github.com/citation-style-language/schema/raw/master/csl-citation.json"} </w:instrText>
      </w:r>
      <w:r w:rsidR="004D440C">
        <w:fldChar w:fldCharType="separate"/>
      </w:r>
      <w:r w:rsidR="00592900" w:rsidRPr="00592900">
        <w:rPr>
          <w:rFonts w:cs="Calibri"/>
        </w:rPr>
        <w:t>[11]</w:t>
      </w:r>
      <w:r w:rsidR="004D440C">
        <w:fldChar w:fldCharType="end"/>
      </w:r>
      <w:r w:rsidRPr="00424AFC">
        <w:t xml:space="preserve">. </w:t>
      </w:r>
      <w:proofErr w:type="spellStart"/>
      <w:r w:rsidRPr="00424AFC">
        <w:t>Pangenomics</w:t>
      </w:r>
      <w:proofErr w:type="spellEnd"/>
      <w:r w:rsidRPr="00424AFC">
        <w:t xml:space="preserve"> extends beyond a single reference genome to encompass the entire genetic repertoire of a species or taxonomic group</w:t>
      </w:r>
      <w:r w:rsidR="00592900">
        <w:fldChar w:fldCharType="begin"/>
      </w:r>
      <w:r w:rsidR="00592900">
        <w:instrText xml:space="preserve"> ADDIN ZOTERO_ITEM CSL_CITATION {"citationID":"j9v8vhdF","properties":{"formattedCitation":"[12]","plainCitation":"[12]","noteIndex":0},"citationItems":[{"id":463,"uris":["http://zotero.org/users/17063916/items/9IECP7NC"],"itemData":{"id":463,"type":"article-journal","container-title":"PLoS ONE","DOI":"10.1371/journal.pone.0076572","ISSN":"1932-6203","issue":"10","journalAbbreviation":"PLoS ONE","language":"en","page":"e76572","source":"DOI.org (Crossref)","title":"RNA-Seq Reveals Differential Gene Expression in Staphylococcus aureus with Single-Nucleotide Resolution","volume":"8","author":[{"family":"Osmundson","given":"Joseph"},{"family":"Dewell","given":"Scott"},{"family":"Darst","given":"Seth A."}],"editor":[{"family":"Vertessy","given":"Beata G"}],"issued":{"date-parts":[["2013",10,7]]}}}],"schema":"https://github.com/citation-style-language/schema/raw/master/csl-citation.json"} </w:instrText>
      </w:r>
      <w:r w:rsidR="00592900">
        <w:fldChar w:fldCharType="separate"/>
      </w:r>
      <w:r w:rsidR="00592900" w:rsidRPr="00592900">
        <w:rPr>
          <w:rFonts w:cs="Calibri"/>
        </w:rPr>
        <w:t>[12]</w:t>
      </w:r>
      <w:r w:rsidR="00592900">
        <w:fldChar w:fldCharType="end"/>
      </w:r>
      <w:r w:rsidR="00592900">
        <w:t xml:space="preserve"> </w:t>
      </w:r>
      <w:r w:rsidR="00592900">
        <w:fldChar w:fldCharType="begin"/>
      </w:r>
      <w:r w:rsidR="00592900">
        <w:instrText xml:space="preserve"> ADDIN ZOTERO_ITEM CSL_CITATION {"citationID":"UggaOZhS","properties":{"formattedCitation":"[13]","plainCitation":"[13]","noteIndex":0},"citationItems":[{"id":485,"uris":["http://zotero.org/users/17063916/items/2SDZVJII"],"itemData":{"id":485,"type":"chapter","abstract":"With the advance of sequencing technologies, the landscape of genomic analysis has been transformed, by moving from single strain to species (or even higher taxa)-wide genomic resolution, toward the direction of capturing the “totality” of life diversity; from this scientific advance and curiosity, the concept of “pangenome” was born. Herein we will review, from practical and technical implementation, existing projects of pangenome analysis, with the aim of providing the reader with a snapshot of useful tools should they need to embark on such a pangenomic journey.","container-title":"The Pangenome: Diversity, Dynamics and Evolution of Genomes","event-place":"Cham","ISBN":"978-3-030-38281-0","language":"en","note":"DOI: 10.1007/978-3-030-38281-0_4","page":"89-112","publisher":"Springer International Publishing","publisher-place":"Cham","source":"Springer Link","title":"A Review of Pangenome Tools and Recent Studies","URL":"https://doi.org/10.1007/978-3-030-38281-0_4","author":[{"family":"Vernikos","given":"G. S."}],"editor":[{"family":"Tettelin","given":"Hervé"},{"family":"Medini","given":"Duccio"}],"accessed":{"date-parts":[["2026",2,21]]},"issued":{"date-parts":[["2020"]]}}}],"schema":"https://github.com/citation-style-language/schema/raw/master/csl-citation.json"} </w:instrText>
      </w:r>
      <w:r w:rsidR="00592900">
        <w:fldChar w:fldCharType="separate"/>
      </w:r>
      <w:r w:rsidR="00592900" w:rsidRPr="00592900">
        <w:rPr>
          <w:rFonts w:cs="Calibri"/>
        </w:rPr>
        <w:t>[13]</w:t>
      </w:r>
      <w:r w:rsidR="00592900">
        <w:fldChar w:fldCharType="end"/>
      </w:r>
      <w:r w:rsidRPr="00424AFC">
        <w:t>. It consists of three main components: the core genome, the accessory genome, and singletons. In bacterial populations, analyzing the accessory genome provides insights into niche-specific adaptations, including substrate utilization, stress resistance, and virulence factors</w:t>
      </w:r>
      <w:r w:rsidR="00592900">
        <w:t xml:space="preserve"> </w:t>
      </w:r>
      <w:r w:rsidR="00592900">
        <w:fldChar w:fldCharType="begin"/>
      </w:r>
      <w:r w:rsidR="00592900">
        <w:instrText xml:space="preserve"> ADDIN ZOTERO_ITEM CSL_CITATION {"citationID":"OI49XLgj","properties":{"formattedCitation":"[13]","plainCitation":"[13]","noteIndex":0},"citationItems":[{"id":485,"uris":["http://zotero.org/users/17063916/items/2SDZVJII"],"itemData":{"id":485,"type":"chapter","abstract":"With the advance of sequencing technologies, the landscape of genomic analysis has been transformed, by moving from single strain to species (or even higher taxa)-wide genomic resolution, toward the direction of capturing the “totality” of life diversity; from this scientific advance and curiosity, the concept of “pangenome” was born. Herein we will review, from practical and technical implementation, existing projects of pangenome analysis, with the aim of providing the reader with a snapshot of useful tools should they need to embark on such a pangenomic journey.","container-title":"The Pangenome: Diversity, Dynamics and Evolution of Genomes","event-place":"Cham","ISBN":"978-3-030-38281-0","language":"en","note":"DOI: 10.1007/978-3-030-38281-0_4","page":"89-112","publisher":"Springer International Publishing","publisher-place":"Cham","source":"Springer Link","title":"A Review of Pangenome Tools and Recent Studies","URL":"https://doi.org/10.1007/978-3-030-38281-0_4","author":[{"family":"Vernikos","given":"G. S."}],"editor":[{"family":"Tettelin","given":"Hervé"},{"family":"Medini","given":"Duccio"}],"accessed":{"date-parts":[["2026",2,21]]},"issued":{"date-parts":[["2020"]]}}}],"schema":"https://github.com/citation-style-language/schema/raw/master/csl-citation.json"} </w:instrText>
      </w:r>
      <w:r w:rsidR="00592900">
        <w:fldChar w:fldCharType="separate"/>
      </w:r>
      <w:r w:rsidR="00592900" w:rsidRPr="00592900">
        <w:rPr>
          <w:rFonts w:cs="Calibri"/>
        </w:rPr>
        <w:t>[13]</w:t>
      </w:r>
      <w:r w:rsidR="00592900">
        <w:fldChar w:fldCharType="end"/>
      </w:r>
      <w:r w:rsidRPr="00424AFC">
        <w:t>. Transcriptomics is the method used to measure gene expression levels to identify which genes are actively transcribed under specific conditions. RNA sequencing (RNA-seq) is the standard technique for differential expression analysis</w:t>
      </w:r>
      <w:r w:rsidR="00592900">
        <w:fldChar w:fldCharType="begin"/>
      </w:r>
      <w:r w:rsidR="00592900">
        <w:instrText xml:space="preserve"> ADDIN ZOTERO_ITEM CSL_CITATION {"citationID":"MxtBGiZh","properties":{"formattedCitation":"[14]","plainCitation":"[14]","noteIndex":0},"citationItems":[{"id":489,"uris":["http://zotero.org/users/17063916/items/LJY9MX3G"],"itemData":{"id":489,"type":"article-journal","abstract":"RNA-sequencing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L."},{"family":"Zhang","given":"Xuegong"},{"family":"Mortazavi","given":"Ali"}],"issued":{"date-parts":[["2016",1,26]]}}}],"schema":"https://github.com/citation-style-language/schema/raw/master/csl-citation.json"} </w:instrText>
      </w:r>
      <w:r w:rsidR="00592900">
        <w:fldChar w:fldCharType="separate"/>
      </w:r>
      <w:r w:rsidR="00592900" w:rsidRPr="00592900">
        <w:rPr>
          <w:rFonts w:cs="Calibri"/>
        </w:rPr>
        <w:t>[14]</w:t>
      </w:r>
      <w:r w:rsidR="00592900">
        <w:fldChar w:fldCharType="end"/>
      </w:r>
      <w:r w:rsidRPr="00424AFC">
        <w:t xml:space="preserve">. </w:t>
      </w:r>
      <w:proofErr w:type="spellStart"/>
      <w:r w:rsidRPr="00424AFC">
        <w:t>Viromics</w:t>
      </w:r>
      <w:proofErr w:type="spellEnd"/>
      <w:r w:rsidRPr="00424AFC">
        <w:t xml:space="preserve"> applies metagenomic principles to viral communities. The </w:t>
      </w:r>
      <w:proofErr w:type="spellStart"/>
      <w:r w:rsidRPr="00424AFC">
        <w:t>viromic</w:t>
      </w:r>
      <w:proofErr w:type="spellEnd"/>
      <w:r w:rsidRPr="00424AFC">
        <w:t xml:space="preserve"> workflow involves physically separating viral particles, extracting viral DNA or RNA, sequencing, and using computational methods to identify viral sequences from metagenomic assemblies</w:t>
      </w:r>
      <w:r w:rsidR="00592900">
        <w:fldChar w:fldCharType="begin"/>
      </w:r>
      <w:r w:rsidR="00592900">
        <w:instrText xml:space="preserve"> ADDIN ZOTERO_ITEM CSL_CITATION {"citationID":"QjQZf2Cy","properties":{"formattedCitation":"[15]","plainCitation":"[15]","noteIndex":0},"citationItems":[{"id":491,"uris":["http://zotero.org/users/17063916/items/BVV85LAS"],"itemData":{"id":491,"type":"article-journal","container-title":"mSystems","DOI":"10.1128/msystems.00888-24","issue":"10","note":"publisher: American Society for Microbiology","page":"e00888-24","source":"journals.asm.org (Atypon)","title":"MVP: a modular viromics pipeline to identify, filter, cluster, annotate, and bin viruses from metagenomes","title-short":"MVP","volume":"9","author":[{"family":"Coclet","given":"Clément"},{"family":"Camargo","given":"Antonio Pedro"},{"family":"Roux","given":"Simon"}],"issued":{"date-parts":[["2024",10]]}}}],"schema":"https://github.com/citation-style-language/schema/raw/master/csl-citation.json"} </w:instrText>
      </w:r>
      <w:r w:rsidR="00592900">
        <w:fldChar w:fldCharType="separate"/>
      </w:r>
      <w:r w:rsidR="00592900" w:rsidRPr="00592900">
        <w:rPr>
          <w:rFonts w:cs="Calibri"/>
        </w:rPr>
        <w:t>[15]</w:t>
      </w:r>
      <w:r w:rsidR="00592900">
        <w:fldChar w:fldCharType="end"/>
      </w:r>
      <w:r w:rsidRPr="00424AFC">
        <w:t xml:space="preserve">. Quality assessment tools like </w:t>
      </w:r>
      <w:proofErr w:type="spellStart"/>
      <w:r w:rsidRPr="00424AFC">
        <w:t>CheckV</w:t>
      </w:r>
      <w:proofErr w:type="spellEnd"/>
      <w:r w:rsidRPr="00424AFC">
        <w:t xml:space="preserve"> evaluate genome completeness, while clustering approaches define viral operational taxonomic units (</w:t>
      </w:r>
      <w:proofErr w:type="spellStart"/>
      <w:r w:rsidRPr="00424AFC">
        <w:t>vOTUs</w:t>
      </w:r>
      <w:proofErr w:type="spellEnd"/>
      <w:r w:rsidRPr="00424AFC">
        <w:t>)</w:t>
      </w:r>
      <w:r w:rsidR="00592900">
        <w:fldChar w:fldCharType="begin"/>
      </w:r>
      <w:r w:rsidR="00592900">
        <w:instrText xml:space="preserve"> ADDIN ZOTERO_ITEM CSL_CITATION {"citationID":"D0xW7hdb","properties":{"formattedCitation":"[16]","plainCitation":"[16]","noteIndex":0},"citationItems":[{"id":493,"uris":["http://zotero.org/users/17063916/items/3JG8UGQM"],"itemData":{"id":493,"type":"article-journal","abstract":"Millions of new viral sequences have been identified from metagenomes, but the quality and completeness of these sequences vary considerably. Here we present CheckV, an automated pipeline for identifying closed viral genomes, estimating the completeness of genome fragments and removing flanking host regions from integrated proviruses. CheckV estimates completeness by comparing sequences with a large database of complete viral genomes, including 76,262 identified from a systematic search of publicly available metagenomes, metatranscriptomes and metaviromes. After validation on mock datasets and comparison to existing methods, we applied CheckV to large and diverse collections of metagenome-assembled viral sequences, including IMG/VR and the Global Ocean Virome. This revealed 44,652 high-quality viral genomes (that is, &gt;90% complete), although the vast majority of sequences were small fragments, which highlights the challenge of assembling viral genomes from short-read metagenomes. Additionally, we found that removal of host contamination substantially improved the accurate identification of auxiliary metabolic genes and interpretation of viral-encoded functions.","container-title":"Nature Biotechnology","DOI":"10.1038/s41587-020-00774-7","ISSN":"1546-1696","issue":"5","journalAbbreviation":"Nat Biotechnol","language":"en","license":"2020 The Author(s)","note":"publisher: Nature Publishing Group","page":"578-585","source":"www.nature.com","title":"CheckV assesses the quality and completeness of metagenome-assembled viral genomes","volume":"39","author":[{"family":"Nayfach","given":"Stephen"},{"family":"Camargo","given":"Antonio Pedro"},{"family":"Schulz","given":"Frederik"},{"family":"Eloe-Fadrosh","given":"Emiley"},{"family":"Roux","given":"Simon"},{"family":"Kyrpides","given":"Nikos C."}],"issued":{"date-parts":[["2021",5]]}}}],"schema":"https://github.com/citation-style-language/schema/raw/master/csl-citation.json"} </w:instrText>
      </w:r>
      <w:r w:rsidR="00592900">
        <w:fldChar w:fldCharType="separate"/>
      </w:r>
      <w:r w:rsidR="00592900" w:rsidRPr="00592900">
        <w:rPr>
          <w:rFonts w:cs="Calibri"/>
        </w:rPr>
        <w:t>[16]</w:t>
      </w:r>
      <w:r w:rsidR="00592900">
        <w:fldChar w:fldCharType="end"/>
      </w:r>
      <w:r w:rsidR="00592900">
        <w:t xml:space="preserve"> </w:t>
      </w:r>
      <w:r w:rsidR="00592900">
        <w:fldChar w:fldCharType="begin"/>
      </w:r>
      <w:r w:rsidR="00592900">
        <w:instrText xml:space="preserve"> ADDIN ZOTERO_ITEM CSL_CITATION {"citationID":"iIVtPd0H","properties":{"formattedCitation":"[17]","plainCitation":"[17]","noteIndex":0},"citationItems":[{"id":495,"uris":["http://zotero.org/users/17063916/items/XBPA65V9"],"itemData":{"id":495,"type":"article-journal","abstract":"Bacteriophages have important roles in the ecology of the human gut microbiome but are under-represented in reference databases. To address this problem, we assembled the Metagenomic Gut Virus catalogue that comprises 189,680 viral genomes from 11,810 publicly available human stool metagenomes. Over 75% of genomes represent double-stranded DNA phages that infect members of the Bacteroidia and Clostridia classes. Based on sequence clustering we identified 54,118 candidate viral species, 92% of which were not found in existing databases. The Metagenomic Gut Virus catalogue improves detection of viruses in stool metagenomes and accounts for nearly 40% of CRISPR spacers found in human gut Bacteria and Archaea. We also produced a catalogue of 459,375 viral protein clusters to explore the functional potential of the gut virome. This revealed tens of thousands of diversity-generating retroelements, which use error-prone reverse transcription to mutate target genes and may be involved in the molecular arms race between phages and their bacterial hosts.","container-title":"Nature Microbiology","DOI":"10.1038/s41564-021-00928-6","ISSN":"2058-5276","issue":"7","journalAbbreviation":"Nat Microbiol","language":"en","license":"2021 The Author(s)","note":"publisher: Nature Publishing Group","page":"960-970","source":"www.nature.com","title":"Metagenomic compendium of 189,680 DNA viruses from the human gut microbiome","volume":"6","author":[{"family":"Nayfach","given":"Stephen"},{"family":"Páez-Espino","given":"David"},{"family":"Call","given":"Lee"},{"family":"Low","given":"Soo Jen"},{"family":"Sberro","given":"Hila"},{"family":"Ivanova","given":"Natalia N."},{"family":"Proal","given":"Amy D."},{"family":"Fischbach","given":"Michael A."},{"family":"Bhatt","given":"Ami S."},{"family":"Hugenholtz","given":"Philip"},{"family":"Kyrpides","given":"Nikos C."}],"issued":{"date-parts":[["2021",7]]}}}],"schema":"https://github.com/citation-style-language/schema/raw/master/csl-citation.json"} </w:instrText>
      </w:r>
      <w:r w:rsidR="00592900">
        <w:fldChar w:fldCharType="separate"/>
      </w:r>
      <w:r w:rsidR="00592900" w:rsidRPr="00592900">
        <w:rPr>
          <w:rFonts w:cs="Calibri"/>
        </w:rPr>
        <w:t>[17]</w:t>
      </w:r>
      <w:r w:rsidR="00592900">
        <w:fldChar w:fldCharType="end"/>
      </w:r>
      <w:r w:rsidRPr="00424AFC">
        <w:t>. Functional annotation of viral genes, including the detection of auxiliary metabolic genes (AMGs), reveals how viruses manipulate host metabolism during infection</w:t>
      </w:r>
      <w:r w:rsidR="00592900">
        <w:fldChar w:fldCharType="begin"/>
      </w:r>
      <w:r w:rsidR="00F30E50">
        <w:instrText xml:space="preserve"> ADDIN ZOTERO_ITEM CSL_CITATION {"citationID":"v8rATAyN","properties":{"formattedCitation":"[18]","plainCitation":"[18]","noteIndex":0},"citationItems":[{"id":497,"uris":["http://zotero.org/users/17063916/items/J5CZT2ZW"],"itemData":{"id":497,"type":"article-journal","abstract":"BACKGROUND: Prokaryotic microbes have impacted marine biogeochemical cycles for billions of years. Viruses also impact these cycles, through lysis, horizontal gene transfer, and encoding and expressing genes that contribute to metabolic reprogramming of prokaryotic cells. While this impact is difficult to quantify in nature, we hypothesized that it can be examined by surveying virus-encoded auxiliary metabolic genes (AMGs) and assessing their ecological context.\nRESULTS: We systematically developed a global ocean AMG catalog by integrating previously described and newly identified AMGs and then placed this catalog into ecological and metabolic contexts relevant to ocean biogeochemistry. From 7.6 terabases of Tara Oceans paired prokaryote- and virus-enriched metagenomic sequence data, we increased known ocean virus populations to 579,904 (up 16%). From these virus populations, we then conservatively identified 86,913 AMGs that grouped into 22,779 sequence-based gene clusters, 7248 (~ 32%) of which were not previously reported. Using our catalog and modeled data from mock communities, we estimate that ~ 19% of ocean virus populations carry at least one AMG. To understand AMGs in their metabolic context, we identified 340 metabolic pathways encoded by ocean microbes and showed that AMGs map to 128 of them. Furthermore, we identified metabolic \"hot spots\" targeted by virus AMGs, including nine pathways where most steps (≥ 0.75) were AMG-targeted (involved in carbohydrate, amino acid, fatty acid, and nucleotide metabolism), as well as other pathways where virus-encoded AMGs outnumbered cellular homologs (involved in lipid A phosphates, phosphatidylethanolamine, creatine biosynthesis, phosphoribosylamine-glycine ligase, and carbamoyl-phosphate synthase pathways).\nCONCLUSIONS: Together, this systematically curated, global ocean AMG catalog and analyses provide a valuable resource and foundational observations to understand the role of viruses in modulating global ocean metabolisms and their biogeochemical implications. Video Abstract.","container-title":"Microbiome","DOI":"10.1186/s40168-024-01876-z","ISSN":"2049-2618","issue":"1","journalAbbreviation":"Microbiome","language":"eng","note":"PMID: 39198891\nPMCID: PMC11360552","page":"159","source":"PubMed","title":"Prokaryotic-virus-encoded auxiliary metabolic genes throughout the global oceans","volume":"12","author":[{"family":"Tian","given":"Funing"},{"family":"Wainaina","given":"James M."},{"family":"Howard-Varona","given":"Cristina"},{"family":"Domínguez-Huerta","given":"Guillermo"},{"family":"Bolduc","given":"Benjamin"},{"family":"Gazitúa","given":"Maria Consuelo"},{"family":"Smith","given":"Garrett"},{"family":"Gittrich","given":"Marissa R."},{"family":"Zablocki","given":"Olivier"},{"family":"Cronin","given":"Dylan R."},{"family":"Eveillard","given":"Damien"},{"family":"Hallam","given":"Steven J."},{"family":"Sullivan","given":"Matthew B."}],"issued":{"date-parts":[["2024",8,29]]}}}],"schema":"https://github.com/citation-style-language/schema/raw/master/csl-citation.json"} </w:instrText>
      </w:r>
      <w:r w:rsidR="00592900">
        <w:fldChar w:fldCharType="separate"/>
      </w:r>
      <w:r w:rsidR="00F30E50" w:rsidRPr="00F30E50">
        <w:rPr>
          <w:rFonts w:cs="Calibri"/>
        </w:rPr>
        <w:t>[18]</w:t>
      </w:r>
      <w:r w:rsidR="00592900">
        <w:fldChar w:fldCharType="end"/>
      </w:r>
      <w:r w:rsidRPr="00424AFC">
        <w:t>.</w:t>
      </w:r>
    </w:p>
    <w:p w14:paraId="4C46AB57" w14:textId="30EF2336" w:rsidR="00AB6EA3" w:rsidRDefault="002D33FD" w:rsidP="00424AFC">
      <w:pPr>
        <w:pStyle w:val="Style1"/>
      </w:pPr>
      <w:r w:rsidRPr="00424AFC">
        <w:t>This study utilizes these complementary omics approaches</w:t>
      </w:r>
      <w:r w:rsidR="00F30E50">
        <w:t xml:space="preserve"> </w:t>
      </w:r>
      <w:r w:rsidRPr="00424AFC">
        <w:t xml:space="preserve">metagenomics, genome assembly, </w:t>
      </w:r>
      <w:proofErr w:type="spellStart"/>
      <w:r w:rsidRPr="00424AFC">
        <w:t>pangenomics</w:t>
      </w:r>
      <w:proofErr w:type="spellEnd"/>
      <w:r w:rsidRPr="00424AFC">
        <w:t xml:space="preserve">, transcriptomics, and </w:t>
      </w:r>
      <w:proofErr w:type="spellStart"/>
      <w:r w:rsidRPr="00424AFC">
        <w:t>viromics</w:t>
      </w:r>
      <w:proofErr w:type="spellEnd"/>
      <w:r w:rsidR="00F30E50">
        <w:t xml:space="preserve"> </w:t>
      </w:r>
      <w:r w:rsidRPr="00424AFC">
        <w:t>to analyze microbial and viral communities. By maintaining strict documentation and reproducibility standards throughout the analytical process, we ensure that our results are transparent, verifiable, and reusable by the wider scientific community. The findings here enhance our understanding of microbial diversity, genomic structure, gene expression patterns, and viral ecology in the environment examined.</w:t>
      </w:r>
    </w:p>
    <w:p w14:paraId="701A8C5E" w14:textId="77777777" w:rsidR="00424AFC" w:rsidRDefault="00424AFC" w:rsidP="00D31078">
      <w:pPr>
        <w:rPr>
          <w:rFonts w:cs="Calibri"/>
          <w:sz w:val="20"/>
          <w:szCs w:val="20"/>
          <w:lang w:val="en-US"/>
        </w:rPr>
      </w:pPr>
    </w:p>
    <w:p w14:paraId="09191316" w14:textId="77777777" w:rsidR="00424AFC" w:rsidRDefault="00424AFC" w:rsidP="00D31078">
      <w:pPr>
        <w:rPr>
          <w:rFonts w:cs="Calibri"/>
          <w:sz w:val="20"/>
          <w:szCs w:val="20"/>
          <w:lang w:val="en-US"/>
        </w:rPr>
      </w:pPr>
    </w:p>
    <w:p w14:paraId="4E41767C" w14:textId="77777777" w:rsidR="00424AFC" w:rsidRPr="00424AFC" w:rsidRDefault="00424AFC" w:rsidP="00D31078">
      <w:pPr>
        <w:rPr>
          <w:rFonts w:cs="Calibri"/>
          <w:sz w:val="20"/>
          <w:szCs w:val="20"/>
          <w:lang w:val="en-US"/>
        </w:rPr>
      </w:pPr>
    </w:p>
    <w:p w14:paraId="579FCDF7" w14:textId="3A153825" w:rsidR="00247F03" w:rsidRPr="00576E1F" w:rsidRDefault="00247F03" w:rsidP="00BF681A">
      <w:pPr>
        <w:pStyle w:val="Heading1"/>
        <w:rPr>
          <w:lang w:val="en-US"/>
        </w:rPr>
      </w:pPr>
      <w:bookmarkStart w:id="3" w:name="_Toc222655286"/>
      <w:r w:rsidRPr="00576E1F">
        <w:rPr>
          <w:lang w:val="en-US"/>
        </w:rPr>
        <w:lastRenderedPageBreak/>
        <w:t>Material and Methods</w:t>
      </w:r>
      <w:bookmarkEnd w:id="3"/>
    </w:p>
    <w:p w14:paraId="0F287E36" w14:textId="32388E9C" w:rsidR="00247F03" w:rsidRDefault="00247F03" w:rsidP="00257EDD">
      <w:pPr>
        <w:pStyle w:val="Heading2"/>
        <w:rPr>
          <w:lang w:val="en"/>
        </w:rPr>
      </w:pPr>
      <w:bookmarkStart w:id="4" w:name="_Toc222655287"/>
      <w:r>
        <w:rPr>
          <w:lang w:val="en"/>
        </w:rPr>
        <w:t>Part</w:t>
      </w:r>
      <w:r w:rsidR="00892738">
        <w:rPr>
          <w:lang w:val="en"/>
        </w:rPr>
        <w:t xml:space="preserve"> </w:t>
      </w:r>
      <w:r>
        <w:rPr>
          <w:lang w:val="en"/>
        </w:rPr>
        <w:t>1: M</w:t>
      </w:r>
      <w:r w:rsidRPr="009B2D71">
        <w:rPr>
          <w:lang w:val="en"/>
        </w:rPr>
        <w:t>etagenomics</w:t>
      </w:r>
      <w:bookmarkEnd w:id="4"/>
    </w:p>
    <w:p w14:paraId="42EE3396" w14:textId="772DEFCB" w:rsidR="004B0DC5" w:rsidRPr="004B0DC5" w:rsidRDefault="002D1AB7" w:rsidP="004B0DC5">
      <w:pPr>
        <w:pStyle w:val="Style1"/>
      </w:pPr>
      <w:r>
        <w:t xml:space="preserve">To ensure high-quality raw reads, </w:t>
      </w:r>
      <w:proofErr w:type="spellStart"/>
      <w:r>
        <w:t>FastQC</w:t>
      </w:r>
      <w:proofErr w:type="spellEnd"/>
      <w:r>
        <w:t xml:space="preserve"> (Version 0.12.1) was used for initial quality assessment, analyzing metrics such as Phred scores. Next, </w:t>
      </w:r>
      <w:proofErr w:type="spellStart"/>
      <w:r>
        <w:t>fastp</w:t>
      </w:r>
      <w:proofErr w:type="spellEnd"/>
      <w:r>
        <w:t xml:space="preserve"> (</w:t>
      </w:r>
      <w:proofErr w:type="gramStart"/>
      <w:r>
        <w:t>Version  0.24.1</w:t>
      </w:r>
      <w:proofErr w:type="gramEnd"/>
      <w:r>
        <w:t xml:space="preserve">) was applied for trimming and filtering to remove bases with Phred scores below 20 from paired-end reads. The filtered </w:t>
      </w:r>
      <w:proofErr w:type="spellStart"/>
      <w:r>
        <w:t>FastQ</w:t>
      </w:r>
      <w:proofErr w:type="spellEnd"/>
      <w:r>
        <w:t xml:space="preserve"> files underwent a second quality check with </w:t>
      </w:r>
      <w:proofErr w:type="spellStart"/>
      <w:r>
        <w:t>FastQC</w:t>
      </w:r>
      <w:proofErr w:type="spellEnd"/>
      <w:r>
        <w:t xml:space="preserve">. For assembly, MEGAHIT (Version 1.2.9) utilizing the "meta-large" preset was employed, excluding sequences shorter than 1000 base pairs. The </w:t>
      </w:r>
      <w:proofErr w:type="spellStart"/>
      <w:r>
        <w:t>Megahit_toolkit</w:t>
      </w:r>
      <w:proofErr w:type="spellEnd"/>
      <w:r>
        <w:t xml:space="preserve"> converted the final sequences from FASTA to FASTG format, which was then visualized using Bandage (Version 0.8.1). To evaluate assembly quality, </w:t>
      </w:r>
      <w:proofErr w:type="spellStart"/>
      <w:r>
        <w:t>MetaQUAST</w:t>
      </w:r>
      <w:proofErr w:type="spellEnd"/>
      <w:r>
        <w:t xml:space="preserve"> (Version 5.3.0) was used on the assembled files, and short contigs were filtered </w:t>
      </w:r>
      <w:r w:rsidR="004B0DC5" w:rsidRPr="004B0DC5">
        <w:t>out.</w:t>
      </w:r>
    </w:p>
    <w:p w14:paraId="473DEA64" w14:textId="648ADECD" w:rsidR="004B0DC5" w:rsidRPr="004B0DC5" w:rsidRDefault="004B0DC5" w:rsidP="004B0DC5">
      <w:pPr>
        <w:pStyle w:val="Style1"/>
      </w:pPr>
      <w:r w:rsidRPr="004B0DC5">
        <w:t xml:space="preserve">Before mapping, sequence IDs were simplified and shorter contigs were removed with </w:t>
      </w:r>
      <w:proofErr w:type="spellStart"/>
      <w:r w:rsidRPr="004B0DC5">
        <w:t>anvi</w:t>
      </w:r>
      <w:proofErr w:type="spellEnd"/>
      <w:r w:rsidRPr="004B0DC5">
        <w:t>-script-reformat-</w:t>
      </w:r>
      <w:proofErr w:type="spellStart"/>
      <w:r w:rsidRPr="004B0DC5">
        <w:t>fasta</w:t>
      </w:r>
      <w:proofErr w:type="spellEnd"/>
      <w:r w:rsidRPr="004B0DC5">
        <w:t xml:space="preserve"> (</w:t>
      </w:r>
      <w:proofErr w:type="spellStart"/>
      <w:r w:rsidRPr="004B0DC5">
        <w:t>Anvi'o</w:t>
      </w:r>
      <w:proofErr w:type="spellEnd"/>
      <w:r w:rsidRPr="004B0DC5">
        <w:t xml:space="preserve"> Version 9)</w:t>
      </w:r>
      <w:r w:rsidR="00576E1F">
        <w:fldChar w:fldCharType="begin"/>
      </w:r>
      <w:r w:rsidR="00576E1F">
        <w:instrText xml:space="preserve"> ADDIN ZOTERO_ITEM CSL_CITATION {"citationID":"qVFoXksh","properties":{"formattedCitation":"[20]","plainCitation":"[20]","noteIndex":0},"citationItems":[{"id":533,"uris":["http://zotero.org/users/17063916/items/BBQQYHGK"],"itemData":{"id":533,"type":"article-journal","abstract":"Big data abound in microbiology, but the workflows designed to enable researchers to interpret data can constrain the biological questions that can be asked. Five years after anvi’o was first published, this community-led multi-omics platform is maturing into an open software ecosystem that reduces constraints in ‘omics data analyses.","container-title":"Nature Microbiology","DOI":"10.1038/s41564-020-00834-3","ISSN":"2058-5276","issue":"1","journalAbbreviation":"Nat Microbiol","language":"en","license":"2020 Springer Nature Limited","note":"publisher: Nature Publishing Group","page":"3-6","source":"www.nature.com","title":"Community-led, integrated, reproducible multi-omics with anvi’o","volume":"6","author":[{"family":"Eren","given":"A. Murat"},{"family":"Kiefl","given":"Evan"},{"family":"Shaiber","given":"Alon"},{"family":"Veseli","given":"Iva"},{"family":"Miller","given":"Samuel E."},{"family":"Schechter","given":"Matthew S."},{"family":"Fink","given":"Isaac"},{"family":"Pan","given":"Jessica N."},{"family":"Yousef","given":"Mahmoud"},{"family":"Fogarty","given":"Emily C."},{"family":"Trigodet","given":"Florian"},{"family":"Watson","given":"Andrea R."},{"family":"Esen","given":"Özcan C."},{"family":"Moore","given":"Ryan M."},{"family":"Clayssen","given":"Quentin"},{"family":"Lee","given":"Michael D."},{"family":"Kivenson","given":"Veronika"},{"family":"Graham","given":"Elaina D."},{"family":"Merrill","given":"Bryan D."},{"family":"Karkman","given":"Antti"},{"family":"Blankenberg","given":"Daniel"},{"family":"Eppley","given":"John M."},{"family":"Sjödin","given":"Andreas"},{"family":"Scott","given":"Jarrod J."},{"family":"Vázquez-Campos","given":"Xabier"},{"family":"McKay","given":"Luke J."},{"family":"McDaniel","given":"Elizabeth A."},{"family":"Stevens","given":"Sarah L. R."},{"family":"Anderson","given":"Rika E."},{"family":"Fuessel","given":"Jessika"},{"family":"Fernandez-Guerra","given":"Antonio"},{"family":"Maignien","given":"Lois"},{"family":"Delmont","given":"Tom O."},{"family":"Willis","given":"Amy D."}],"issued":{"date-parts":[["2021",1]]}}}],"schema":"https://github.com/citation-style-language/schema/raw/master/csl-citation.json"} </w:instrText>
      </w:r>
      <w:r w:rsidR="00576E1F">
        <w:fldChar w:fldCharType="separate"/>
      </w:r>
      <w:r w:rsidR="00576E1F" w:rsidRPr="00576E1F">
        <w:rPr>
          <w:rFonts w:cs="Calibri"/>
        </w:rPr>
        <w:t>[20]</w:t>
      </w:r>
      <w:r w:rsidR="00576E1F">
        <w:fldChar w:fldCharType="end"/>
      </w:r>
      <w:r w:rsidRPr="004B0DC5">
        <w:t xml:space="preserve">. Bowtie 2 (Version 2.5.2) was then used for mapping, producing SAM files that were converted into BAM files with </w:t>
      </w:r>
      <w:proofErr w:type="spellStart"/>
      <w:r w:rsidRPr="004B0DC5">
        <w:t>SAMtools</w:t>
      </w:r>
      <w:proofErr w:type="spellEnd"/>
      <w:r w:rsidRPr="004B0DC5">
        <w:t xml:space="preserve"> (Version</w:t>
      </w:r>
      <w:r>
        <w:t xml:space="preserve"> </w:t>
      </w:r>
      <w:r w:rsidRPr="004B0DC5">
        <w:t>1.23) for more efficient processing</w:t>
      </w:r>
      <w:r w:rsidR="00576E1F">
        <w:fldChar w:fldCharType="begin"/>
      </w:r>
      <w:r w:rsidR="00576E1F">
        <w:instrText xml:space="preserve"> ADDIN ZOTERO_ITEM CSL_CITATION {"citationID":"JihfCtCn","properties":{"formattedCitation":"[21]","plainCitation":"[21]","noteIndex":0},"citationItems":[{"id":559,"uris":["http://zotero.org/users/17063916/items/3X7CN5TR"],"itemData":{"id":559,"type":"article-journal","abstract":"The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Group","page":"357-359","source":"www.nature.com","title":"Fast gapped-read alignment with Bowtie 2","volume":"9","author":[{"family":"Langmead","given":"Ben"},{"family":"Salzberg","given":"Steven L."}],"issued":{"date-parts":[["2012",4]]}}}],"schema":"https://github.com/citation-style-language/schema/raw/master/csl-citation.json"} </w:instrText>
      </w:r>
      <w:r w:rsidR="00576E1F">
        <w:fldChar w:fldCharType="separate"/>
      </w:r>
      <w:r w:rsidR="00576E1F" w:rsidRPr="00576E1F">
        <w:rPr>
          <w:rFonts w:cs="Calibri"/>
        </w:rPr>
        <w:t>[21]</w:t>
      </w:r>
      <w:r w:rsidR="00576E1F">
        <w:fldChar w:fldCharType="end"/>
      </w:r>
      <w:r w:rsidR="00576E1F">
        <w:t xml:space="preserve"> </w:t>
      </w:r>
      <w:r w:rsidR="00576E1F">
        <w:fldChar w:fldCharType="begin"/>
      </w:r>
      <w:r w:rsidR="00576E1F">
        <w:instrText xml:space="preserve"> ADDIN ZOTERO_ITEM CSL_CITATION {"citationID":"ldPe9QMl","properties":{"formattedCitation":"[22]","plainCitation":"[22]","noteIndex":0},"citationItems":[{"id":557,"uris":["http://zotero.org/users/17063916/items/4GTSS2CE"],"itemData":{"id":557,"type":"webpage","title":"Twelve years of SAMtools and BCFtools | GigaScience | Oxford Academic","URL":"https://academic.oup.com/gigascience/article/10/2/giab008/6137722","accessed":{"date-parts":[["2026",2,21]]}}}],"schema":"https://github.com/citation-style-language/schema/raw/master/csl-citation.json"} </w:instrText>
      </w:r>
      <w:r w:rsidR="00576E1F">
        <w:fldChar w:fldCharType="separate"/>
      </w:r>
      <w:r w:rsidR="00576E1F" w:rsidRPr="00576E1F">
        <w:rPr>
          <w:rFonts w:cs="Calibri"/>
        </w:rPr>
        <w:t>[22]</w:t>
      </w:r>
      <w:r w:rsidR="00576E1F">
        <w:fldChar w:fldCharType="end"/>
      </w:r>
      <w:r w:rsidRPr="004B0DC5">
        <w:t xml:space="preserve">. Then, the BAM files were sorted and indexed </w:t>
      </w:r>
      <w:r>
        <w:t xml:space="preserve">with </w:t>
      </w:r>
      <w:proofErr w:type="spellStart"/>
      <w:r>
        <w:t>anvi</w:t>
      </w:r>
      <w:proofErr w:type="spellEnd"/>
      <w:r>
        <w:t>-</w:t>
      </w:r>
      <w:proofErr w:type="spellStart"/>
      <w:r>
        <w:t>init</w:t>
      </w:r>
      <w:proofErr w:type="spellEnd"/>
      <w:r>
        <w:t xml:space="preserve">-bam, and the contigs were subsequently binned </w:t>
      </w:r>
      <w:r w:rsidRPr="004B0DC5">
        <w:t xml:space="preserve">into </w:t>
      </w:r>
      <w:proofErr w:type="spellStart"/>
      <w:r w:rsidRPr="004B0DC5">
        <w:t>MetaGenome</w:t>
      </w:r>
      <w:proofErr w:type="spellEnd"/>
      <w:r w:rsidRPr="004B0DC5">
        <w:t xml:space="preserve"> Assembled Genomes (MAGs) to identify the microbes present. After that, </w:t>
      </w:r>
      <w:proofErr w:type="spellStart"/>
      <w:r w:rsidRPr="004B0DC5">
        <w:t>anvi</w:t>
      </w:r>
      <w:proofErr w:type="spellEnd"/>
      <w:r w:rsidRPr="004B0DC5">
        <w:t>-gen-contigs-database was used to create a database from the FASTA format; it also calculated k-</w:t>
      </w:r>
      <w:proofErr w:type="spellStart"/>
      <w:r w:rsidRPr="004B0DC5">
        <w:t>mer</w:t>
      </w:r>
      <w:proofErr w:type="spellEnd"/>
      <w:r w:rsidRPr="004B0DC5">
        <w:t xml:space="preserve"> frequencies and identified open reading frames (ORFs). Using </w:t>
      </w:r>
      <w:proofErr w:type="spellStart"/>
      <w:r w:rsidRPr="004B0DC5">
        <w:t>anvi</w:t>
      </w:r>
      <w:proofErr w:type="spellEnd"/>
      <w:r w:rsidRPr="004B0DC5">
        <w:t>-run-</w:t>
      </w:r>
      <w:proofErr w:type="spellStart"/>
      <w:r w:rsidRPr="004B0DC5">
        <w:t>hmms</w:t>
      </w:r>
      <w:proofErr w:type="spellEnd"/>
      <w:r w:rsidRPr="004B0DC5">
        <w:t xml:space="preserve">, the biological functions of the predicted ORFs were searched, and a sample profile was created with </w:t>
      </w:r>
      <w:proofErr w:type="spellStart"/>
      <w:r w:rsidRPr="004B0DC5">
        <w:t>anvi</w:t>
      </w:r>
      <w:proofErr w:type="spellEnd"/>
      <w:r w:rsidRPr="004B0DC5">
        <w:t>-profile. These profiles were merged into one database (</w:t>
      </w:r>
      <w:proofErr w:type="spellStart"/>
      <w:r w:rsidRPr="004B0DC5">
        <w:t>PROFILE.db</w:t>
      </w:r>
      <w:proofErr w:type="spellEnd"/>
      <w:r w:rsidRPr="004B0DC5">
        <w:t>) for unified analysis.</w:t>
      </w:r>
    </w:p>
    <w:p w14:paraId="2D55E38F" w14:textId="75E28B5C" w:rsidR="004B0DC5" w:rsidRPr="004B0DC5" w:rsidRDefault="004B0DC5" w:rsidP="004B0DC5">
      <w:pPr>
        <w:pStyle w:val="Style1"/>
      </w:pPr>
      <w:r w:rsidRPr="004B0DC5">
        <w:t xml:space="preserve">To cluster contigs into MAGs, </w:t>
      </w:r>
      <w:proofErr w:type="spellStart"/>
      <w:r w:rsidRPr="004B0DC5">
        <w:t>MetaBAT</w:t>
      </w:r>
      <w:proofErr w:type="spellEnd"/>
      <w:r w:rsidRPr="004B0DC5">
        <w:t xml:space="preserve"> 2 (Version </w:t>
      </w:r>
      <w:r>
        <w:t xml:space="preserve"> </w:t>
      </w:r>
      <w:r w:rsidRPr="004B0DC5">
        <w:t xml:space="preserve">2.18) and </w:t>
      </w:r>
      <w:proofErr w:type="spellStart"/>
      <w:r w:rsidRPr="004B0DC5">
        <w:t>MaxBin</w:t>
      </w:r>
      <w:proofErr w:type="spellEnd"/>
      <w:r w:rsidRPr="004B0DC5">
        <w:t xml:space="preserve"> 2.0 (Version 2.2.7) were used</w:t>
      </w:r>
      <w:r w:rsidR="00576E1F">
        <w:fldChar w:fldCharType="begin"/>
      </w:r>
      <w:r w:rsidR="00576E1F">
        <w:instrText xml:space="preserve"> ADDIN ZOTERO_ITEM CSL_CITATION {"citationID":"pd1GgT1g","properties":{"formattedCitation":"[23]","plainCitation":"[23]","noteIndex":0},"citationItems":[{"id":504,"uris":["http://zotero.org/users/17063916/items/9WZ53K5E"],"itemData":{"id":504,"type":"article-journal","abstract":"We previously reported on MetaBAT, an automated metagenome binning software tool to reconstruct single genomes from microbial communities for subsequent analyses of uncultivated microbial species. MetaBAT has become one of the most popular binning tools largely due to its computational efficiency and ease of use, especially in binning experiments with a large number of samples and a large assembly. MetaBAT requires users to choose parameters to fine-tune its sensitivity and specificity. If those parameters are not chosen properly, binning accuracy can suffer, especially on assemblies of poor quality. Here, we developed MetaBAT 2 to overcome this problem. MetaBAT 2 uses a new adaptive binning algorithm to eliminate manual parameter tuning. We also performed extensive software engineering optimization to increase both computational and memory efficiency. Comparing MetaBAT 2 to alternative software tools on over 100 real world metagenome assemblies shows superior accuracy and computing speed. Binning a typical metagenome assembly takes only a few minutes on a single commodity workstation. We therefore recommend the community adopts MetaBAT 2 for their metagenome binning experiments. MetaBAT 2 is open source software and available at https://bitbucket.org/berkeleylab/metabat.","container-title":"PeerJ","DOI":"10.7717/peerj.7359","ISSN":"2167-8359","journalAbbreviation":"PeerJ","language":"en","note":"publisher: PeerJ Inc.","page":"e7359","source":"peerj.com","title":"MetaBAT 2: an adaptive binning algorithm for robust and efficient genome reconstruction from metagenome assemblies","title-short":"MetaBAT 2","volume":"7","author":[{"family":"Kang","given":"Dongwan D."},{"family":"Li","given":"Feng"},{"family":"Kirton","given":"Edward"},{"family":"Thomas","given":"Ashleigh"},{"family":"Egan","given":"Rob"},{"family":"An","given":"Hong"},{"family":"Wang","given":"Zhong"}],"issued":{"date-parts":[["2019",7,26]]}}}],"schema":"https://github.com/citation-style-language/schema/raw/master/csl-citation.json"} </w:instrText>
      </w:r>
      <w:r w:rsidR="00576E1F">
        <w:fldChar w:fldCharType="separate"/>
      </w:r>
      <w:r w:rsidR="00576E1F" w:rsidRPr="00576E1F">
        <w:rPr>
          <w:rFonts w:cs="Calibri"/>
        </w:rPr>
        <w:t>[23]</w:t>
      </w:r>
      <w:r w:rsidR="00576E1F">
        <w:fldChar w:fldCharType="end"/>
      </w:r>
      <w:r w:rsidR="00576E1F">
        <w:t xml:space="preserve"> </w:t>
      </w:r>
      <w:r w:rsidR="00576E1F">
        <w:fldChar w:fldCharType="begin"/>
      </w:r>
      <w:r w:rsidR="00576E1F">
        <w:instrText xml:space="preserve"> ADDIN ZOTERO_ITEM CSL_CITATION {"citationID":"DEz53mmk","properties":{"formattedCitation":"[24]","plainCitation":"[24]","noteIndex":0},"citationItems":[{"id":500,"uris":["http://zotero.org/users/17063916/items/VYYJWVGL"],"itemData":{"id":500,"type":"article-journal","abstract":"Summary: The recovery of genomes from metagenomic datasets is a critical step to defining the functional roles of the underlying uncultivated populations. We previously developed MaxBin, an automated binning approach for high-throughput recovery of microbial genomes from metagenomes. Here we present an expanded binning algorithm, MaxBin 2.0, which recovers genomes from co-assembly of a collection of metagenomic datasets. Tests on simulated datasets revealed that MaxBin 2.0 is highly accurate in recovering individual genomes, and the application of MaxBin 2.0 to several metagenomes from environmental samples demonstrated that it could achieve two complementary goals: recovering more bacterial genomes compared to binning a single sample as well as comparing the microbial community composition between different sampling environments.Availability and implementation: MaxBin 2.0 is freely available at http://sourceforge.net/projects/maxbin/ under BSD license.Contact:  ywwei@lbl.govSupplementary information:  Supplementary data are available at Bioinformatics online.","container-title":"Bioinformatics","DOI":"10.1093/bioinformatics/btv638","ISSN":"1367-4803","issue":"4","journalAbbreviation":"Bioinformatics","page":"605-607","source":"Silverchair","title":"MaxBin 2.0: an automated binning algorithm to recover genomes from multiple metagenomic datasets","title-short":"MaxBin 2.0","volume":"32","author":[{"family":"Wu","given":"Yu-Wei"},{"family":"Simmons","given":"Blake A."},{"family":"Singer","given":"Steven W."}],"issued":{"date-parts":[["2016",2,1]]}}}],"schema":"https://github.com/citation-style-language/schema/raw/master/csl-citation.json"} </w:instrText>
      </w:r>
      <w:r w:rsidR="00576E1F">
        <w:fldChar w:fldCharType="separate"/>
      </w:r>
      <w:r w:rsidR="00576E1F" w:rsidRPr="00576E1F">
        <w:rPr>
          <w:rFonts w:cs="Calibri"/>
        </w:rPr>
        <w:t>[24]</w:t>
      </w:r>
      <w:r w:rsidR="00576E1F">
        <w:fldChar w:fldCharType="end"/>
      </w:r>
      <w:r w:rsidRPr="004B0DC5">
        <w:t xml:space="preserve">. The quality of the MAGs was assessed with </w:t>
      </w:r>
      <w:proofErr w:type="spellStart"/>
      <w:r w:rsidRPr="004B0DC5">
        <w:t>anvi</w:t>
      </w:r>
      <w:proofErr w:type="spellEnd"/>
      <w:r w:rsidRPr="004B0DC5">
        <w:t>-estimate-genome-completeness, followed by manual inspection. To check for assembly errors, GUNC (Version</w:t>
      </w:r>
      <w:r>
        <w:t xml:space="preserve"> </w:t>
      </w:r>
      <w:r w:rsidRPr="004B0DC5">
        <w:t>1.0.6) was run to identify chimeric genomes</w:t>
      </w:r>
      <w:r w:rsidR="00576E1F">
        <w:fldChar w:fldCharType="begin"/>
      </w:r>
      <w:r w:rsidR="00576E1F">
        <w:instrText xml:space="preserve"> ADDIN ZOTERO_ITEM CSL_CITATION {"citationID":"Y7oWmxFs","properties":{"formattedCitation":"[25]","plainCitation":"[25]","noteIndex":0},"citationItems":[{"id":566,"uris":["http://zotero.org/users/17063916/items/P4SV97J2"],"itemData":{"id":566,"type":"article-journal","abstract":"Genomes are critical units in microbiology, yet ascertaining quality in prokaryotic genome assemblies remains a formidable challenge. We present GUNC (the Genome UNClutterer), a tool that accurately detects and quantifies genome chimerism based on the lineage homogeneity of individual contigs using a genome’s full complement of genes. GUNC complements existing approaches by targeting previously underdetected types of contamination: we conservatively estimate that 5.7% of genomes in GenBank, 5.2% in RefSeq, and 15–30% of pre-filtered “high-quality” metagenome-assembled genomes in recent studies are undetected chimeras. GUNC provides a fast and robust tool to substantially improve prokaryotic genome quality.","container-title":"Genome Biology","DOI":"10.1186/s13059-021-02393-0","ISSN":"1474-760X","issue":"1","journalAbbreviation":"Genome Biol","language":"en","page":"178","source":"Springer Link","title":"GUNC: detection of chimerism and contamination in prokaryotic genomes","title-short":"GUNC","volume":"22","author":[{"family":"Orakov","given":"Askarbek"},{"family":"Fullam","given":"Anthony"},{"family":"Coelho","given":"Luis Pedro"},{"family":"Khedkar","given":"Supriya"},{"family":"Szklarczyk","given":"Damian"},{"family":"Mende","given":"Daniel R."},{"family":"Schmidt","given":"Thomas S. B."},{"family":"Bork","given":"Peer"}],"issued":{"date-parts":[["2021",6,13]]}}}],"schema":"https://github.com/citation-style-language/schema/raw/master/csl-citation.json"} </w:instrText>
      </w:r>
      <w:r w:rsidR="00576E1F">
        <w:fldChar w:fldCharType="separate"/>
      </w:r>
      <w:r w:rsidR="00576E1F" w:rsidRPr="00576E1F">
        <w:rPr>
          <w:rFonts w:cs="Calibri"/>
        </w:rPr>
        <w:t>[25]</w:t>
      </w:r>
      <w:r w:rsidR="00576E1F">
        <w:fldChar w:fldCharType="end"/>
      </w:r>
      <w:r w:rsidRPr="004B0DC5">
        <w:t xml:space="preserve">. The best bins (over 70% completeness) were refined using </w:t>
      </w:r>
      <w:proofErr w:type="spellStart"/>
      <w:r w:rsidRPr="004B0DC5">
        <w:t>anvi</w:t>
      </w:r>
      <w:proofErr w:type="spellEnd"/>
      <w:r w:rsidRPr="004B0DC5">
        <w:t xml:space="preserve">-refine and re-examined for their abundance with </w:t>
      </w:r>
      <w:proofErr w:type="spellStart"/>
      <w:r w:rsidRPr="004B0DC5">
        <w:t>anvi</w:t>
      </w:r>
      <w:proofErr w:type="spellEnd"/>
      <w:r w:rsidRPr="004B0DC5">
        <w:t xml:space="preserve">-interactive. Taxonomic annotations were added to the MAGs by running </w:t>
      </w:r>
      <w:proofErr w:type="spellStart"/>
      <w:r w:rsidRPr="004B0DC5">
        <w:t>anvi</w:t>
      </w:r>
      <w:proofErr w:type="spellEnd"/>
      <w:r w:rsidRPr="004B0DC5">
        <w:t>-run-</w:t>
      </w:r>
      <w:proofErr w:type="spellStart"/>
      <w:r w:rsidRPr="004B0DC5">
        <w:t>scg</w:t>
      </w:r>
      <w:proofErr w:type="spellEnd"/>
      <w:r w:rsidRPr="004B0DC5">
        <w:t xml:space="preserve">-taxonomy with 20 threads, and taxonomy was estimated using </w:t>
      </w:r>
      <w:proofErr w:type="spellStart"/>
      <w:r w:rsidRPr="004B0DC5">
        <w:t>anvi</w:t>
      </w:r>
      <w:proofErr w:type="spellEnd"/>
      <w:r w:rsidRPr="004B0DC5">
        <w:t>-estimate-</w:t>
      </w:r>
      <w:proofErr w:type="spellStart"/>
      <w:r w:rsidRPr="004B0DC5">
        <w:t>scg</w:t>
      </w:r>
      <w:proofErr w:type="spellEnd"/>
      <w:r w:rsidRPr="004B0DC5">
        <w:t>-taxonomy in metagenome mode.</w:t>
      </w:r>
    </w:p>
    <w:p w14:paraId="41CA5F2A" w14:textId="28914AEE" w:rsidR="00FF282A" w:rsidRPr="00FF282A" w:rsidRDefault="00791BCF" w:rsidP="00257EDD">
      <w:pPr>
        <w:pStyle w:val="Heading2"/>
        <w:rPr>
          <w:lang w:val="en"/>
        </w:rPr>
      </w:pPr>
      <w:bookmarkStart w:id="5" w:name="_Toc222655288"/>
      <w:r>
        <w:rPr>
          <w:lang w:val="en"/>
        </w:rPr>
        <w:t>Part</w:t>
      </w:r>
      <w:r w:rsidR="00892738">
        <w:rPr>
          <w:lang w:val="en"/>
        </w:rPr>
        <w:t xml:space="preserve"> </w:t>
      </w:r>
      <w:r>
        <w:rPr>
          <w:lang w:val="en"/>
        </w:rPr>
        <w:t xml:space="preserve">2: </w:t>
      </w:r>
      <w:r w:rsidR="00FF282A" w:rsidRPr="00FF282A">
        <w:rPr>
          <w:lang w:val="en"/>
        </w:rPr>
        <w:t>Genomics/Genome Assembly</w:t>
      </w:r>
      <w:bookmarkEnd w:id="5"/>
    </w:p>
    <w:p w14:paraId="33C55DBF" w14:textId="24EE8A5C" w:rsidR="004B0DC5" w:rsidRPr="004B0DC5" w:rsidRDefault="004B0DC5" w:rsidP="004B0DC5">
      <w:pPr>
        <w:pStyle w:val="Style1"/>
      </w:pPr>
      <w:r w:rsidRPr="004B0DC5">
        <w:t xml:space="preserve">In this step, bacterial genomes were assembled from short and long reads. First, data was loaded into the working directory. </w:t>
      </w:r>
      <w:proofErr w:type="spellStart"/>
      <w:r w:rsidRPr="004B0DC5">
        <w:t>FastQC</w:t>
      </w:r>
      <w:proofErr w:type="spellEnd"/>
      <w:r w:rsidRPr="004B0DC5">
        <w:t xml:space="preserve"> (Version</w:t>
      </w:r>
      <w:r>
        <w:t xml:space="preserve"> </w:t>
      </w:r>
      <w:r w:rsidRPr="004B0DC5">
        <w:t xml:space="preserve">0.12.1) was used to assess the quality of the raw short reads, followed by cleaning with </w:t>
      </w:r>
      <w:proofErr w:type="spellStart"/>
      <w:r w:rsidRPr="004B0DC5">
        <w:t>fastp</w:t>
      </w:r>
      <w:proofErr w:type="spellEnd"/>
      <w:r w:rsidRPr="004B0DC5">
        <w:t xml:space="preserve"> (Version</w:t>
      </w:r>
      <w:r>
        <w:t xml:space="preserve"> </w:t>
      </w:r>
      <w:r w:rsidRPr="004B0DC5">
        <w:t xml:space="preserve">0.24.1) to trim adapters and filter out low-quality bases. </w:t>
      </w:r>
      <w:proofErr w:type="spellStart"/>
      <w:r w:rsidRPr="004B0DC5">
        <w:t>FastQC</w:t>
      </w:r>
      <w:proofErr w:type="spellEnd"/>
      <w:r w:rsidRPr="004B0DC5">
        <w:t xml:space="preserve"> was subsequently run again on the cleaned </w:t>
      </w:r>
      <w:proofErr w:type="gramStart"/>
      <w:r w:rsidRPr="004B0DC5">
        <w:t>reads</w:t>
      </w:r>
      <w:proofErr w:type="gramEnd"/>
      <w:r w:rsidRPr="004B0DC5">
        <w:t xml:space="preserve"> to confirm improvements in quality. For long reads, </w:t>
      </w:r>
      <w:proofErr w:type="spellStart"/>
      <w:r w:rsidRPr="004B0DC5">
        <w:t>NanoPlot</w:t>
      </w:r>
      <w:proofErr w:type="spellEnd"/>
      <w:r w:rsidRPr="004B0DC5">
        <w:t xml:space="preserve"> (Version</w:t>
      </w:r>
      <w:r>
        <w:t xml:space="preserve"> </w:t>
      </w:r>
      <w:r w:rsidRPr="004B0DC5">
        <w:t>1.46.2) was used to visualize the quality and length distribution</w:t>
      </w:r>
      <w:r w:rsidR="00576E1F">
        <w:fldChar w:fldCharType="begin"/>
      </w:r>
      <w:r w:rsidR="00576E1F">
        <w:instrText xml:space="preserve"> ADDIN ZOTERO_ITEM CSL_CITATION {"citationID":"caFRdhvE","properties":{"formattedCitation":"[26]","plainCitation":"[26]","noteIndex":0},"citationItems":[{"id":571,"uris":["http://zotero.org/users/17063916/items/LNUPQBQC"],"itemData":{"id":571,"type":"article-journal","abstract":"Increases in the cohort size in long-read sequencing projects necessitate more efficient software for quality assessment and processing of sequencing data from Oxford Nanopore Technologies and Pacific Biosciences. Here, we describe novel tools for summarizing experiments, filtering datasets, visualizing phased alignments results, and updates to the NanoPack software suite.The cramino, chopper, kyber, and phasius tools are written in Rust and available as executable binaries without requiring installation or managing dependencies. Binaries build on musl are available for broad compatibility. NanoPlot and NanoComp are written in Python3. Links to the separate tools and their documentation can be found at https://github.com/wdecoster/nanopack. All tools are compatible with Linux, Mac OS, and the MS Windows Subsystem for Linux and are released under the MIT license. The repositories include test data, and the tools are continuously tested using GitHub Actions and can be installed with the conda dependency manager.","container-title":"Bioinformatics","DOI":"10.1093/bioinformatics/btad311","ISSN":"1367-4811","issue":"5","journalAbbreviation":"Bioinformatics","page":"btad311","source":"Silverchair","title":"NanoPack2: population-scale evaluation of long-read sequencing data","title-short":"NanoPack2","volume":"39","author":[{"family":"De Coster","given":"Wouter"},{"family":"Rademakers","given":"Rosa"}],"issued":{"date-parts":[["2023",5,1]]}}}],"schema":"https://github.com/citation-style-language/schema/raw/master/csl-citation.json"} </w:instrText>
      </w:r>
      <w:r w:rsidR="00576E1F">
        <w:fldChar w:fldCharType="separate"/>
      </w:r>
      <w:r w:rsidR="00576E1F" w:rsidRPr="00576E1F">
        <w:rPr>
          <w:rFonts w:cs="Calibri"/>
        </w:rPr>
        <w:t>[26]</w:t>
      </w:r>
      <w:r w:rsidR="00576E1F">
        <w:fldChar w:fldCharType="end"/>
      </w:r>
      <w:r w:rsidRPr="004B0DC5">
        <w:t xml:space="preserve">. </w:t>
      </w:r>
      <w:proofErr w:type="spellStart"/>
      <w:r w:rsidRPr="004B0DC5">
        <w:t>Filtlong</w:t>
      </w:r>
      <w:proofErr w:type="spellEnd"/>
      <w:r w:rsidRPr="004B0DC5">
        <w:t xml:space="preserve"> (Version 0.3.1) was then applied to filter the reads, retaining only those above a specific length threshold (e.g., &gt;1000 bp). This process ensured that both read types were of high quality prior to hybrid assembly</w:t>
      </w:r>
      <w:r w:rsidR="00576E1F">
        <w:fldChar w:fldCharType="begin"/>
      </w:r>
      <w:r w:rsidR="0014077F">
        <w:instrText xml:space="preserve"> ADDIN ZOTERO_ITEM CSL_CITATION {"citationID":"v4iQbF89","properties":{"formattedCitation":"[27]","plainCitation":"[27]","noteIndex":0},"citationItems":[{"id":522,"uris":["http://zotero.org/users/17063916/items/QEBLVZK8"],"itemData":{"id":522,"type":"webpage","title":"rrwick/Filtlong: quality filtering tool for long reads","URL":"https://github.com/rrwick/Filtlong","accessed":{"date-parts":[["2026",2,21]]}}}],"schema":"https://github.com/citation-style-language/schema/raw/master/csl-citation.json"} </w:instrText>
      </w:r>
      <w:r w:rsidR="00576E1F">
        <w:fldChar w:fldCharType="separate"/>
      </w:r>
      <w:r w:rsidR="0014077F" w:rsidRPr="0014077F">
        <w:rPr>
          <w:rFonts w:cs="Calibri"/>
        </w:rPr>
        <w:t>[27]</w:t>
      </w:r>
      <w:r w:rsidR="00576E1F">
        <w:fldChar w:fldCharType="end"/>
      </w:r>
      <w:r w:rsidRPr="004B0DC5">
        <w:t>.</w:t>
      </w:r>
    </w:p>
    <w:p w14:paraId="35AA2C7F" w14:textId="242CACF5" w:rsidR="004B0DC5" w:rsidRPr="004B0DC5" w:rsidRDefault="004B0DC5" w:rsidP="004B0DC5">
      <w:pPr>
        <w:pStyle w:val="Style1"/>
      </w:pPr>
      <w:proofErr w:type="spellStart"/>
      <w:r w:rsidRPr="004B0DC5">
        <w:t>Unicycler</w:t>
      </w:r>
      <w:proofErr w:type="spellEnd"/>
      <w:r w:rsidRPr="004B0DC5">
        <w:t xml:space="preserve"> (Version 0.5.1) was used for hybrid assembly, integrating the cleaned short and long reads to generate a high-quality genome</w:t>
      </w:r>
      <w:r w:rsidR="0014077F">
        <w:fldChar w:fldCharType="begin"/>
      </w:r>
      <w:r w:rsidR="0014077F">
        <w:instrText xml:space="preserve"> ADDIN ZOTERO_ITEM CSL_CITATION {"citationID":"cWt7Nu7s","properties":{"formattedCitation":"[28]","plainCitation":"[28]","noteIndex":0},"citationItems":[{"id":525,"uris":["http://zotero.org/users/17063916/items/DWDNFDED"],"itemData":{"id":525,"type":"webpage","title":"Unicycler: Resolving bacterial genome assemblies from short and long sequencing reads | PLOS Computational Biology","URL":"https://journals.plos.org/ploscompbiol/article?id=10.1371/journal.pcbi.1005595","accessed":{"date-parts":[["2026",2,21]]}}}],"schema":"https://github.com/citation-style-language/schema/raw/master/csl-citation.json"} </w:instrText>
      </w:r>
      <w:r w:rsidR="0014077F">
        <w:fldChar w:fldCharType="separate"/>
      </w:r>
      <w:r w:rsidR="0014077F" w:rsidRPr="0014077F">
        <w:rPr>
          <w:rFonts w:cs="Calibri"/>
        </w:rPr>
        <w:t>[28]</w:t>
      </w:r>
      <w:r w:rsidR="0014077F">
        <w:fldChar w:fldCharType="end"/>
      </w:r>
      <w:r w:rsidRPr="004B0DC5">
        <w:t>. This approach combined the accuracy of short reads with the structural information provided by long reads, effectively addressing complex genomic regions. Quality assessment was performed using tools such as QUAST (Version</w:t>
      </w:r>
      <w:r>
        <w:t xml:space="preserve"> </w:t>
      </w:r>
      <w:r w:rsidRPr="004B0DC5">
        <w:t xml:space="preserve">5.3.0) to provide metrics, including N50, while </w:t>
      </w:r>
      <w:proofErr w:type="spellStart"/>
      <w:r w:rsidRPr="004B0DC5">
        <w:t>CheckM</w:t>
      </w:r>
      <w:proofErr w:type="spellEnd"/>
      <w:r w:rsidRPr="004B0DC5">
        <w:t xml:space="preserve"> (Version</w:t>
      </w:r>
      <w:r>
        <w:t xml:space="preserve"> </w:t>
      </w:r>
      <w:r w:rsidRPr="004B0DC5">
        <w:t>1.2.4) and CheckM2 (Version</w:t>
      </w:r>
      <w:r>
        <w:t xml:space="preserve"> </w:t>
      </w:r>
      <w:r w:rsidRPr="004B0DC5">
        <w:t>1.1.0) evaluated genome completeness and contamination</w:t>
      </w:r>
      <w:r w:rsidR="0014077F">
        <w:fldChar w:fldCharType="begin"/>
      </w:r>
      <w:r w:rsidR="0014077F">
        <w:instrText xml:space="preserve"> ADDIN ZOTERO_ITEM CSL_CITATION {"citationID":"WxzRFfQz","properties":{"formattedCitation":"[29]","plainCitation":"[29]","noteIndex":0},"citationItems":[{"id":520,"uris":["http://zotero.org/users/17063916/items/ZAXQ2PGD"],"itemData":{"id":520,"type":"article-journal","abstract":"Summary: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14077F">
        <w:fldChar w:fldCharType="separate"/>
      </w:r>
      <w:r w:rsidR="0014077F" w:rsidRPr="0014077F">
        <w:rPr>
          <w:rFonts w:cs="Calibri"/>
        </w:rPr>
        <w:t>[29]</w:t>
      </w:r>
      <w:r w:rsidR="0014077F">
        <w:fldChar w:fldCharType="end"/>
      </w:r>
      <w:r w:rsidR="0014077F">
        <w:t xml:space="preserve"> </w:t>
      </w:r>
      <w:r w:rsidR="0014077F">
        <w:fldChar w:fldCharType="begin"/>
      </w:r>
      <w:r w:rsidR="0014077F">
        <w:instrText xml:space="preserve"> ADDIN ZOTERO_ITEM CSL_CITATION {"citationID":"68nFzUqp","properties":{"formattedCitation":"[9]","plainCitation":"[9]","noteIndex":0},"citationItems":[{"id":480,"uris":["http://zotero.org/users/17063916/items/PM6LHCYY"],"itemData":{"id":480,"type":"article-journal","abstract":"Large-scale recovery of genomes from isolates, single cells, and metagenomic data has been made possible by advances in computational methods and substantial reductions in sequencing costs. Although this increasing breadth of draft genomes is providing key information regarding the evolutionary and functional diversity of microbial life, it has become impractical to finish all available reference genomes. Making robust biological inferences from draft genomes requires accurate estimates of their completeness and contamination. Current methods for assessing genome quality are ad hoc and generally make use of a limited number of “marker” genes conserved across all bacterial or archaeal genomes. Here we introduce CheckM, an automated method for assessing the quality of a genome using a broader set of marker genes specific to the position of a genome within a reference genome tree and information about the collocation of these genes. We demonstrate the effectiveness of CheckM using synthetic data and a wide range of isolate-, single-cell-, and metagenome-derived genomes. CheckM is shown to provide accurate estimates of genome completeness and contamination and to outperform existing approaches. Using CheckM, we identify a diverse range of errors currently impacting publicly available isolate genomes and demonstrate that genomes obtained from single cells and metagenomic data vary substantially in quality. In order to facilitate the use of draft genomes, we propose an objective measure of genome quality that can be used to select genomes suitable for specific gene- and genome-centric analyses of microbial communities.","container-title":"Genome Research","DOI":"10.1101/gr.186072.114","ISSN":"1088-9051, 1549-5469","issue":"7","journalAbbreviation":"Genome Res.","language":"en","note":"Company: Cold Spring Harbor Laboratory Press\nDistributor: Cold Spring Harbor Laboratory Press\nInstitution: Cold Spring Harbor Laboratory Press\nLabel: Cold Spring Harbor Laboratory Press\npublisher: Cold Spring Harbor Lab\nPMID: 25977477","page":"1043-1055","source":"genome.cshlp.org","title":"CheckM: assessing the quality of microbial genomes recovered from isolates, single cells, and metagenomes","title-short":"CheckM","volume":"25","author":[{"family":"Parks","given":"Donovan H."},{"family":"Imelfort","given":"Michael"},{"family":"Skennerton","given":"Connor T."},{"family":"Hugenholtz","given":"Philip"},{"family":"Tyson","given":"Gene W."}],"issued":{"date-parts":[["2015",7,1]]}}}],"schema":"https://github.com/citation-style-language/schema/raw/master/csl-citation.json"} </w:instrText>
      </w:r>
      <w:r w:rsidR="0014077F">
        <w:fldChar w:fldCharType="separate"/>
      </w:r>
      <w:r w:rsidR="0014077F" w:rsidRPr="0014077F">
        <w:rPr>
          <w:rFonts w:cs="Calibri"/>
        </w:rPr>
        <w:t>[9]</w:t>
      </w:r>
      <w:r w:rsidR="0014077F">
        <w:fldChar w:fldCharType="end"/>
      </w:r>
      <w:r w:rsidR="0014077F">
        <w:t xml:space="preserve"> </w:t>
      </w:r>
      <w:r w:rsidRPr="004B0DC5">
        <w:t xml:space="preserve">. For visual inspection of the assembly graph, Bandage (Version 0.8.1) was employed. Annotation of the genome was conducted using </w:t>
      </w:r>
      <w:proofErr w:type="spellStart"/>
      <w:r w:rsidRPr="004B0DC5">
        <w:t>Prokka</w:t>
      </w:r>
      <w:proofErr w:type="spellEnd"/>
      <w:r w:rsidRPr="004B0DC5">
        <w:t xml:space="preserve"> (Version </w:t>
      </w:r>
      <w:r w:rsidR="002D1AB7">
        <w:t xml:space="preserve"> </w:t>
      </w:r>
      <w:r w:rsidRPr="004B0DC5">
        <w:t>1.15.6) to identify genes, and GTDB-Tk (Version</w:t>
      </w:r>
      <w:r>
        <w:t xml:space="preserve"> </w:t>
      </w:r>
      <w:r w:rsidRPr="004B0DC5">
        <w:t>2.6.1) was utilized for taxonomic classification against the Genome Taxonomy Database</w:t>
      </w:r>
      <w:r w:rsidR="0014077F">
        <w:fldChar w:fldCharType="begin"/>
      </w:r>
      <w:r w:rsidR="0014077F">
        <w:instrText xml:space="preserve"> ADDIN ZOTERO_ITEM CSL_CITATION {"citationID":"FuET0sZo","properties":{"formattedCitation":"[30]","plainCitation":"[30]","noteIndex":0},"citationItems":[{"id":516,"uris":["http://zotero.org/users/17063916/items/VKEJF9AF"],"itemData":{"id":516,"type":"article-journal","abstract":"The Genome Taxonomy Database (GTDB) and associated taxonomic classification toolkit (GTDB-Tk) have been widely adopted by the microbiology community. However, the growing size of the GTDB bacterial reference tree has resulted in GTDB-Tk requiring substantial amounts of memory (</w:instrText>
      </w:r>
      <w:r w:rsidR="0014077F">
        <w:rPr>
          <w:rFonts w:ascii="Cambria Math" w:hAnsi="Cambria Math" w:cs="Cambria Math"/>
        </w:rPr>
        <w:instrText>∼</w:instrText>
      </w:r>
      <w:r w:rsidR="0014077F">
        <w:instrText xml:space="preserve">320 GB) which limits its adoption and ease of use. Here, we present an update to GTDB-Tk that uses a divide-and-conquer approach where user genomes are initially placed into a bacterial reference tree with family-level representatives followed by placement into an appropriate class-level subtree comprising species representatives. This substantially reduces the memory requirements of GTDB-Tk while having minimal impact on classification.GTDB-Tk is implemented in Python and licenced under the GNU General Public Licence v3.0. Source code and documentation are available at: https://github.com/ecogenomics/gtdbtk.Supplementary data are available at Bioinformatics online.","container-title":"Bioinformatics","DOI":"10.1093/bioinformatics/btac672","ISSN":"1367-4811","issue":"23","journalAbbreviation":"Bioinformatics","page":"5315-5316","source":"Silverchair","title":"GTDB-Tk v2: memory friendly classification with the genome taxonomy database","title-short":"GTDB-Tk v2","volume":"38","author":[{"family":"Chaumeil","given":"Pierre-Alain"},{"family":"Mussig","given":"Aaron J"},{"family":"Hugenholtz","given":"Philip"},{"family":"Parks","given":"Donovan H"}],"issued":{"date-parts":[["2022",12,1]]}}}],"schema":"https://github.com/citation-style-language/schema/raw/master/csl-citation.json"} </w:instrText>
      </w:r>
      <w:r w:rsidR="0014077F">
        <w:fldChar w:fldCharType="separate"/>
      </w:r>
      <w:r w:rsidR="0014077F" w:rsidRPr="0014077F">
        <w:rPr>
          <w:rFonts w:cs="Calibri"/>
        </w:rPr>
        <w:t>[30]</w:t>
      </w:r>
      <w:r w:rsidR="0014077F">
        <w:fldChar w:fldCharType="end"/>
      </w:r>
      <w:r w:rsidR="0014077F">
        <w:t xml:space="preserve"> </w:t>
      </w:r>
      <w:r w:rsidR="0014077F">
        <w:fldChar w:fldCharType="begin"/>
      </w:r>
      <w:r w:rsidR="0014077F">
        <w:instrText xml:space="preserve"> ADDIN ZOTERO_ITEM CSL_CITATION {"citationID":"KW7LaYZ0","properties":{"formattedCitation":"[31]","plainCitation":"[31]","noteIndex":0},"citationItems":[{"id":575,"uris":["http://zotero.org/users/17063916/items/IJ54VTPY"],"itemData":{"id":575,"type":"article-journal","abstract":"Summary: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14077F">
        <w:fldChar w:fldCharType="separate"/>
      </w:r>
      <w:r w:rsidR="0014077F" w:rsidRPr="0014077F">
        <w:rPr>
          <w:rFonts w:cs="Calibri"/>
        </w:rPr>
        <w:t>[31]</w:t>
      </w:r>
      <w:r w:rsidR="0014077F">
        <w:fldChar w:fldCharType="end"/>
      </w:r>
      <w:r w:rsidR="0014077F">
        <w:t xml:space="preserve"> </w:t>
      </w:r>
      <w:r w:rsidR="0014077F">
        <w:fldChar w:fldCharType="begin"/>
      </w:r>
      <w:r w:rsidR="0014077F">
        <w:instrText xml:space="preserve"> ADDIN ZOTERO_ITEM CSL_CITATION {"citationID":"FoN3MzZo","properties":{"formattedCitation":"[32]","plainCitation":"[32]","noteIndex":0},"citationItems":[{"id":518,"uris":["http://zotero.org/users/17063916/items/4CA7M96L"],"itemData":{"id":518,"type":"article-journal","abstract":"Summary: Although de novo assembly graphs contain assembled contigs (nodes), the connections between those contigs (edges) are difficult for users to access. Bandage (a Bioinformatics Application for Navigating De novo Assembly Graphs Easily) is a tool for visualizing assembly graphs with connections. Users can zoom in to specific areas of the graph and interact with it by moving nodes, adding labels, changing colors and extracting sequences. BLAST searches can be performed within the Bandage graphical user interface and the hits are displayed as highlights in the graph. By displaying connections between contigs, Bandage presents new possibilities for analyzing de novo assemblies that are not possible through investigation of contigs alone.Availability and implementation: Source code and binaries are freely available at https://github.com/rrwick/Bandage. Bandage is implemented in C++ and supported on Linux, OS X and Windows. A full feature list and screenshots are available at http://rrwick.github.io/Bandage.Contact:  rrwick@gmail.comSupplementary information  :  Supplementary data are available at Bioinformatics online.","container-title":"Bioinformatics","DOI":"10.1093/bioinformatics/btv383","ISSN":"1367-4803","issue":"20","journalAbbreviation":"Bioinformatics","page":"3350-3352","source":"Silverchair","title":"Bandage: interactive visualization of de novo genome assemblies","title-short":"Bandage","volume":"31","author":[{"family":"Wick","given":"Ryan R."},{"family":"Schultz","given":"Mark B."},{"family":"Zobel","given":"Justin"},{"family":"Holt","given":"Kathryn E."}],"issued":{"date-parts":[["2015",10,15]]}}}],"schema":"https://github.com/citation-style-language/schema/raw/master/csl-citation.json"} </w:instrText>
      </w:r>
      <w:r w:rsidR="0014077F">
        <w:fldChar w:fldCharType="separate"/>
      </w:r>
      <w:r w:rsidR="0014077F" w:rsidRPr="0014077F">
        <w:rPr>
          <w:rFonts w:cs="Calibri"/>
        </w:rPr>
        <w:t>[32]</w:t>
      </w:r>
      <w:r w:rsidR="0014077F">
        <w:fldChar w:fldCharType="end"/>
      </w:r>
      <w:r w:rsidRPr="004B0DC5">
        <w:t xml:space="preserve">. Finally, </w:t>
      </w:r>
      <w:proofErr w:type="spellStart"/>
      <w:r w:rsidRPr="004B0DC5">
        <w:t>MultiQC</w:t>
      </w:r>
      <w:proofErr w:type="spellEnd"/>
      <w:r w:rsidRPr="004B0DC5">
        <w:t xml:space="preserve"> (Version 1.33) aggregated the quality reports to verify the accuracy and completeness of the assembled genome</w:t>
      </w:r>
      <w:r w:rsidR="0014077F">
        <w:fldChar w:fldCharType="begin"/>
      </w:r>
      <w:r w:rsidR="0014077F">
        <w:instrText xml:space="preserve"> ADDIN ZOTERO_ITEM CSL_CITATION {"citationID":"imuY60MQ","properties":{"formattedCitation":"[33]","plainCitation":"[33]","noteIndex":0},"citationItems":[{"id":578,"uris":["http://zotero.org/users/17063916/items/57H33PZE"],"itemData":{"id":578,"type":"article-journal","abstract":"Motivation: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analysis.Results: We present MultiQC, a tool to create a single report visualising output from multiple tools across many samples, enabling global trends and biases to be quickly identified. MultiQC can plot data from many common bioinformatics tools and is built to allow easy extension and customization.Availability and implementation: MultiQC is available with an GNU GPLv3 license on GitHub, the Python Package Index and Bioconda. Documentation and example reports are available at http://multiqc.infoContact:  phil.ewels@scilifelab.se","container-title":"Bioinformatics","DOI":"10.1093/bioinformatics/btw354","ISSN":"1367-4803","issue":"19","journalAbbreviation":"Bioinformatics","page":"3047-3048","source":"Silverchair","title":"MultiQC: summarize analysis results for multiple tools and samples in a single report","title-short":"MultiQC","volume":"32","author":[{"family":"Ewels","given":"Philip"},{"family":"Magnusson","given":"Måns"},{"family":"Lundin","given":"Sverker"},{"family":"Käller","given":"Max"}],"issued":{"date-parts":[["2016",10,1]]}}}],"schema":"https://github.com/citation-style-language/schema/raw/master/csl-citation.json"} </w:instrText>
      </w:r>
      <w:r w:rsidR="0014077F">
        <w:fldChar w:fldCharType="separate"/>
      </w:r>
      <w:r w:rsidR="0014077F" w:rsidRPr="0014077F">
        <w:rPr>
          <w:rFonts w:cs="Calibri"/>
        </w:rPr>
        <w:t>[33]</w:t>
      </w:r>
      <w:r w:rsidR="0014077F">
        <w:fldChar w:fldCharType="end"/>
      </w:r>
      <w:r w:rsidRPr="004B0DC5">
        <w:t>.</w:t>
      </w:r>
    </w:p>
    <w:p w14:paraId="3FC029ED" w14:textId="79E39A98" w:rsidR="00F6501F" w:rsidRDefault="00FF282A" w:rsidP="00257EDD">
      <w:pPr>
        <w:pStyle w:val="Heading2"/>
        <w:rPr>
          <w:lang w:val="en"/>
        </w:rPr>
      </w:pPr>
      <w:bookmarkStart w:id="6" w:name="_Toc222655289"/>
      <w:r>
        <w:rPr>
          <w:lang w:val="en"/>
        </w:rPr>
        <w:t>Part</w:t>
      </w:r>
      <w:r w:rsidR="00892738">
        <w:rPr>
          <w:lang w:val="en"/>
        </w:rPr>
        <w:t xml:space="preserve"> </w:t>
      </w:r>
      <w:r>
        <w:rPr>
          <w:lang w:val="en"/>
        </w:rPr>
        <w:t xml:space="preserve">3: </w:t>
      </w:r>
      <w:proofErr w:type="spellStart"/>
      <w:r w:rsidR="00F6501F" w:rsidRPr="009B2D71">
        <w:rPr>
          <w:lang w:val="en"/>
        </w:rPr>
        <w:t>Pangenomics</w:t>
      </w:r>
      <w:bookmarkEnd w:id="6"/>
      <w:proofErr w:type="spellEnd"/>
    </w:p>
    <w:p w14:paraId="080BD906" w14:textId="4BB8F5C6" w:rsidR="00BB3B98" w:rsidRPr="00BB3B98" w:rsidRDefault="00BB3B98" w:rsidP="00BB3B98">
      <w:pPr>
        <w:pStyle w:val="Style1"/>
      </w:pPr>
      <w:r w:rsidRPr="00BB3B98">
        <w:t xml:space="preserve">The genomes of 52 </w:t>
      </w:r>
      <w:r w:rsidR="00EA7C9D" w:rsidRPr="00EA7C9D">
        <w:rPr>
          <w:i/>
          <w:iCs/>
        </w:rPr>
        <w:t xml:space="preserve">Vibrio </w:t>
      </w:r>
      <w:proofErr w:type="spellStart"/>
      <w:r w:rsidR="00EA7C9D" w:rsidRPr="00EA7C9D">
        <w:rPr>
          <w:i/>
          <w:iCs/>
        </w:rPr>
        <w:t>jasicida</w:t>
      </w:r>
      <w:proofErr w:type="spellEnd"/>
      <w:r w:rsidRPr="00BB3B98">
        <w:t xml:space="preserve"> strains were downloaded and prepared for analysis using </w:t>
      </w:r>
      <w:proofErr w:type="spellStart"/>
      <w:r w:rsidRPr="00BB3B98">
        <w:t>anvi</w:t>
      </w:r>
      <w:proofErr w:type="spellEnd"/>
      <w:r w:rsidRPr="00BB3B98">
        <w:t>-script-reformat-</w:t>
      </w:r>
      <w:proofErr w:type="spellStart"/>
      <w:r w:rsidRPr="00BB3B98">
        <w:t>fasta</w:t>
      </w:r>
      <w:proofErr w:type="spellEnd"/>
      <w:r w:rsidRPr="00BB3B98">
        <w:t xml:space="preserve"> (</w:t>
      </w:r>
      <w:proofErr w:type="spellStart"/>
      <w:r w:rsidRPr="00BB3B98">
        <w:t>Anvi'o</w:t>
      </w:r>
      <w:proofErr w:type="spellEnd"/>
      <w:r w:rsidRPr="00BB3B98">
        <w:t xml:space="preserve"> Version</w:t>
      </w:r>
      <w:r>
        <w:t xml:space="preserve"> </w:t>
      </w:r>
      <w:r w:rsidRPr="00BB3B98">
        <w:t xml:space="preserve">9) to simplify sequence names and filter out short contigs. An </w:t>
      </w:r>
      <w:proofErr w:type="spellStart"/>
      <w:r w:rsidRPr="00BB3B98">
        <w:t>Anvi'o</w:t>
      </w:r>
      <w:proofErr w:type="spellEnd"/>
      <w:r w:rsidRPr="00BB3B98">
        <w:t xml:space="preserve"> contigs database was </w:t>
      </w:r>
      <w:r w:rsidRPr="00BB3B98">
        <w:lastRenderedPageBreak/>
        <w:t xml:space="preserve">generated for each genome with </w:t>
      </w:r>
      <w:proofErr w:type="spellStart"/>
      <w:r w:rsidRPr="00BB3B98">
        <w:t>anvi</w:t>
      </w:r>
      <w:proofErr w:type="spellEnd"/>
      <w:r w:rsidRPr="00BB3B98">
        <w:t>-gen-</w:t>
      </w:r>
      <w:proofErr w:type="gramStart"/>
      <w:r w:rsidRPr="00BB3B98">
        <w:t>contigs-database</w:t>
      </w:r>
      <w:proofErr w:type="gramEnd"/>
      <w:r w:rsidRPr="00BB3B98">
        <w:t xml:space="preserve">. Contigs were annotated using Hidden Markov Models, NCBI COGs, tRNAs, and taxonomy with various </w:t>
      </w:r>
      <w:proofErr w:type="spellStart"/>
      <w:r w:rsidRPr="00BB3B98">
        <w:t>anvi</w:t>
      </w:r>
      <w:proofErr w:type="spellEnd"/>
      <w:r w:rsidRPr="00BB3B98">
        <w:t xml:space="preserve">-run- commands within the </w:t>
      </w:r>
      <w:proofErr w:type="spellStart"/>
      <w:r w:rsidRPr="00BB3B98">
        <w:t>Anvi'o</w:t>
      </w:r>
      <w:proofErr w:type="spellEnd"/>
      <w:r w:rsidRPr="00BB3B98">
        <w:t xml:space="preserve"> environment, allowing for the attachment of essential functional information needed for genome comparison. An external genomes file was created for contamination checking and manual refinement, followed by </w:t>
      </w:r>
      <w:proofErr w:type="spellStart"/>
      <w:r w:rsidRPr="00BB3B98">
        <w:t>anvi</w:t>
      </w:r>
      <w:proofErr w:type="spellEnd"/>
      <w:r w:rsidRPr="00BB3B98">
        <w:t xml:space="preserve">-estimate-genome-completeness to assess contamination and completeness. Contigs were visualized with </w:t>
      </w:r>
      <w:proofErr w:type="spellStart"/>
      <w:r w:rsidRPr="00BB3B98">
        <w:t>anvi</w:t>
      </w:r>
      <w:proofErr w:type="spellEnd"/>
      <w:r w:rsidRPr="00BB3B98">
        <w:t xml:space="preserve">-interactive for manual inspection, separating high-quality "good" bins from "bad" bins. The cleaned selection was saved, and </w:t>
      </w:r>
      <w:proofErr w:type="spellStart"/>
      <w:r w:rsidRPr="00BB3B98">
        <w:t>anvi</w:t>
      </w:r>
      <w:proofErr w:type="spellEnd"/>
      <w:r w:rsidRPr="00BB3B98">
        <w:t>-split was utilized to refine the genome, updating the external genomes file accordingly to ensure only high-quality genomic data was used for pangenome analysis.</w:t>
      </w:r>
    </w:p>
    <w:p w14:paraId="499179F8" w14:textId="77777777" w:rsidR="00BB3B98" w:rsidRPr="00BB3B98" w:rsidRDefault="00BB3B98" w:rsidP="00BB3B98">
      <w:pPr>
        <w:pStyle w:val="Style1"/>
      </w:pPr>
      <w:r w:rsidRPr="00BB3B98">
        <w:t xml:space="preserve">A genome storage database was generated using </w:t>
      </w:r>
      <w:proofErr w:type="spellStart"/>
      <w:r w:rsidRPr="00BB3B98">
        <w:t>anvi</w:t>
      </w:r>
      <w:proofErr w:type="spellEnd"/>
      <w:r w:rsidRPr="00BB3B98">
        <w:t xml:space="preserve">-gen-genomes-storage to consolidate information from all samples. The pangenome was calculated with </w:t>
      </w:r>
      <w:proofErr w:type="spellStart"/>
      <w:r w:rsidRPr="00BB3B98">
        <w:t>anvi</w:t>
      </w:r>
      <w:proofErr w:type="spellEnd"/>
      <w:r w:rsidRPr="00BB3B98">
        <w:t xml:space="preserve">-pan-genome to identify gene clusters, while Average Nucleotide Identity (ANI) was assessed using </w:t>
      </w:r>
      <w:proofErr w:type="spellStart"/>
      <w:r w:rsidRPr="00BB3B98">
        <w:t>anvi</w:t>
      </w:r>
      <w:proofErr w:type="spellEnd"/>
      <w:r w:rsidRPr="00BB3B98">
        <w:t xml:space="preserve">-compute-genome-similarity to evaluate genomic similarity between strains. Results were visualized with </w:t>
      </w:r>
      <w:proofErr w:type="spellStart"/>
      <w:r w:rsidRPr="00BB3B98">
        <w:t>anvi</w:t>
      </w:r>
      <w:proofErr w:type="spellEnd"/>
      <w:r w:rsidRPr="00BB3B98">
        <w:t>-display-pan to compare the genomes, identify the core genome, and determine evolutionary relationships based on sequence similarity.</w:t>
      </w:r>
    </w:p>
    <w:p w14:paraId="5F0E979E" w14:textId="5D308CBF" w:rsidR="00F6501F" w:rsidRPr="00F6501F" w:rsidRDefault="00F6501F" w:rsidP="00257EDD">
      <w:pPr>
        <w:pStyle w:val="Heading2"/>
        <w:rPr>
          <w:lang w:val="en-US"/>
        </w:rPr>
      </w:pPr>
      <w:bookmarkStart w:id="7" w:name="_Toc222655290"/>
      <w:r w:rsidRPr="00F6501F">
        <w:rPr>
          <w:lang w:val="en-US"/>
        </w:rPr>
        <w:t>Part</w:t>
      </w:r>
      <w:r w:rsidR="00892738">
        <w:rPr>
          <w:lang w:val="en-US"/>
        </w:rPr>
        <w:t xml:space="preserve"> </w:t>
      </w:r>
      <w:r w:rsidRPr="00F6501F">
        <w:rPr>
          <w:lang w:val="en-US"/>
        </w:rPr>
        <w:t>4: Transcriptomics</w:t>
      </w:r>
      <w:bookmarkEnd w:id="7"/>
    </w:p>
    <w:p w14:paraId="69E054F9" w14:textId="3FA64F18" w:rsidR="00BB3B98" w:rsidRPr="00BB3B98" w:rsidRDefault="00BB3B98" w:rsidP="00BB3B98">
      <w:pPr>
        <w:pStyle w:val="Style1"/>
      </w:pPr>
      <w:r w:rsidRPr="00BB3B98">
        <w:t xml:space="preserve">First, raw RNA-Seq data for </w:t>
      </w:r>
      <w:proofErr w:type="spellStart"/>
      <w:r w:rsidR="00EA7C9D" w:rsidRPr="00EA7C9D">
        <w:rPr>
          <w:i/>
          <w:iCs/>
        </w:rPr>
        <w:t>Methanosarcina</w:t>
      </w:r>
      <w:proofErr w:type="spellEnd"/>
      <w:r w:rsidR="00EA7C9D" w:rsidRPr="00EA7C9D">
        <w:rPr>
          <w:i/>
          <w:iCs/>
        </w:rPr>
        <w:t xml:space="preserve"> </w:t>
      </w:r>
      <w:proofErr w:type="spellStart"/>
      <w:r w:rsidR="00A14875" w:rsidRPr="00EA7C9D">
        <w:rPr>
          <w:i/>
          <w:iCs/>
        </w:rPr>
        <w:t>mazei</w:t>
      </w:r>
      <w:proofErr w:type="spellEnd"/>
      <w:r w:rsidR="00A14875" w:rsidRPr="00EA7C9D">
        <w:rPr>
          <w:i/>
          <w:iCs/>
        </w:rPr>
        <w:t xml:space="preserve"> </w:t>
      </w:r>
      <w:r w:rsidR="00A14875" w:rsidRPr="00BB3B98">
        <w:t>was</w:t>
      </w:r>
      <w:r w:rsidRPr="00BB3B98">
        <w:t xml:space="preserve"> retrieved from the Sequence Read Archive (SRA). </w:t>
      </w:r>
      <w:r w:rsidR="002D1AB7">
        <w:t>To download the specific SRR files identified in</w:t>
      </w:r>
      <w:r w:rsidRPr="00BB3B98">
        <w:t xml:space="preserve"> the study by Prasse et al., </w:t>
      </w:r>
      <w:proofErr w:type="spellStart"/>
      <w:r w:rsidRPr="00BB3B98">
        <w:t>grabseqs</w:t>
      </w:r>
      <w:proofErr w:type="spellEnd"/>
      <w:r w:rsidRPr="00BB3B98">
        <w:t xml:space="preserve"> (Version</w:t>
      </w:r>
      <w:r>
        <w:t xml:space="preserve"> </w:t>
      </w:r>
      <w:r w:rsidRPr="00BB3B98">
        <w:t xml:space="preserve">1.0.0) was used. The raw files were renamed to meaningful sample identifiers (wt_R1, mut_R1). Reference </w:t>
      </w:r>
      <w:r w:rsidR="002D1AB7" w:rsidRPr="00BB3B98">
        <w:t>genome (</w:t>
      </w:r>
      <w:proofErr w:type="spellStart"/>
      <w:r w:rsidRPr="00BB3B98">
        <w:t>fna</w:t>
      </w:r>
      <w:proofErr w:type="spellEnd"/>
      <w:r w:rsidRPr="00BB3B98">
        <w:t>) and gene annotation files (.</w:t>
      </w:r>
      <w:proofErr w:type="spellStart"/>
      <w:r w:rsidRPr="00BB3B98">
        <w:t>gff</w:t>
      </w:r>
      <w:proofErr w:type="spellEnd"/>
      <w:r w:rsidRPr="00BB3B98">
        <w:t xml:space="preserve">) were sourced from NCBI to facilitate the interpretation of RNA reads. For the mapping of the raw reads to the reference genome, </w:t>
      </w:r>
      <w:proofErr w:type="spellStart"/>
      <w:r w:rsidRPr="00BB3B98">
        <w:t>reademption</w:t>
      </w:r>
      <w:proofErr w:type="spellEnd"/>
      <w:r w:rsidRPr="00BB3B98">
        <w:t xml:space="preserve"> align (</w:t>
      </w:r>
      <w:proofErr w:type="spellStart"/>
      <w:r w:rsidRPr="00BB3B98">
        <w:t>READemption</w:t>
      </w:r>
      <w:proofErr w:type="spellEnd"/>
      <w:r w:rsidRPr="00BB3B98">
        <w:t xml:space="preserve"> Version 2.0.4) was used</w:t>
      </w:r>
      <w:r w:rsidR="0014077F">
        <w:fldChar w:fldCharType="begin"/>
      </w:r>
      <w:r w:rsidR="0014077F">
        <w:instrText xml:space="preserve"> ADDIN ZOTERO_ITEM CSL_CITATION {"citationID":"ES1oyyzU","properties":{"formattedCitation":"[34]","plainCitation":"[34]","noteIndex":0},"citationItems":[{"id":538,"uris":["http://zotero.org/users/17063916/items/Q5GM3CUH"],"itemData":{"id":538,"type":"article-journal","abstract":"Summary: RNA-Seq has become a potent and widely used method to qualitatively and quantitatively study transcriptomes. To draw biological conclusions based on RNA-Seq data, several steps, some of which are computationally intensive, have to be taken. Our READemption pipeline takes care of these individual tasks and integrates them into an easy-to-use tool with a command line interface. To leverage the full power of modern computers, most subcommands of READemption offer parallel data processing. While READemption was mainly developed for the analysis of bacterial primary transcriptomes, we have successfully applied it to analyze RNA-Seq reads from other sample types, including whole transcriptomes and RNA immunoprecipitated with proteins, not only from bacteria but also from eukaryotes and archaea.Availability and implementation: READemption is implemented in Python and is published under the ISC open source license. The tool and documentation is hosted at http://pythonhosted.org/READemption (DOI:10.6084/m9.figshare.977849).Contact:  cynthia.sharma@uni-wuerzburg.de and konrad.foerstner@uni-wuerzburg.de","container-title":"Bioinformatics","DOI":"10.1093/bioinformatics/btu533","ISSN":"1367-4803","issue":"23","journalAbbreviation":"Bioinformatics","page":"3421-3423","source":"Silverchair","title":"READemption—a tool for the computational analysis of deep-sequencing–based transcriptome data","volume":"30","author":[{"family":"Förstner","given":"Konrad U."},{"family":"Vogel","given":"Jörg"},{"family":"Sharma","given":"Cynthia M."}],"issued":{"date-parts":[["2014",12,1]]}}}],"schema":"https://github.com/citation-style-language/schema/raw/master/csl-citation.json"} </w:instrText>
      </w:r>
      <w:r w:rsidR="0014077F">
        <w:fldChar w:fldCharType="separate"/>
      </w:r>
      <w:r w:rsidR="0014077F" w:rsidRPr="0014077F">
        <w:rPr>
          <w:rFonts w:cs="Calibri"/>
        </w:rPr>
        <w:t>[34]</w:t>
      </w:r>
      <w:r w:rsidR="0014077F">
        <w:fldChar w:fldCharType="end"/>
      </w:r>
      <w:r w:rsidRPr="00BB3B98">
        <w:t xml:space="preserve">. Once aligned, the coverage was calculated using </w:t>
      </w:r>
      <w:proofErr w:type="spellStart"/>
      <w:r w:rsidRPr="00BB3B98">
        <w:t>reademption</w:t>
      </w:r>
      <w:proofErr w:type="spellEnd"/>
      <w:r w:rsidRPr="00BB3B98">
        <w:t xml:space="preserve"> coverage. Then, gene-wise quantification was performed using </w:t>
      </w:r>
      <w:proofErr w:type="spellStart"/>
      <w:r w:rsidRPr="00BB3B98">
        <w:t>reademption</w:t>
      </w:r>
      <w:proofErr w:type="spellEnd"/>
      <w:r w:rsidRPr="00BB3B98">
        <w:t xml:space="preserve"> </w:t>
      </w:r>
      <w:proofErr w:type="spellStart"/>
      <w:r w:rsidRPr="00BB3B98">
        <w:t>gene_quanti</w:t>
      </w:r>
      <w:proofErr w:type="spellEnd"/>
      <w:r w:rsidRPr="00BB3B98">
        <w:t xml:space="preserve">, which counts </w:t>
      </w:r>
      <w:r w:rsidR="002D1AB7">
        <w:t>the number of reads mapping to specific features such as</w:t>
      </w:r>
      <w:r w:rsidRPr="00BB3B98">
        <w:t xml:space="preserve"> CDS, tRNAs, and rRNAs. This was done to locate the origin of each read in the genome. Quantification converts these read locations into numerical data (counts), representing the expression level of each gene. This allows for the observation of which genes are active and to what degree.</w:t>
      </w:r>
      <w:r w:rsidR="00185465">
        <w:t xml:space="preserve"> </w:t>
      </w:r>
      <w:r w:rsidRPr="00BB3B98">
        <w:t xml:space="preserve">To calculate differential gene expression, </w:t>
      </w:r>
      <w:proofErr w:type="spellStart"/>
      <w:r w:rsidRPr="00BB3B98">
        <w:t>reademption</w:t>
      </w:r>
      <w:proofErr w:type="spellEnd"/>
      <w:r w:rsidRPr="00BB3B98">
        <w:t xml:space="preserve"> </w:t>
      </w:r>
      <w:proofErr w:type="spellStart"/>
      <w:r w:rsidRPr="00BB3B98">
        <w:t>deseq</w:t>
      </w:r>
      <w:proofErr w:type="spellEnd"/>
      <w:r w:rsidRPr="00BB3B98">
        <w:t xml:space="preserve">, which acts as a wrapper for the DESeq2 package (Version 1.44.0), was used. The "mutant" condition was compared </w:t>
      </w:r>
      <w:r w:rsidR="0014077F">
        <w:t>with the "wild-type" condition to identify genes with statistically significant expression changes</w:t>
      </w:r>
      <w:r w:rsidR="0014077F">
        <w:fldChar w:fldCharType="begin"/>
      </w:r>
      <w:r w:rsidR="0014077F">
        <w:instrText xml:space="preserve"> ADDIN ZOTERO_ITEM CSL_CITATION {"citationID":"bhkWSZbX","properties":{"formattedCitation":"[35]","plainCitation":"[35]","noteIndex":0},"citationItems":[{"id":540,"uris":["http://zotero.org/users/17063916/items/9C6AZX2A"],"itemData":{"id":540,"type":"article-journal","abstract":"In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Biol","language":"en","page":"550","source":"Springer Link","title":"Moderated estimation of fold change and dispersion for RNA-seq data with DESeq2","volume":"15","author":[{"family":"Love","given":"Michael I."},{"family":"Huber","given":"Wolfgang"},{"family":"Anders","given":"Simon"}],"issued":{"date-parts":[["2014",12,5]]}}}],"schema":"https://github.com/citation-style-language/schema/raw/master/csl-citation.json"} </w:instrText>
      </w:r>
      <w:r w:rsidR="0014077F">
        <w:fldChar w:fldCharType="separate"/>
      </w:r>
      <w:r w:rsidR="0014077F" w:rsidRPr="0014077F">
        <w:rPr>
          <w:rFonts w:cs="Calibri"/>
        </w:rPr>
        <w:t>[35]</w:t>
      </w:r>
      <w:r w:rsidR="0014077F">
        <w:fldChar w:fldCharType="end"/>
      </w:r>
      <w:r w:rsidRPr="00BB3B98">
        <w:t xml:space="preserve">. Finally, visualizations were generated using various </w:t>
      </w:r>
      <w:proofErr w:type="spellStart"/>
      <w:r w:rsidRPr="00BB3B98">
        <w:t>reademption</w:t>
      </w:r>
      <w:proofErr w:type="spellEnd"/>
      <w:r w:rsidRPr="00BB3B98">
        <w:t xml:space="preserve"> viz commands to interpret the results. This step was done to identify biologically significant differences between conditions. It determines which genes are upregulated or downregulated in response to the experimental condition (mutation).</w:t>
      </w:r>
    </w:p>
    <w:p w14:paraId="532CBC46" w14:textId="22D59C9D" w:rsidR="00892738" w:rsidRPr="00892738" w:rsidRDefault="00892738" w:rsidP="00257EDD">
      <w:pPr>
        <w:pStyle w:val="Heading2"/>
        <w:rPr>
          <w:lang w:val="en-US"/>
        </w:rPr>
      </w:pPr>
      <w:bookmarkStart w:id="8" w:name="_Toc222655291"/>
      <w:r w:rsidRPr="00892738">
        <w:rPr>
          <w:lang w:val="en-US"/>
        </w:rPr>
        <w:t xml:space="preserve">Part 5: </w:t>
      </w:r>
      <w:proofErr w:type="spellStart"/>
      <w:r w:rsidRPr="00892738">
        <w:rPr>
          <w:lang w:val="en-US"/>
        </w:rPr>
        <w:t>Viromics</w:t>
      </w:r>
      <w:bookmarkEnd w:id="8"/>
      <w:proofErr w:type="spellEnd"/>
    </w:p>
    <w:p w14:paraId="13773E36" w14:textId="4716FAC6" w:rsidR="00BB3B98" w:rsidRPr="00BB3B98" w:rsidRDefault="00BB3B98" w:rsidP="00BB3B98">
      <w:pPr>
        <w:pStyle w:val="Style1"/>
      </w:pPr>
      <w:r w:rsidRPr="00BB3B98">
        <w:t xml:space="preserve">The Modular </w:t>
      </w:r>
      <w:proofErr w:type="spellStart"/>
      <w:r w:rsidRPr="00BB3B98">
        <w:t>Viromics</w:t>
      </w:r>
      <w:proofErr w:type="spellEnd"/>
      <w:r w:rsidRPr="00BB3B98">
        <w:t xml:space="preserve"> Pipeline (MVP) was utilized to automate the processing of viral metagenomic data. Within this pipeline, </w:t>
      </w:r>
      <w:proofErr w:type="spellStart"/>
      <w:r w:rsidRPr="00BB3B98">
        <w:t>geNomad</w:t>
      </w:r>
      <w:proofErr w:type="spellEnd"/>
      <w:r w:rsidRPr="00BB3B98">
        <w:t xml:space="preserve"> (Version 1.11.2) was used to identify viruses, proviruses, and plasmids from assembled data. Following identification, </w:t>
      </w:r>
      <w:proofErr w:type="spellStart"/>
      <w:r w:rsidRPr="00BB3B98">
        <w:t>CheckV</w:t>
      </w:r>
      <w:proofErr w:type="spellEnd"/>
      <w:r w:rsidRPr="00BB3B98">
        <w:t xml:space="preserve"> (Version</w:t>
      </w:r>
      <w:r w:rsidR="002D1AB7">
        <w:t xml:space="preserve"> </w:t>
      </w:r>
      <w:r w:rsidRPr="00BB3B98">
        <w:t xml:space="preserve">1.5.0) was used to assess the quality of viral sequences, determining completeness and filtering low-quality hits to establish a robust workflow for </w:t>
      </w:r>
      <w:proofErr w:type="spellStart"/>
      <w:r w:rsidRPr="00BB3B98">
        <w:t>viromics</w:t>
      </w:r>
      <w:proofErr w:type="spellEnd"/>
      <w:r w:rsidR="00185465">
        <w:fldChar w:fldCharType="begin"/>
      </w:r>
      <w:r w:rsidR="00185465">
        <w:instrText xml:space="preserve"> ADDIN ZOTERO_ITEM CSL_CITATION {"citationID":"fl1w3CkK","properties":{"formattedCitation":"[36]","plainCitation":"[36]","noteIndex":0},"citationItems":[{"id":580,"uris":["http://zotero.org/users/17063916/items/T7Z5KWWG"],"itemData":{"id":580,"type":"article-journal","abstract":"Identifying and characterizing mobile genetic elements in sequencing data is essential for understanding their diversity, ecology, biotechnological applications and impact on public health. Here we introduce geNomad, a classification and annotation framework that combines information from gene content and a deep neural network to identify sequences of plasmids and viruses. geNomad uses a dataset of more than 200,000 marker protein profiles to provide functional gene annotation and taxonomic assignment of viral genomes. Using a conditional random field model, geNomad also detects proviruses integrated into host genomes with high precision. In benchmarks, geNomad achieved high classification performance for diverse plasmids and viruses (Matthews correlation coefficient of 77.8% and 95.3%, respectively), substantially outperforming other tools. Leveraging geNomad’s speed and scalability, we processed over 2.7 trillion base pairs of sequencing data, leading to the discovery of millions of viruses and plasmids that are available through the IMG/VR and IMG/PR databases. geNomad is available at https://portal.nersc.gov/genomad.","container-title":"Nature Biotechnology","DOI":"10.1038/s41587-023-01953-y","ISSN":"1546-1696","issue":"8","journalAbbreviation":"Nat Biotechnol","language":"en","license":"2023 This is a U.S. Government work and not under copyright protection in the US; foreign copyright protection may apply","note":"publisher: Nature Publishing Group","page":"1303-1312","source":"www.nature.com","title":"Identification of mobile genetic elements with geNomad","volume":"42","author":[{"family":"Camargo","given":"Antonio Pedro"},{"family":"Roux","given":"Simon"},{"family":"Schulz","given":"Frederik"},{"family":"Babinski","given":"Michal"},{"family":"Xu","given":"Yan"},{"family":"Hu","given":"Bin"},{"family":"Chain","given":"Patrick S. G."},{"family":"Nayfach","given":"Stephen"},{"family":"Kyrpides","given":"Nikos C."}],"issued":{"date-parts":[["2024",8]]}}}],"schema":"https://github.com/citation-style-language/schema/raw/master/csl-citation.json"} </w:instrText>
      </w:r>
      <w:r w:rsidR="00185465">
        <w:fldChar w:fldCharType="separate"/>
      </w:r>
      <w:r w:rsidR="00185465" w:rsidRPr="00185465">
        <w:rPr>
          <w:rFonts w:cs="Calibri"/>
        </w:rPr>
        <w:t>[36]</w:t>
      </w:r>
      <w:r w:rsidR="00185465">
        <w:fldChar w:fldCharType="end"/>
      </w:r>
      <w:r w:rsidR="00185465">
        <w:t xml:space="preserve"> </w:t>
      </w:r>
      <w:r w:rsidR="00185465">
        <w:fldChar w:fldCharType="begin"/>
      </w:r>
      <w:r w:rsidR="00185465">
        <w:instrText xml:space="preserve"> ADDIN ZOTERO_ITEM CSL_CITATION {"citationID":"EO2ygYJp","properties":{"formattedCitation":"[16]","plainCitation":"[16]","noteIndex":0},"citationItems":[{"id":493,"uris":["http://zotero.org/users/17063916/items/3JG8UGQM"],"itemData":{"id":493,"type":"article-journal","abstract":"Millions of new viral sequences have been identified from metagenomes, but the quality and completeness of these sequences vary considerably. Here we present CheckV, an automated pipeline for identifying closed viral genomes, estimating the completeness of genome fragments and removing flanking host regions from integrated proviruses. CheckV estimates completeness by comparing sequences with a large database of complete viral genomes, including 76,262 identified from a systematic search of publicly available metagenomes, metatranscriptomes and metaviromes. After validation on mock datasets and comparison to existing methods, we applied CheckV to large and diverse collections of metagenome-assembled viral sequences, including IMG/VR and the Global Ocean Virome. This revealed 44,652 high-quality viral genomes (that is, &gt;90% complete), although the vast majority of sequences were small fragments, which highlights the challenge of assembling viral genomes from short-read metagenomes. Additionally, we found that removal of host contamination substantially improved the accurate identification of auxiliary metabolic genes and interpretation of viral-encoded functions.","container-title":"Nature Biotechnology","DOI":"10.1038/s41587-020-00774-7","ISSN":"1546-1696","issue":"5","journalAbbreviation":"Nat Biotechnol","language":"en","license":"2020 The Author(s)","note":"publisher: Nature Publishing Group","page":"578-585","source":"www.nature.com","title":"CheckV assesses the quality and completeness of metagenome-assembled viral genomes","volume":"39","author":[{"family":"Nayfach","given":"Stephen"},{"family":"Camargo","given":"Antonio Pedro"},{"family":"Schulz","given":"Frederik"},{"family":"Eloe-Fadrosh","given":"Emiley"},{"family":"Roux","given":"Simon"},{"family":"Kyrpides","given":"Nikos C."}],"issued":{"date-parts":[["2021",5]]}}}],"schema":"https://github.com/citation-style-language/schema/raw/master/csl-citation.json"} </w:instrText>
      </w:r>
      <w:r w:rsidR="00185465">
        <w:fldChar w:fldCharType="separate"/>
      </w:r>
      <w:r w:rsidR="00185465" w:rsidRPr="00185465">
        <w:rPr>
          <w:rFonts w:cs="Calibri"/>
        </w:rPr>
        <w:t>[16]</w:t>
      </w:r>
      <w:r w:rsidR="00185465">
        <w:fldChar w:fldCharType="end"/>
      </w:r>
      <w:r w:rsidRPr="00BB3B98">
        <w:t>. This process separated viral signals from background host data and classified viruses as "High-quality" or "Complete," ensuring that subsequent analyses relied on reliable sequences.</w:t>
      </w:r>
      <w:r w:rsidR="00185465">
        <w:t xml:space="preserve"> </w:t>
      </w:r>
      <w:r w:rsidRPr="00BB3B98">
        <w:t xml:space="preserve">For viral clustering, </w:t>
      </w:r>
      <w:proofErr w:type="spellStart"/>
      <w:r w:rsidRPr="00BB3B98">
        <w:t>CheckV</w:t>
      </w:r>
      <w:proofErr w:type="spellEnd"/>
      <w:r w:rsidRPr="00BB3B98">
        <w:t xml:space="preserve"> was used. It uses Average Nucleotide Identity to group similar viruses and </w:t>
      </w:r>
      <w:proofErr w:type="gramStart"/>
      <w:r w:rsidRPr="00BB3B98">
        <w:t>identify</w:t>
      </w:r>
      <w:proofErr w:type="gramEnd"/>
      <w:r w:rsidRPr="00BB3B98">
        <w:t xml:space="preserve"> cluster representatives, thereby reducing redundancy. Reads were subsequently mapped to these representatives using Bowtie 2 (Version</w:t>
      </w:r>
      <w:r w:rsidR="002D1AB7">
        <w:t xml:space="preserve"> </w:t>
      </w:r>
      <w:r>
        <w:t xml:space="preserve"> </w:t>
      </w:r>
      <w:r w:rsidRPr="00BB3B98">
        <w:t>2.5.4), Minimap2 (Version</w:t>
      </w:r>
      <w:r>
        <w:t xml:space="preserve"> </w:t>
      </w:r>
      <w:r w:rsidRPr="00BB3B98">
        <w:t xml:space="preserve">2.28), and </w:t>
      </w:r>
      <w:proofErr w:type="spellStart"/>
      <w:r w:rsidRPr="00BB3B98">
        <w:t>CoverM</w:t>
      </w:r>
      <w:proofErr w:type="spellEnd"/>
      <w:r w:rsidRPr="00BB3B98">
        <w:t xml:space="preserve"> (Version 0.7.0) to calculate abundance metrics, including RPKM</w:t>
      </w:r>
      <w:r w:rsidR="00185465">
        <w:fldChar w:fldCharType="begin"/>
      </w:r>
      <w:r w:rsidR="00185465">
        <w:instrText xml:space="preserve"> ADDIN ZOTERO_ITEM CSL_CITATION {"citationID":"0oDSVF6j","properties":{"formattedCitation":"[21]","plainCitation":"[21]","noteIndex":0},"citationItems":[{"id":559,"uris":["http://zotero.org/users/17063916/items/3X7CN5TR"],"itemData":{"id":559,"type":"article-journal","abstract":"The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Group","page":"357-359","source":"www.nature.com","title":"Fast gapped-read alignment with Bowtie 2","volume":"9","author":[{"family":"Langmead","given":"Ben"},{"family":"Salzberg","given":"Steven L."}],"issued":{"date-parts":[["2012",4]]}}}],"schema":"https://github.com/citation-style-language/schema/raw/master/csl-citation.json"} </w:instrText>
      </w:r>
      <w:r w:rsidR="00185465">
        <w:fldChar w:fldCharType="separate"/>
      </w:r>
      <w:r w:rsidR="00185465" w:rsidRPr="00185465">
        <w:rPr>
          <w:rFonts w:cs="Calibri"/>
        </w:rPr>
        <w:t>[21]</w:t>
      </w:r>
      <w:r w:rsidR="00185465">
        <w:fldChar w:fldCharType="end"/>
      </w:r>
      <w:r w:rsidR="00185465">
        <w:t xml:space="preserve"> </w:t>
      </w:r>
      <w:r w:rsidR="00185465">
        <w:fldChar w:fldCharType="begin"/>
      </w:r>
      <w:r w:rsidR="00185465">
        <w:instrText xml:space="preserve"> ADDIN ZOTERO_ITEM CSL_CITATION {"citationID":"EiwnpzJJ","properties":{"formattedCitation":"[37]","plainCitation":"[37]","noteIndex":0},"citationItems":[{"id":582,"uris":["http://zotero.org/users/17063916/items/XAZG2GC9"],"itemData":{"id":582,"type":"webpage","title":"Minimap2: pairwise alignment for nucleotide sequences | Bioinformatics | Oxford Academic","URL":"https://academic.oup.com/bioinformatics/article/34/18/3094/4994778","accessed":{"date-parts":[["2026",2,21]]}}}],"schema":"https://github.com/citation-style-language/schema/raw/master/csl-citation.json"} </w:instrText>
      </w:r>
      <w:r w:rsidR="00185465">
        <w:fldChar w:fldCharType="separate"/>
      </w:r>
      <w:r w:rsidR="00185465" w:rsidRPr="00185465">
        <w:rPr>
          <w:rFonts w:cs="Calibri"/>
        </w:rPr>
        <w:t>[37]</w:t>
      </w:r>
      <w:r w:rsidR="00185465">
        <w:fldChar w:fldCharType="end"/>
      </w:r>
      <w:r w:rsidR="00185465">
        <w:t xml:space="preserve"> </w:t>
      </w:r>
      <w:r w:rsidR="00185465">
        <w:fldChar w:fldCharType="begin"/>
      </w:r>
      <w:r w:rsidR="00185465">
        <w:instrText xml:space="preserve"> ADDIN ZOTERO_ITEM CSL_CITATION {"citationID":"timUjpHG","properties":{"formattedCitation":"[38]","plainCitation":"[38]","noteIndex":0},"citationItems":[{"id":583,"uris":["http://zotero.org/users/17063916/items/5JTHWQTB"],"itemData":{"id":583,"type":"software","abstract":"Read alignment statistics for metagenomics","genre":"Rust","license":"GPL-3.0","note":"DOI: 10.1093/bioinformatics/btaf147\nissue: 4\npage: btaf147\ncontainer-title: Bioinformatics\nvolume: 41\noriginal-date: 2017-12-23T11:43:13Z","source":"GitHub","title":"CoverM: Read alignment statistics for metagenomics","title-short":"CoverM","URL":"https://github.com/wwood/CoverM","version":"0.7.0","author":[{"family":"Aroney","given":"Samuel T. N."},{"family":"Newell","given":"Rhys J. P."},{"family":"Nissen","given":"J."},{"family":"Camargo","given":"Antonio P."},{"family":"Tyson","given":"Gene W."},{"family":"Woodcroft","given":"Ben J."}],"accessed":{"date-parts":[["2026",2,21]]},"issued":{"date-parts":[["2025",4]]}}}],"schema":"https://github.com/citation-style-language/schema/raw/master/csl-citation.json"} </w:instrText>
      </w:r>
      <w:r w:rsidR="00185465">
        <w:fldChar w:fldCharType="separate"/>
      </w:r>
      <w:r w:rsidR="00185465" w:rsidRPr="00185465">
        <w:rPr>
          <w:rFonts w:cs="Calibri"/>
        </w:rPr>
        <w:t>[38]</w:t>
      </w:r>
      <w:r w:rsidR="00185465">
        <w:fldChar w:fldCharType="end"/>
      </w:r>
      <w:r w:rsidRPr="00BB3B98">
        <w:t xml:space="preserve">. The genes of viral cluster representatives were then annotated using Prodigal (Version </w:t>
      </w:r>
      <w:r>
        <w:t xml:space="preserve">-- </w:t>
      </w:r>
      <w:r w:rsidRPr="00BB3B98">
        <w:t>2.6.3), MMseqs2 (Release 18), and HMMER (Version 3.4) against databases such as PHROGs, facilitating the creation of Viral Operational Taxonomic Units (</w:t>
      </w:r>
      <w:proofErr w:type="spellStart"/>
      <w:r w:rsidRPr="00BB3B98">
        <w:t>vOTUs</w:t>
      </w:r>
      <w:proofErr w:type="spellEnd"/>
      <w:r w:rsidRPr="00BB3B98">
        <w:t>) for simplified dataset management</w:t>
      </w:r>
      <w:r w:rsidR="00185465">
        <w:fldChar w:fldCharType="begin"/>
      </w:r>
      <w:r w:rsidR="00185465">
        <w:instrText xml:space="preserve"> ADDIN ZOTERO_ITEM CSL_CITATION {"citationID":"siKt6Mn1","properties":{"formattedCitation":"[39]","plainCitation":"[39]","noteIndex":0},"citationItems":[{"id":551,"uris":["http://zotero.org/users/17063916/items/6JF5K2II"],"itemData":{"id":551,"type":"article-journal","abstract":"The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Bioinformatics","language":"en","page":"119","source":"Springer Link","title":"Prodigal: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185465">
        <w:fldChar w:fldCharType="separate"/>
      </w:r>
      <w:r w:rsidR="00185465" w:rsidRPr="00185465">
        <w:rPr>
          <w:rFonts w:cs="Calibri"/>
        </w:rPr>
        <w:t>[39]</w:t>
      </w:r>
      <w:r w:rsidR="00185465">
        <w:fldChar w:fldCharType="end"/>
      </w:r>
      <w:r w:rsidR="00185465">
        <w:t xml:space="preserve"> </w:t>
      </w:r>
      <w:r w:rsidR="00185465">
        <w:fldChar w:fldCharType="begin"/>
      </w:r>
      <w:r w:rsidR="00185465">
        <w:instrText xml:space="preserve"> ADDIN ZOTERO_ITEM CSL_CITATION {"citationID":"oQHQK5ml","properties":{"formattedCitation":"[40]","plainCitation":"[40]","noteIndex":0},"citationItems":[{"id":588,"uris":["http://zotero.org/users/17063916/items/GIMJTPRF"],"itemData":{"id":588,"type":"article-journal","abstract":"Viruses are abundant, diverse and ancestral biological entities. Their diversity is high, both in terms of the number of different protein families encountered and in the sequence heterogeneity of each protein family. The recent increase in sequenced viral genomes constitutes a great opportunity to gain new insights into this diversity and consequently urges the development of annotation resources to help functional and comparative analysis. Here, we introduce PHROG (Prokaryotic Virus Remote Homologous Groups), a library of viral protein families generated using a new clustering approach based on remote homology detection by HMM profile-profile comparisons. Considering 17 473 reference (pro)viruses of prokaryotes, 868 340 of the total 938 864 proteins were grouped into 38 880 clusters that proved to be a 2-fold deeper clustering than using a classical strategy based on BLAST-like similarity searches, and yet to remain homogeneous. Manual inspection of similarities to various reference sequence databases led to the annotation of 5108 clusters (containing 50.6 % of the total protein dataset) with 705 different annotation terms, included in 9 functional categories, specifically designed for viruses. Hopefully, PHROG will be a useful tool to better annotate future prokaryotic viral sequences thus helping the scientific community to better understand the evolution and ecology of these entities.","container-title":"NAR Genomics and Bioinformatics","DOI":"10.1093/nargab/lqab067","ISSN":"2631-9268","issue":"3","journalAbbreviation":"NAR Genom Bioinform","page":"lqab067","source":"Silverchair","title":"PHROG: families of prokaryotic virus proteins clustered using remote homology","title-short":"PHROG","volume":"3","author":[{"family":"Terzian","given":"Paul"},{"family":"Olo Ndela","given":"Eric"},{"family":"Galiez","given":"Clovis"},{"family":"Lossouarn","given":"Julien"},{"family":"Pérez Bucio","given":"Rubén Enrique"},{"family":"Mom","given":"Robin"},{"family":"Toussaint","given":"Ariane"},{"family":"Petit","given":"Marie-Agnès"},{"family":"Enault","given":"François"}],"issued":{"date-parts":[["2021",9,1]]}}}],"schema":"https://github.com/citation-style-language/schema/raw/master/csl-citation.json"} </w:instrText>
      </w:r>
      <w:r w:rsidR="00185465">
        <w:fldChar w:fldCharType="separate"/>
      </w:r>
      <w:r w:rsidR="00185465" w:rsidRPr="00185465">
        <w:rPr>
          <w:rFonts w:cs="Calibri"/>
        </w:rPr>
        <w:t>[40]</w:t>
      </w:r>
      <w:r w:rsidR="00185465">
        <w:fldChar w:fldCharType="end"/>
      </w:r>
      <w:r w:rsidR="00185465">
        <w:t xml:space="preserve"> </w:t>
      </w:r>
      <w:r w:rsidR="00185465">
        <w:fldChar w:fldCharType="begin"/>
      </w:r>
      <w:r w:rsidR="00185465">
        <w:instrText xml:space="preserve"> ADDIN ZOTERO_ITEM CSL_CITATION {"citationID":"72FMZaC2","properties":{"formattedCitation":"[41]","plainCitation":"[41]","noteIndex":0},"citationItems":[{"id":553,"uris":["http://zotero.org/users/17063916/items/NE76JSIB"],"itemData":{"id":553,"type":"article-journal","container-title":"Nature Biotechnology","DOI":"10.1038/nbt.3988","ISSN":"1546-1696","issue":"11","journalAbbreviation":"Nat Biotechnol","language":"en","license":"2017 Springer Nature America, Inc.","note":"publisher: Nature Publishing Group","page":"1026-1028","source":"www.nature.com","title":"MMseqs2 enables sensitive protein sequence searching for the analysis of massive data sets","volume":"35","author":[{"family":"Steinegger","given":"Martin"},{"family":"Söding","given":"Johannes"}],"issued":{"date-parts":[["2017",11]]}}}],"schema":"https://github.com/citation-style-language/schema/raw/master/csl-citation.json"} </w:instrText>
      </w:r>
      <w:r w:rsidR="00185465">
        <w:fldChar w:fldCharType="separate"/>
      </w:r>
      <w:r w:rsidR="00185465" w:rsidRPr="00185465">
        <w:rPr>
          <w:rFonts w:cs="Calibri"/>
        </w:rPr>
        <w:t>[41]</w:t>
      </w:r>
      <w:r w:rsidR="00185465">
        <w:fldChar w:fldCharType="end"/>
      </w:r>
      <w:r w:rsidRPr="00BB3B98">
        <w:t>.</w:t>
      </w:r>
      <w:r>
        <w:t xml:space="preserve"> </w:t>
      </w:r>
      <w:r w:rsidRPr="00BB3B98">
        <w:t xml:space="preserve">For genome reconstruction and host linking, </w:t>
      </w:r>
      <w:proofErr w:type="spellStart"/>
      <w:r w:rsidRPr="00BB3B98">
        <w:t>vRhyme</w:t>
      </w:r>
      <w:proofErr w:type="spellEnd"/>
      <w:r w:rsidRPr="00BB3B98">
        <w:t xml:space="preserve"> (Version</w:t>
      </w:r>
      <w:r>
        <w:t xml:space="preserve"> </w:t>
      </w:r>
      <w:r w:rsidRPr="00BB3B98">
        <w:t>1.1.0) was utilized to bin viral contigs into Viral Metagenome-Assembled Genomes (</w:t>
      </w:r>
      <w:proofErr w:type="spellStart"/>
      <w:r w:rsidRPr="00BB3B98">
        <w:t>vMAGs</w:t>
      </w:r>
      <w:proofErr w:type="spellEnd"/>
      <w:r w:rsidRPr="00BB3B98">
        <w:t xml:space="preserve">). </w:t>
      </w:r>
      <w:proofErr w:type="spellStart"/>
      <w:r w:rsidRPr="00BB3B98">
        <w:t>iPHoP</w:t>
      </w:r>
      <w:proofErr w:type="spellEnd"/>
      <w:r w:rsidRPr="00BB3B98">
        <w:t xml:space="preserve"> (integrated Phage-Host Prediction; </w:t>
      </w:r>
      <w:proofErr w:type="gramStart"/>
      <w:r w:rsidRPr="00BB3B98">
        <w:t xml:space="preserve">Version </w:t>
      </w:r>
      <w:r w:rsidR="002D1AB7">
        <w:t xml:space="preserve"> </w:t>
      </w:r>
      <w:r w:rsidRPr="00BB3B98">
        <w:t>1.4.2</w:t>
      </w:r>
      <w:proofErr w:type="gramEnd"/>
      <w:r w:rsidRPr="00BB3B98">
        <w:t xml:space="preserve">) was executed manually to link identified viruses to their likely bacterial or archaeal hosts. This process reconstructed fragmented viral genomes by grouping contigs based on coverage and composition. Host prediction provides information on the ecological </w:t>
      </w:r>
      <w:r w:rsidR="00DE650E">
        <w:t>roles of viruses and the hosts</w:t>
      </w:r>
      <w:r w:rsidRPr="00BB3B98">
        <w:t xml:space="preserve"> they infect</w:t>
      </w:r>
      <w:r w:rsidR="00185465">
        <w:fldChar w:fldCharType="begin"/>
      </w:r>
      <w:r w:rsidR="00185465">
        <w:instrText xml:space="preserve"> ADDIN ZOTERO_ITEM CSL_CITATION {"citationID":"FIpUIZvm","properties":{"formattedCitation":"[42]","plainCitation":"[42]","noteIndex":0},"citationItems":[{"id":590,"uris":["http://zotero.org/users/17063916/items/82ATU6IJ"],"itemData":{"id":590,"type":"webpage","title":"vRhyme enables binning of viral genomes from metagenomes | Nucleic Acids Research | Oxford Academic","URL":"https://academic.oup.com/nar/article/50/14/e83/6584432","accessed":{"date-parts":[["2026",2,21]]}}}],"schema":"https://github.com/citation-style-language/schema/raw/master/csl-citation.json"} </w:instrText>
      </w:r>
      <w:r w:rsidR="00185465">
        <w:fldChar w:fldCharType="separate"/>
      </w:r>
      <w:r w:rsidR="00185465" w:rsidRPr="00185465">
        <w:rPr>
          <w:rFonts w:cs="Calibri"/>
        </w:rPr>
        <w:t>[42]</w:t>
      </w:r>
      <w:r w:rsidR="00185465">
        <w:fldChar w:fldCharType="end"/>
      </w:r>
      <w:r w:rsidR="00185465">
        <w:t xml:space="preserve"> </w:t>
      </w:r>
      <w:r w:rsidR="00185465">
        <w:fldChar w:fldCharType="begin"/>
      </w:r>
      <w:r w:rsidR="00185465">
        <w:instrText xml:space="preserve"> ADDIN ZOTERO_ITEM CSL_CITATION {"citationID":"sGWgEp0a","properties":{"formattedCitation":"[43]","plainCitation":"[43]","noteIndex":0},"citationItems":[{"id":591,"uris":["http://zotero.org/users/17063916/items/M2B7N83B"],"itemData":{"id":591,"type":"article-journal","abstract":"The extraordinary diversity of viruses infecting bacteria and archaea is now primarily studied through metagenomics. While metagenomes enable high-throughput exploration of the viral sequence space, metagenome-derived sequences lack key information compared to isolated viruses, in particular host association. Different computational approaches are available to predict the host(s) of uncultivated viruses based on their genome sequences, but thus far individual approaches are limited either in precision or in recall, i.e., for a number of viruses they yield erroneous predictions or no prediction at all. Here, we describe iPHoP, a two-step framework that integrates multiple methods to reliably predict host taxonomy at the genus rank for a broad range of viruses infecting bacteria and archaea, while retaining a low false discovery rate. Based on a large dataset of metagenome-derived virus genomes from the IMG/VR database, we illustrate how iPHoP can provide extensive host prediction and guide further characterization of uncultivated viruses.","container-title":"PLOS Biology","DOI":"10.1371/journal.pbio.3002083","ISSN":"1545-7885","issue":"4","journalAbbreviation":"PLOS Biology","language":"en","note":"publisher: Public Library of Science","page":"e3002083","source":"PLoS Journals","title":"iPHoP: An integrated machine learning framework to maximize host prediction for metagenome-derived viruses of archaea and bacteria","title-short":"iPHoP","volume":"21","author":[{"family":"Roux","given":"Simon"},{"family":"Camargo","given":"Antonio Pedro"},{"family":"Coutinho","given":"Felipe H."},{"family":"Dabdoub","given":"Shareef M."},{"family":"Dutilh","given":"Bas E."},{"family":"Nayfach","given":"Stephen"},{"family":"Tritt","given":"Andrew"}],"issued":{"date-parts":[["2023",4,21]]}}}],"schema":"https://github.com/citation-style-language/schema/raw/master/csl-citation.json"} </w:instrText>
      </w:r>
      <w:r w:rsidR="00185465">
        <w:fldChar w:fldCharType="separate"/>
      </w:r>
      <w:r w:rsidR="00185465" w:rsidRPr="00185465">
        <w:rPr>
          <w:rFonts w:cs="Calibri"/>
        </w:rPr>
        <w:t>[43]</w:t>
      </w:r>
      <w:r w:rsidR="00185465">
        <w:fldChar w:fldCharType="end"/>
      </w:r>
      <w:r w:rsidRPr="00BB3B98">
        <w:t>.</w:t>
      </w:r>
    </w:p>
    <w:p w14:paraId="1106A31D" w14:textId="0CB6A4DF" w:rsidR="00F6501F" w:rsidRDefault="00E71082" w:rsidP="00BF681A">
      <w:pPr>
        <w:pStyle w:val="Heading1"/>
        <w:rPr>
          <w:lang w:val="en"/>
        </w:rPr>
      </w:pPr>
      <w:bookmarkStart w:id="9" w:name="_Toc222655292"/>
      <w:r w:rsidRPr="00326FAC">
        <w:rPr>
          <w:lang w:val="en-US"/>
        </w:rPr>
        <w:lastRenderedPageBreak/>
        <w:t>Results</w:t>
      </w:r>
      <w:bookmarkEnd w:id="9"/>
    </w:p>
    <w:p w14:paraId="035D5597" w14:textId="715D449D" w:rsidR="00FE3D96" w:rsidRPr="00FE3D96" w:rsidRDefault="00E71082" w:rsidP="00257EDD">
      <w:pPr>
        <w:pStyle w:val="Heading2"/>
        <w:rPr>
          <w:lang w:val="en"/>
        </w:rPr>
      </w:pPr>
      <w:bookmarkStart w:id="10" w:name="_Toc222655293"/>
      <w:r>
        <w:rPr>
          <w:lang w:val="en"/>
        </w:rPr>
        <w:t>Part</w:t>
      </w:r>
      <w:r w:rsidR="00257EDD">
        <w:rPr>
          <w:lang w:val="en"/>
        </w:rPr>
        <w:t xml:space="preserve"> </w:t>
      </w:r>
      <w:r>
        <w:rPr>
          <w:lang w:val="en"/>
        </w:rPr>
        <w:t>1: Metagenomics</w:t>
      </w:r>
      <w:bookmarkEnd w:id="10"/>
    </w:p>
    <w:p w14:paraId="44BABCF9" w14:textId="4947E2F3" w:rsidR="00C76AAE" w:rsidRDefault="007B078A" w:rsidP="00424AFC">
      <w:pPr>
        <w:pStyle w:val="Style1"/>
        <w:rPr>
          <w:lang w:eastAsia="de-DE"/>
        </w:rPr>
      </w:pPr>
      <w:r w:rsidRPr="007B078A">
        <w:rPr>
          <w:lang w:eastAsia="de-DE"/>
        </w:rPr>
        <w:t xml:space="preserve">The initial metagenomic assembly yielded 319 contigs </w:t>
      </w:r>
      <w:r>
        <w:rPr>
          <w:lang w:eastAsia="de-DE"/>
        </w:rPr>
        <w:t>totaling</w:t>
      </w:r>
      <w:r w:rsidRPr="007B078A">
        <w:rPr>
          <w:lang w:eastAsia="de-DE"/>
        </w:rPr>
        <w:t xml:space="preserve"> 2.2 </w:t>
      </w:r>
      <w:proofErr w:type="spellStart"/>
      <w:r w:rsidRPr="007B078A">
        <w:rPr>
          <w:lang w:eastAsia="de-DE"/>
        </w:rPr>
        <w:t>Mbp</w:t>
      </w:r>
      <w:proofErr w:type="spellEnd"/>
      <w:r w:rsidRPr="007B078A">
        <w:rPr>
          <w:lang w:eastAsia="de-DE"/>
        </w:rPr>
        <w:t xml:space="preserve"> and an N50 of 7.9 </w:t>
      </w:r>
      <w:proofErr w:type="spellStart"/>
      <w:r w:rsidRPr="007B078A">
        <w:rPr>
          <w:lang w:eastAsia="de-DE"/>
        </w:rPr>
        <w:t>kbp</w:t>
      </w:r>
      <w:proofErr w:type="spellEnd"/>
      <w:r w:rsidRPr="007B078A">
        <w:rPr>
          <w:lang w:eastAsia="de-DE"/>
        </w:rPr>
        <w:t>. To reconstruct individual genomes from this mixed assembly, two binning strategies were applied. MetaBAT2 and MaxBin2 differed in their ability to recover high-quality metagenome-assembled genomes (MAGs). MaxBin2 binned a larger proportion of the total assembly (92.6%) but produced only five MAGs that met the stringent MIMAG criteria for high-quality drafts (&gt;90% completeness, &lt;5% redundancy). In contrast, MetaBAT2, which binned 46.9% of the assembly, generated nearly three times as many high-quality MAGs, recovering 13 distinct bins that satisfied these standards. Due to its superior performance, MetaBAT2 was selected for all subsequent analyses.</w:t>
      </w:r>
    </w:p>
    <w:p w14:paraId="18F7C4AF" w14:textId="77777777" w:rsidR="00C76AAE" w:rsidRDefault="00C76AAE" w:rsidP="00424AFC">
      <w:pPr>
        <w:pStyle w:val="Style1"/>
        <w:rPr>
          <w:noProof/>
          <w:lang w:eastAsia="de-DE"/>
        </w:rPr>
      </w:pPr>
    </w:p>
    <w:p w14:paraId="40F3AABC" w14:textId="77777777" w:rsidR="00A50DE4" w:rsidRDefault="00A50DE4" w:rsidP="00424AFC">
      <w:pPr>
        <w:pStyle w:val="Style1"/>
        <w:rPr>
          <w:noProof/>
          <w:lang w:eastAsia="de-DE"/>
        </w:rPr>
      </w:pPr>
    </w:p>
    <w:p w14:paraId="3E2B3423" w14:textId="5B299BCD" w:rsidR="00621695" w:rsidRPr="00C76AAE" w:rsidRDefault="00621695" w:rsidP="00424AFC">
      <w:pPr>
        <w:pStyle w:val="Style1"/>
        <w:rPr>
          <w:rFonts w:cs="Calibri"/>
          <w:noProof/>
        </w:rPr>
      </w:pPr>
      <w:r>
        <w:rPr>
          <w:noProof/>
          <w:lang w:eastAsia="de-DE"/>
        </w:rPr>
        <w:drawing>
          <wp:inline distT="0" distB="0" distL="0" distR="0" wp14:anchorId="4301BCE9" wp14:editId="1F861DCA">
            <wp:extent cx="2693984" cy="1686995"/>
            <wp:effectExtent l="0" t="0" r="0" b="8890"/>
            <wp:docPr id="1994600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0646" name="Picture 9"/>
                    <pic:cNvPicPr>
                      <a:picLocks noChangeAspect="1" noChangeArrowheads="1"/>
                    </pic:cNvPicPr>
                  </pic:nvPicPr>
                  <pic:blipFill rotWithShape="1">
                    <a:blip r:embed="rId8">
                      <a:extLst>
                        <a:ext uri="{96DAC541-7B7A-43D3-8B79-37D633B846F1}">
                          <asvg:svgBlip xmlns:asvg="http://schemas.microsoft.com/office/drawing/2016/SVG/main" r:embed="rId9"/>
                        </a:ext>
                      </a:extLst>
                    </a:blip>
                    <a:srcRect t="-822" b="53043"/>
                    <a:stretch>
                      <a:fillRect/>
                    </a:stretch>
                  </pic:blipFill>
                  <pic:spPr bwMode="auto">
                    <a:xfrm>
                      <a:off x="0" y="0"/>
                      <a:ext cx="2694720" cy="1687456"/>
                    </a:xfrm>
                    <a:prstGeom prst="rect">
                      <a:avLst/>
                    </a:prstGeom>
                    <a:ln>
                      <a:noFill/>
                    </a:ln>
                    <a:extLst>
                      <a:ext uri="{53640926-AAD7-44D8-BBD7-CCE9431645EC}">
                        <a14:shadowObscured xmlns:a14="http://schemas.microsoft.com/office/drawing/2010/main"/>
                      </a:ext>
                    </a:extLst>
                  </pic:spPr>
                </pic:pic>
              </a:graphicData>
            </a:graphic>
          </wp:inline>
        </w:drawing>
      </w:r>
      <w:r w:rsidR="00A50DE4" w:rsidRPr="009B2D71">
        <w:rPr>
          <w:rFonts w:cs="Calibri"/>
          <w:noProof/>
        </w:rPr>
        <w:drawing>
          <wp:inline distT="0" distB="0" distL="0" distR="0" wp14:anchorId="277EC153" wp14:editId="44CB5C34">
            <wp:extent cx="2961491" cy="1540300"/>
            <wp:effectExtent l="0" t="0" r="0" b="3175"/>
            <wp:docPr id="4808150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5067" name="Graphic 1"/>
                    <pic:cNvPicPr/>
                  </pic:nvPicPr>
                  <pic:blipFill rotWithShape="1">
                    <a:blip r:embed="rId10">
                      <a:extLst>
                        <a:ext uri="{96DAC541-7B7A-43D3-8B79-37D633B846F1}">
                          <asvg:svgBlip xmlns:asvg="http://schemas.microsoft.com/office/drawing/2016/SVG/main" r:embed="rId11"/>
                        </a:ext>
                      </a:extLst>
                    </a:blip>
                    <a:srcRect t="-2458" b="56644"/>
                    <a:stretch>
                      <a:fillRect/>
                    </a:stretch>
                  </pic:blipFill>
                  <pic:spPr bwMode="auto">
                    <a:xfrm>
                      <a:off x="0" y="0"/>
                      <a:ext cx="2962246" cy="1540693"/>
                    </a:xfrm>
                    <a:prstGeom prst="rect">
                      <a:avLst/>
                    </a:prstGeom>
                    <a:ln>
                      <a:noFill/>
                    </a:ln>
                    <a:extLst>
                      <a:ext uri="{53640926-AAD7-44D8-BBD7-CCE9431645EC}">
                        <a14:shadowObscured xmlns:a14="http://schemas.microsoft.com/office/drawing/2010/main"/>
                      </a:ext>
                    </a:extLst>
                  </pic:spPr>
                </pic:pic>
              </a:graphicData>
            </a:graphic>
          </wp:inline>
        </w:drawing>
      </w:r>
    </w:p>
    <w:p w14:paraId="229490C1" w14:textId="741A8E09" w:rsidR="00621695" w:rsidRPr="00621695" w:rsidRDefault="00621695" w:rsidP="00621695">
      <w:pPr>
        <w:pStyle w:val="Style1"/>
        <w:rPr>
          <w:sz w:val="18"/>
          <w:szCs w:val="22"/>
        </w:rPr>
      </w:pPr>
      <w:r w:rsidRPr="00621695">
        <w:rPr>
          <w:b/>
          <w:bCs/>
          <w:sz w:val="18"/>
          <w:szCs w:val="22"/>
        </w:rPr>
        <w:t xml:space="preserve">Figure 1: Visualization and manual refinement of MetaBAT2 metagenomic bins using </w:t>
      </w:r>
      <w:proofErr w:type="spellStart"/>
      <w:r w:rsidRPr="00621695">
        <w:rPr>
          <w:b/>
          <w:bCs/>
          <w:sz w:val="18"/>
          <w:szCs w:val="22"/>
        </w:rPr>
        <w:t>Anvi'o</w:t>
      </w:r>
      <w:proofErr w:type="spellEnd"/>
      <w:r w:rsidRPr="00621695">
        <w:rPr>
          <w:b/>
          <w:bCs/>
          <w:sz w:val="18"/>
          <w:szCs w:val="22"/>
        </w:rPr>
        <w:t>.</w:t>
      </w:r>
      <w:r w:rsidRPr="00621695">
        <w:rPr>
          <w:sz w:val="18"/>
          <w:szCs w:val="22"/>
        </w:rPr>
        <w:t xml:space="preserve"> (A) Overview of the metagenomic bin collection generated by MetaBAT2. The central dendrogram organizes contigs based on sequence composition and differential coverage. Concentric circular layers display bin metrics, including GC-content, redundancy, completion, and mean coverage across various samples</w:t>
      </w:r>
      <w:r>
        <w:rPr>
          <w:sz w:val="18"/>
          <w:szCs w:val="22"/>
        </w:rPr>
        <w:t>.</w:t>
      </w:r>
      <w:r w:rsidRPr="00621695">
        <w:rPr>
          <w:sz w:val="18"/>
          <w:szCs w:val="22"/>
        </w:rPr>
        <w:t xml:space="preserve"> (B) The radial plot illustrates the 262 contigs retained after manual pruning to eliminate chimeric fragments and improve bin purity.</w:t>
      </w:r>
    </w:p>
    <w:p w14:paraId="189C65DC" w14:textId="4712CD48" w:rsidR="007B078A" w:rsidRPr="007B078A" w:rsidRDefault="007B078A" w:rsidP="00424AFC">
      <w:pPr>
        <w:pStyle w:val="Style1"/>
        <w:rPr>
          <w:lang w:eastAsia="de-DE"/>
        </w:rPr>
      </w:pPr>
      <w:r w:rsidRPr="007B078A">
        <w:rPr>
          <w:lang w:eastAsia="de-DE"/>
        </w:rPr>
        <w:t xml:space="preserve">The MetaBAT2 binning strategy recovered three distinct archaeal MAGs from the dataset. Evaluation of these bins indicated that only one, METABAT__21, met and exceeded the internationally recognized MIMAG standards. This MAG, taxonomically classified within the Archaea; </w:t>
      </w:r>
      <w:proofErr w:type="spellStart"/>
      <w:r w:rsidRPr="007B078A">
        <w:rPr>
          <w:i/>
          <w:iCs/>
          <w:lang w:eastAsia="de-DE"/>
        </w:rPr>
        <w:t>Halobacteriota</w:t>
      </w:r>
      <w:proofErr w:type="spellEnd"/>
      <w:r w:rsidRPr="007B078A">
        <w:rPr>
          <w:lang w:eastAsia="de-DE"/>
        </w:rPr>
        <w:t xml:space="preserve">; </w:t>
      </w:r>
      <w:proofErr w:type="spellStart"/>
      <w:r w:rsidRPr="007B078A">
        <w:rPr>
          <w:i/>
          <w:iCs/>
          <w:lang w:eastAsia="de-DE"/>
        </w:rPr>
        <w:t>Methanomicrobia</w:t>
      </w:r>
      <w:proofErr w:type="spellEnd"/>
      <w:r w:rsidRPr="007B078A">
        <w:rPr>
          <w:lang w:eastAsia="de-DE"/>
        </w:rPr>
        <w:t xml:space="preserve"> lineage, demonstrated a completeness score of 98.68% and a redundancy of 3.95%, indicating near-complete genome recovery with minimal cross-species contamination. The remaining two archaeal bins, METABAT__10 and METABAT__13, did not meet the criteria for medium</w:t>
      </w:r>
      <w:r>
        <w:rPr>
          <w:lang w:eastAsia="de-DE"/>
        </w:rPr>
        <w:t>- or high-quality drafts, with</w:t>
      </w:r>
      <w:r w:rsidRPr="007B078A">
        <w:rPr>
          <w:lang w:eastAsia="de-DE"/>
        </w:rPr>
        <w:t xml:space="preserve"> completeness metrics of 48.7% and 38.2%, respectively. Following manual refinement of METABAT__21 to near-reference quality, a single chimeric contig was removed from its 263 contigs. Post-refinement validation using GUNC confirmed the elimination of this fragment, with the genome achieving a clade separation score (CSS) of 0.0 and a contamination proportion of 0.0% at the kingdom level. Additionally, 99% of its genes were confidently assigned to the target evolutionary lineage, confirming the bin's purity and phylogenetic consistency.</w:t>
      </w:r>
      <w:r w:rsidR="006076E8">
        <w:rPr>
          <w:lang w:eastAsia="de-DE"/>
        </w:rPr>
        <w:t xml:space="preserve"> </w:t>
      </w:r>
      <w:r w:rsidRPr="007B078A">
        <w:rPr>
          <w:lang w:eastAsia="de-DE"/>
        </w:rPr>
        <w:t xml:space="preserve">The binning process was highly effective for the bacterial fraction of the community, yielding 12 high-quality bacterial MAGs. Taxonomic classification assigned 43 of the 46 recovered MAGs to Bacteria and three to Archaea. The bacterial community was dominated by the phylum </w:t>
      </w:r>
      <w:proofErr w:type="spellStart"/>
      <w:r w:rsidRPr="007B078A">
        <w:rPr>
          <w:lang w:eastAsia="de-DE"/>
        </w:rPr>
        <w:t>Bacillota</w:t>
      </w:r>
      <w:proofErr w:type="spellEnd"/>
      <w:r w:rsidRPr="007B078A">
        <w:rPr>
          <w:lang w:eastAsia="de-DE"/>
        </w:rPr>
        <w:t xml:space="preserve">, particularly members of the class Clostridia. All three archaeal MAGs were affiliated with </w:t>
      </w:r>
      <w:proofErr w:type="spellStart"/>
      <w:r w:rsidRPr="007B078A">
        <w:rPr>
          <w:i/>
          <w:iCs/>
          <w:lang w:eastAsia="de-DE"/>
        </w:rPr>
        <w:t>Halobacteriota</w:t>
      </w:r>
      <w:proofErr w:type="spellEnd"/>
      <w:r w:rsidRPr="007B078A">
        <w:rPr>
          <w:lang w:eastAsia="de-DE"/>
        </w:rPr>
        <w:t xml:space="preserve"> and classified as methanogens within the orders </w:t>
      </w:r>
      <w:proofErr w:type="spellStart"/>
      <w:r w:rsidRPr="007B078A">
        <w:rPr>
          <w:i/>
          <w:iCs/>
          <w:lang w:eastAsia="de-DE"/>
        </w:rPr>
        <w:t>Methanomicrobiales</w:t>
      </w:r>
      <w:proofErr w:type="spellEnd"/>
      <w:r w:rsidRPr="007B078A">
        <w:rPr>
          <w:lang w:eastAsia="de-DE"/>
        </w:rPr>
        <w:t xml:space="preserve"> and </w:t>
      </w:r>
      <w:proofErr w:type="spellStart"/>
      <w:r w:rsidRPr="007B078A">
        <w:rPr>
          <w:i/>
          <w:iCs/>
          <w:lang w:eastAsia="de-DE"/>
        </w:rPr>
        <w:t>Methanosarcinales</w:t>
      </w:r>
      <w:proofErr w:type="spellEnd"/>
      <w:r w:rsidRPr="007B078A">
        <w:rPr>
          <w:lang w:eastAsia="de-DE"/>
        </w:rPr>
        <w:t xml:space="preserve">, including the species </w:t>
      </w:r>
      <w:proofErr w:type="spellStart"/>
      <w:r w:rsidR="00EA7C9D" w:rsidRPr="00EA7C9D">
        <w:rPr>
          <w:i/>
          <w:iCs/>
          <w:lang w:eastAsia="de-DE"/>
        </w:rPr>
        <w:t>Methanoculleus</w:t>
      </w:r>
      <w:proofErr w:type="spellEnd"/>
      <w:r w:rsidR="00EA7C9D" w:rsidRPr="00EA7C9D">
        <w:rPr>
          <w:i/>
          <w:iCs/>
          <w:lang w:eastAsia="de-DE"/>
        </w:rPr>
        <w:t xml:space="preserve"> </w:t>
      </w:r>
      <w:proofErr w:type="spellStart"/>
      <w:r w:rsidR="00EA7C9D" w:rsidRPr="00EA7C9D">
        <w:rPr>
          <w:i/>
          <w:iCs/>
          <w:lang w:eastAsia="de-DE"/>
        </w:rPr>
        <w:t>thermohydrogenotrophicum</w:t>
      </w:r>
      <w:proofErr w:type="spellEnd"/>
      <w:r w:rsidRPr="007B078A">
        <w:rPr>
          <w:lang w:eastAsia="de-DE"/>
        </w:rPr>
        <w:t xml:space="preserve"> and </w:t>
      </w:r>
      <w:proofErr w:type="spellStart"/>
      <w:r w:rsidR="00EA7C9D" w:rsidRPr="00EA7C9D">
        <w:rPr>
          <w:i/>
          <w:iCs/>
          <w:lang w:eastAsia="de-DE"/>
        </w:rPr>
        <w:t>Methanosarcina</w:t>
      </w:r>
      <w:proofErr w:type="spellEnd"/>
      <w:r w:rsidR="00EA7C9D" w:rsidRPr="00EA7C9D">
        <w:rPr>
          <w:i/>
          <w:iCs/>
          <w:lang w:eastAsia="de-DE"/>
        </w:rPr>
        <w:t xml:space="preserve"> flavescens</w:t>
      </w:r>
      <w:r w:rsidRPr="007B078A">
        <w:rPr>
          <w:lang w:eastAsia="de-DE"/>
        </w:rPr>
        <w:t>. These findings indicate a bacterial-dominated community with a distinct methanogenic archaeal component.</w:t>
      </w:r>
    </w:p>
    <w:p w14:paraId="3BD594A9" w14:textId="06B377AA" w:rsidR="007B078A" w:rsidRPr="007B078A" w:rsidRDefault="007B078A" w:rsidP="00257EDD">
      <w:pPr>
        <w:pStyle w:val="Heading2"/>
        <w:rPr>
          <w:rFonts w:eastAsia="Times New Roman"/>
          <w:lang w:val="en-US" w:eastAsia="de-DE"/>
        </w:rPr>
      </w:pPr>
      <w:bookmarkStart w:id="11" w:name="_Toc222655294"/>
      <w:r w:rsidRPr="009B2D71">
        <w:rPr>
          <w:rFonts w:eastAsia="Times New Roman"/>
          <w:lang w:val="en-US" w:eastAsia="de-DE"/>
        </w:rPr>
        <w:lastRenderedPageBreak/>
        <w:t>Part</w:t>
      </w:r>
      <w:r w:rsidR="00257EDD">
        <w:rPr>
          <w:rFonts w:eastAsia="Times New Roman"/>
          <w:lang w:val="en-US" w:eastAsia="de-DE"/>
        </w:rPr>
        <w:t xml:space="preserve"> </w:t>
      </w:r>
      <w:r w:rsidRPr="009B2D71">
        <w:rPr>
          <w:rFonts w:eastAsia="Times New Roman"/>
          <w:lang w:val="en-US" w:eastAsia="de-DE"/>
        </w:rPr>
        <w:t>2: Genomics/genome assembly</w:t>
      </w:r>
      <w:bookmarkEnd w:id="11"/>
    </w:p>
    <w:p w14:paraId="73852128" w14:textId="461C0416" w:rsidR="007B078A" w:rsidRDefault="007B078A" w:rsidP="00424AFC">
      <w:pPr>
        <w:pStyle w:val="Style1"/>
        <w:rPr>
          <w:lang w:eastAsia="de-DE"/>
        </w:rPr>
      </w:pPr>
      <w:r>
        <w:rPr>
          <w:lang w:eastAsia="de-DE"/>
        </w:rPr>
        <w:t xml:space="preserve">The initial paired-end short read dataset consisted of 3,279,098 reads, totaling 823.05 million bases. Read quality was high, with 94.10% of bases scoring above Q20 and 86.05% above Q30. The average sequence length was 251 bp, and the duplication rate was 4.12%. The peak insert size was 459 bp. After quality filtering and adapter trimming with </w:t>
      </w:r>
      <w:proofErr w:type="spellStart"/>
      <w:r>
        <w:rPr>
          <w:lang w:eastAsia="de-DE"/>
        </w:rPr>
        <w:t>fastp</w:t>
      </w:r>
      <w:proofErr w:type="spellEnd"/>
      <w:r>
        <w:rPr>
          <w:lang w:eastAsia="de-DE"/>
        </w:rPr>
        <w:t>, 3,226,784 reads (790.25 million bases) were retained, accounting for over 98% of the original dataset. In the filtered dataset, the mean read length was 244 bp, bases scoring above Q20 increased to 94.74%, bases above Q30 increased to 86.96%, and GC content was 45.13%.</w:t>
      </w:r>
    </w:p>
    <w:p w14:paraId="453FC886" w14:textId="17333631" w:rsidR="007B078A" w:rsidRDefault="00850F47" w:rsidP="00424AFC">
      <w:pPr>
        <w:pStyle w:val="Style1"/>
        <w:rPr>
          <w:rFonts w:eastAsia="Times New Roman"/>
          <w:kern w:val="0"/>
          <w:lang w:eastAsia="de-DE"/>
          <w14:ligatures w14:val="none"/>
        </w:rPr>
      </w:pPr>
      <w:r>
        <w:rPr>
          <w:rFonts w:eastAsia="Times New Roman"/>
          <w:kern w:val="0"/>
          <w:lang w:eastAsia="de-DE"/>
          <w14:ligatures w14:val="none"/>
        </w:rPr>
        <w:t xml:space="preserve">The initial Nanopore long-read dataset consisted of 16,000 sequences totaling 146.3 Mb. The raw reads had a median length of 3,270 bp, an average length of 9,166 bp, a read N50 of 21,971 bp, and a median quality score of 11.7. After filtering with </w:t>
      </w:r>
      <w:proofErr w:type="spellStart"/>
      <w:r>
        <w:rPr>
          <w:rFonts w:eastAsia="Times New Roman"/>
          <w:kern w:val="0"/>
          <w:lang w:eastAsia="de-DE"/>
          <w14:ligatures w14:val="none"/>
        </w:rPr>
        <w:t>filtlong</w:t>
      </w:r>
      <w:proofErr w:type="spellEnd"/>
      <w:r>
        <w:rPr>
          <w:rFonts w:eastAsia="Times New Roman"/>
          <w:kern w:val="0"/>
          <w:lang w:eastAsia="de-DE"/>
          <w14:ligatures w14:val="none"/>
        </w:rPr>
        <w:t>, 12,400 reads (131.7 Mb) were kept. The filtered dataset showed a median length of 4,477 bp, an average length of 10,580 bp, an N50 of 22,747 bp, and a median quality score of 12.5.</w:t>
      </w:r>
    </w:p>
    <w:p w14:paraId="669F5792" w14:textId="77777777" w:rsidR="00A50DE4" w:rsidRPr="007B078A" w:rsidRDefault="00A50DE4" w:rsidP="00A50DE4">
      <w:pPr>
        <w:spacing w:before="100" w:beforeAutospacing="1" w:after="100" w:afterAutospacing="1" w:line="240" w:lineRule="auto"/>
        <w:rPr>
          <w:rFonts w:eastAsia="Times New Roman" w:cs="Calibri"/>
          <w:kern w:val="0"/>
          <w:lang w:eastAsia="de-DE"/>
          <w14:ligatures w14:val="none"/>
        </w:rPr>
      </w:pPr>
      <w:r w:rsidRPr="007B078A">
        <w:rPr>
          <w:rFonts w:eastAsia="Times New Roman" w:cs="Calibri"/>
          <w:noProof/>
          <w:kern w:val="0"/>
          <w:lang w:eastAsia="de-DE"/>
          <w14:ligatures w14:val="none"/>
        </w:rPr>
        <w:drawing>
          <wp:inline distT="0" distB="0" distL="0" distR="0" wp14:anchorId="40D4E6D9" wp14:editId="3D86285F">
            <wp:extent cx="2560320" cy="2560320"/>
            <wp:effectExtent l="0" t="0" r="0" b="0"/>
            <wp:docPr id="1814815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5352"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560320" cy="2560320"/>
                    </a:xfrm>
                    <a:prstGeom prst="rect">
                      <a:avLst/>
                    </a:prstGeom>
                    <a:noFill/>
                    <a:ln>
                      <a:noFill/>
                    </a:ln>
                  </pic:spPr>
                </pic:pic>
              </a:graphicData>
            </a:graphic>
          </wp:inline>
        </w:drawing>
      </w:r>
      <w:r w:rsidRPr="007B078A">
        <w:rPr>
          <w:rFonts w:eastAsia="Times New Roman" w:cs="Calibri"/>
          <w:noProof/>
          <w:kern w:val="0"/>
          <w:lang w:eastAsia="de-DE"/>
          <w14:ligatures w14:val="none"/>
        </w:rPr>
        <w:drawing>
          <wp:inline distT="0" distB="0" distL="0" distR="0" wp14:anchorId="625ED8C1" wp14:editId="27809D7F">
            <wp:extent cx="2560320" cy="2560320"/>
            <wp:effectExtent l="0" t="0" r="0" b="0"/>
            <wp:docPr id="159695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9474"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60320" cy="2560320"/>
                    </a:xfrm>
                    <a:prstGeom prst="rect">
                      <a:avLst/>
                    </a:prstGeom>
                    <a:noFill/>
                    <a:ln>
                      <a:noFill/>
                    </a:ln>
                  </pic:spPr>
                </pic:pic>
              </a:graphicData>
            </a:graphic>
          </wp:inline>
        </w:drawing>
      </w:r>
    </w:p>
    <w:p w14:paraId="5E18AF14" w14:textId="7F410258" w:rsidR="00A50DE4" w:rsidRPr="00A50DE4" w:rsidRDefault="00A50DE4" w:rsidP="00424AFC">
      <w:pPr>
        <w:pStyle w:val="Style1"/>
        <w:rPr>
          <w:sz w:val="18"/>
          <w:szCs w:val="22"/>
          <w:lang w:eastAsia="de-DE"/>
        </w:rPr>
      </w:pPr>
      <w:r w:rsidRPr="006076E8">
        <w:rPr>
          <w:b/>
          <w:bCs/>
          <w:sz w:val="18"/>
          <w:szCs w:val="22"/>
          <w:lang w:eastAsia="de-DE"/>
        </w:rPr>
        <w:t xml:space="preserve">Figure </w:t>
      </w:r>
      <w:r>
        <w:rPr>
          <w:b/>
          <w:bCs/>
          <w:sz w:val="18"/>
          <w:szCs w:val="22"/>
          <w:lang w:eastAsia="de-DE"/>
        </w:rPr>
        <w:t>2</w:t>
      </w:r>
      <w:r w:rsidRPr="006076E8">
        <w:rPr>
          <w:b/>
          <w:bCs/>
          <w:sz w:val="18"/>
          <w:szCs w:val="22"/>
          <w:lang w:eastAsia="de-DE"/>
        </w:rPr>
        <w:t xml:space="preserve">: Distribution of Nanopore long-read lengths and quality scores before and after filtering with </w:t>
      </w:r>
      <w:proofErr w:type="spellStart"/>
      <w:r w:rsidRPr="006076E8">
        <w:rPr>
          <w:b/>
          <w:bCs/>
          <w:sz w:val="18"/>
          <w:szCs w:val="22"/>
          <w:lang w:eastAsia="de-DE"/>
        </w:rPr>
        <w:t>filtlong</w:t>
      </w:r>
      <w:proofErr w:type="spellEnd"/>
      <w:r w:rsidRPr="006076E8">
        <w:rPr>
          <w:sz w:val="18"/>
          <w:szCs w:val="22"/>
          <w:lang w:eastAsia="de-DE"/>
        </w:rPr>
        <w:t>. Reads shorter than 1,000 bp and lower-quality sequences were effectively removed to optimize the hybrid assembly.</w:t>
      </w:r>
    </w:p>
    <w:p w14:paraId="4411A317" w14:textId="2E7B6F1A" w:rsidR="007B078A" w:rsidRPr="007B078A" w:rsidRDefault="00DE0121" w:rsidP="00424AFC">
      <w:pPr>
        <w:pStyle w:val="Style1"/>
        <w:rPr>
          <w:lang w:eastAsia="de-DE"/>
        </w:rPr>
      </w:pPr>
      <w:r>
        <w:rPr>
          <w:lang w:eastAsia="de-DE"/>
        </w:rPr>
        <w:t xml:space="preserve">Hybrid assembly with </w:t>
      </w:r>
      <w:proofErr w:type="spellStart"/>
      <w:r>
        <w:rPr>
          <w:lang w:eastAsia="de-DE"/>
        </w:rPr>
        <w:t>Unicycler</w:t>
      </w:r>
      <w:proofErr w:type="spellEnd"/>
      <w:r>
        <w:rPr>
          <w:lang w:eastAsia="de-DE"/>
        </w:rPr>
        <w:t xml:space="preserve"> resulted in 7 contigs totaling 4,454,332 bp. The N50 value was 4,454,332 bp (about 4.5 </w:t>
      </w:r>
      <w:proofErr w:type="spellStart"/>
      <w:r>
        <w:rPr>
          <w:lang w:eastAsia="de-DE"/>
        </w:rPr>
        <w:t>Mbp</w:t>
      </w:r>
      <w:proofErr w:type="spellEnd"/>
      <w:r>
        <w:rPr>
          <w:lang w:eastAsia="de-DE"/>
        </w:rPr>
        <w:t xml:space="preserve">), indicating that over 97% of the bacterial genome was assembled into a single continuous fragment. Marker gene analysis using </w:t>
      </w:r>
      <w:proofErr w:type="spellStart"/>
      <w:r>
        <w:rPr>
          <w:lang w:eastAsia="de-DE"/>
        </w:rPr>
        <w:t>CheckM</w:t>
      </w:r>
      <w:proofErr w:type="spellEnd"/>
      <w:r>
        <w:rPr>
          <w:lang w:eastAsia="de-DE"/>
        </w:rPr>
        <w:t xml:space="preserve">, which evaluated 492 markers across 269 marker sets for the order </w:t>
      </w:r>
      <w:proofErr w:type="spellStart"/>
      <w:r>
        <w:rPr>
          <w:lang w:eastAsia="de-DE"/>
        </w:rPr>
        <w:t>Bacteroidales</w:t>
      </w:r>
      <w:proofErr w:type="spellEnd"/>
      <w:r>
        <w:rPr>
          <w:lang w:eastAsia="de-DE"/>
        </w:rPr>
        <w:t>, estimated a genome completeness of 98.88%, a contamination rate of 0.19%, and strain heterogeneity of 0.00%. Neural network-based assessment with CheckM2 predicted a completeness of 99.98% and a contamination rate of 0.29%. Visual inspection of the assembly using Bandage is shown in the figure below.</w:t>
      </w:r>
    </w:p>
    <w:p w14:paraId="0A37854F" w14:textId="245AAA96" w:rsidR="007235CA" w:rsidRDefault="007B078A" w:rsidP="007B078A">
      <w:pPr>
        <w:spacing w:before="100" w:beforeAutospacing="1" w:after="100" w:afterAutospacing="1" w:line="240" w:lineRule="auto"/>
        <w:rPr>
          <w:rFonts w:eastAsia="Times New Roman" w:cs="Calibri"/>
          <w:noProof/>
          <w:kern w:val="0"/>
          <w:lang w:val="en-US" w:eastAsia="de-DE"/>
          <w14:ligatures w14:val="none"/>
        </w:rPr>
      </w:pPr>
      <w:r w:rsidRPr="007B078A">
        <w:rPr>
          <w:rFonts w:eastAsia="Times New Roman" w:cs="Calibri"/>
          <w:noProof/>
          <w:kern w:val="0"/>
          <w:lang w:eastAsia="de-DE"/>
          <w14:ligatures w14:val="none"/>
        </w:rPr>
        <w:drawing>
          <wp:inline distT="0" distB="0" distL="0" distR="0" wp14:anchorId="79B3DDBA" wp14:editId="51F12C54">
            <wp:extent cx="2117758" cy="2011680"/>
            <wp:effectExtent l="0" t="0" r="0" b="7620"/>
            <wp:docPr id="1367610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084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117758" cy="2011680"/>
                    </a:xfrm>
                    <a:prstGeom prst="rect">
                      <a:avLst/>
                    </a:prstGeom>
                    <a:noFill/>
                    <a:ln>
                      <a:noFill/>
                    </a:ln>
                  </pic:spPr>
                </pic:pic>
              </a:graphicData>
            </a:graphic>
          </wp:inline>
        </w:drawing>
      </w:r>
      <w:r w:rsidR="007235CA">
        <w:rPr>
          <w:rFonts w:eastAsia="Times New Roman" w:cs="Calibri"/>
          <w:noProof/>
          <w:kern w:val="0"/>
          <w:lang w:val="en-US" w:eastAsia="de-DE"/>
          <w14:ligatures w14:val="none"/>
        </w:rPr>
        <w:drawing>
          <wp:inline distT="0" distB="0" distL="0" distR="0" wp14:anchorId="454EF8F6" wp14:editId="699B6A14">
            <wp:extent cx="3090389" cy="2103120"/>
            <wp:effectExtent l="0" t="0" r="0" b="0"/>
            <wp:docPr id="1082143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3095"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l="1019" r="1019"/>
                    <a:stretch>
                      <a:fillRect/>
                    </a:stretch>
                  </pic:blipFill>
                  <pic:spPr bwMode="auto">
                    <a:xfrm>
                      <a:off x="0" y="0"/>
                      <a:ext cx="3090389"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73AA837E" w14:textId="7C9F4703" w:rsidR="007B078A" w:rsidRPr="007B078A" w:rsidRDefault="007B078A" w:rsidP="007B078A">
      <w:pPr>
        <w:spacing w:before="100" w:beforeAutospacing="1" w:after="100" w:afterAutospacing="1" w:line="240" w:lineRule="auto"/>
        <w:rPr>
          <w:rFonts w:eastAsia="Times New Roman" w:cs="Calibri"/>
          <w:kern w:val="0"/>
          <w:lang w:eastAsia="de-DE"/>
          <w14:ligatures w14:val="none"/>
        </w:rPr>
      </w:pPr>
    </w:p>
    <w:p w14:paraId="099DA976" w14:textId="2D2BA7B2" w:rsidR="00086EBE" w:rsidRPr="00086EBE" w:rsidRDefault="007B078A" w:rsidP="00424AFC">
      <w:pPr>
        <w:pStyle w:val="Style1"/>
        <w:rPr>
          <w:sz w:val="18"/>
          <w:szCs w:val="22"/>
          <w:lang w:eastAsia="de-DE"/>
        </w:rPr>
      </w:pPr>
      <w:r w:rsidRPr="00086EBE">
        <w:rPr>
          <w:b/>
          <w:bCs/>
          <w:sz w:val="18"/>
          <w:szCs w:val="22"/>
          <w:lang w:eastAsia="de-DE"/>
        </w:rPr>
        <w:t>Figure</w:t>
      </w:r>
      <w:r w:rsidR="006076E8" w:rsidRPr="00086EBE">
        <w:rPr>
          <w:b/>
          <w:bCs/>
          <w:sz w:val="18"/>
          <w:szCs w:val="22"/>
          <w:lang w:eastAsia="de-DE"/>
        </w:rPr>
        <w:t xml:space="preserve"> </w:t>
      </w:r>
      <w:r w:rsidR="00FB455A">
        <w:rPr>
          <w:b/>
          <w:bCs/>
          <w:sz w:val="18"/>
          <w:szCs w:val="22"/>
          <w:lang w:eastAsia="de-DE"/>
        </w:rPr>
        <w:t>3</w:t>
      </w:r>
      <w:r w:rsidRPr="00086EBE">
        <w:rPr>
          <w:b/>
          <w:bCs/>
          <w:sz w:val="18"/>
          <w:szCs w:val="22"/>
          <w:lang w:eastAsia="de-DE"/>
        </w:rPr>
        <w:t xml:space="preserve">: </w:t>
      </w:r>
      <w:r w:rsidR="00086EBE" w:rsidRPr="00086EBE">
        <w:rPr>
          <w:b/>
          <w:bCs/>
          <w:sz w:val="18"/>
          <w:szCs w:val="22"/>
          <w:lang w:eastAsia="de-DE"/>
        </w:rPr>
        <w:t>Structural and functional overview of the assembled bacterial genome.</w:t>
      </w:r>
      <w:r w:rsidR="00086EBE" w:rsidRPr="00086EBE">
        <w:rPr>
          <w:sz w:val="18"/>
          <w:szCs w:val="22"/>
          <w:lang w:eastAsia="de-DE"/>
        </w:rPr>
        <w:t xml:space="preserve"> </w:t>
      </w:r>
      <w:r w:rsidR="00086EBE" w:rsidRPr="00086EBE">
        <w:rPr>
          <w:b/>
          <w:bCs/>
          <w:sz w:val="18"/>
          <w:szCs w:val="22"/>
          <w:lang w:eastAsia="de-DE"/>
        </w:rPr>
        <w:t>(A)</w:t>
      </w:r>
      <w:r w:rsidR="00086EBE" w:rsidRPr="00086EBE">
        <w:rPr>
          <w:sz w:val="18"/>
          <w:szCs w:val="22"/>
          <w:lang w:eastAsia="de-DE"/>
        </w:rPr>
        <w:t xml:space="preserve"> Visual inspection of the de novo assembly graph using Bandage. The assembly resulted in a circular, unbroken bacterial genome with a total size of 4,454,332 bp. The graph represents a single connected component comprised of 7 nodes and 7 edges with no dead ends </w:t>
      </w:r>
      <w:r w:rsidR="00086EBE" w:rsidRPr="00086EBE">
        <w:rPr>
          <w:b/>
          <w:bCs/>
          <w:sz w:val="18"/>
          <w:szCs w:val="22"/>
          <w:lang w:eastAsia="de-DE"/>
        </w:rPr>
        <w:t>(B)</w:t>
      </w:r>
      <w:r w:rsidR="00086EBE" w:rsidRPr="00086EBE">
        <w:rPr>
          <w:sz w:val="18"/>
          <w:szCs w:val="22"/>
          <w:lang w:eastAsia="de-DE"/>
        </w:rPr>
        <w:t xml:space="preserve"> Distribution of functional feature types annotated by </w:t>
      </w:r>
      <w:proofErr w:type="spellStart"/>
      <w:r w:rsidR="00086EBE" w:rsidRPr="00086EBE">
        <w:rPr>
          <w:sz w:val="18"/>
          <w:szCs w:val="22"/>
          <w:lang w:eastAsia="de-DE"/>
        </w:rPr>
        <w:t>Prokka</w:t>
      </w:r>
      <w:proofErr w:type="spellEnd"/>
      <w:r w:rsidR="00086EBE" w:rsidRPr="00086EBE">
        <w:rPr>
          <w:sz w:val="18"/>
          <w:szCs w:val="22"/>
          <w:lang w:eastAsia="de-DE"/>
        </w:rPr>
        <w:t>. The horizontal stacked bar chart displays the total counts of genomic features identified in the annotated strain. The legend indicates colors corresponding to Coding Sequences (CDS, blue), rRNA (black), tRNA (green), and CRISPR arrays (orange).</w:t>
      </w:r>
    </w:p>
    <w:p w14:paraId="1F043838" w14:textId="5AE36485" w:rsidR="007B078A" w:rsidRDefault="00DE0121" w:rsidP="00424AFC">
      <w:pPr>
        <w:pStyle w:val="Style1"/>
        <w:rPr>
          <w:lang w:eastAsia="de-DE"/>
        </w:rPr>
      </w:pPr>
      <w:r>
        <w:rPr>
          <w:lang w:eastAsia="de-DE"/>
        </w:rPr>
        <w:t xml:space="preserve">Genome annotation using </w:t>
      </w:r>
      <w:proofErr w:type="spellStart"/>
      <w:r>
        <w:rPr>
          <w:lang w:eastAsia="de-DE"/>
        </w:rPr>
        <w:t>Prokka</w:t>
      </w:r>
      <w:proofErr w:type="spellEnd"/>
      <w:r>
        <w:rPr>
          <w:lang w:eastAsia="de-DE"/>
        </w:rPr>
        <w:t xml:space="preserve"> identified a total of 7,927 biological features, including 3,883 unique protein-coding sequences (CDS), 3,963 genes in total, 65 transfer RNAs (tRNAs), and 15 ribosomal RNAs (rRNAs). The overall coding density was 88.9%, with an average gene length of 338.7 base pairs. Taxonomic classification was performed with GTDB-Tk. Based on a GC content of 45.71% and the alignment of conserved marker genes, the assembly was classified as follows: Domain Bacteria, Phylum </w:t>
      </w:r>
      <w:proofErr w:type="spellStart"/>
      <w:r>
        <w:rPr>
          <w:lang w:eastAsia="de-DE"/>
        </w:rPr>
        <w:t>Bacteroidota</w:t>
      </w:r>
      <w:proofErr w:type="spellEnd"/>
      <w:r>
        <w:rPr>
          <w:lang w:eastAsia="de-DE"/>
        </w:rPr>
        <w:t xml:space="preserve">, Class </w:t>
      </w:r>
      <w:proofErr w:type="spellStart"/>
      <w:r>
        <w:rPr>
          <w:lang w:eastAsia="de-DE"/>
        </w:rPr>
        <w:t>Bacteroidia</w:t>
      </w:r>
      <w:proofErr w:type="spellEnd"/>
      <w:r>
        <w:rPr>
          <w:lang w:eastAsia="de-DE"/>
        </w:rPr>
        <w:t xml:space="preserve">, Order </w:t>
      </w:r>
      <w:proofErr w:type="spellStart"/>
      <w:r>
        <w:rPr>
          <w:lang w:eastAsia="de-DE"/>
        </w:rPr>
        <w:t>Bacteroidales</w:t>
      </w:r>
      <w:proofErr w:type="spellEnd"/>
      <w:r>
        <w:rPr>
          <w:lang w:eastAsia="de-DE"/>
        </w:rPr>
        <w:t xml:space="preserve">, Family </w:t>
      </w:r>
      <w:proofErr w:type="spellStart"/>
      <w:r>
        <w:rPr>
          <w:lang w:eastAsia="de-DE"/>
        </w:rPr>
        <w:t>Bacteroidaceae</w:t>
      </w:r>
      <w:proofErr w:type="spellEnd"/>
      <w:r>
        <w:rPr>
          <w:lang w:eastAsia="de-DE"/>
        </w:rPr>
        <w:t xml:space="preserve">, Genus Bacteroides, Species Bacteroides </w:t>
      </w:r>
      <w:proofErr w:type="spellStart"/>
      <w:r>
        <w:rPr>
          <w:lang w:eastAsia="de-DE"/>
        </w:rPr>
        <w:t>muris</w:t>
      </w:r>
      <w:proofErr w:type="spellEnd"/>
      <w:r>
        <w:rPr>
          <w:lang w:eastAsia="de-DE"/>
        </w:rPr>
        <w:t>.</w:t>
      </w:r>
    </w:p>
    <w:p w14:paraId="5BE67BA5" w14:textId="0375E9D9" w:rsidR="00850F47" w:rsidRPr="00326FAC" w:rsidRDefault="00AC0C8E" w:rsidP="00AC0C8E">
      <w:pPr>
        <w:pStyle w:val="Heading2"/>
        <w:rPr>
          <w:lang w:val="en-US"/>
        </w:rPr>
      </w:pPr>
      <w:bookmarkStart w:id="12" w:name="_Toc222655295"/>
      <w:r w:rsidRPr="00326FAC">
        <w:rPr>
          <w:lang w:val="en-US"/>
        </w:rPr>
        <w:t xml:space="preserve">Part 3: </w:t>
      </w:r>
      <w:proofErr w:type="spellStart"/>
      <w:r w:rsidRPr="00326FAC">
        <w:rPr>
          <w:lang w:val="en-US"/>
        </w:rPr>
        <w:t>Pangenomics</w:t>
      </w:r>
      <w:proofErr w:type="spellEnd"/>
      <w:r w:rsidRPr="00326FAC">
        <w:rPr>
          <w:lang w:val="en-US"/>
        </w:rPr>
        <w:t>:</w:t>
      </w:r>
      <w:bookmarkEnd w:id="12"/>
    </w:p>
    <w:p w14:paraId="740FC0A2" w14:textId="752EA1C4" w:rsidR="00850F47" w:rsidRPr="00850F47" w:rsidRDefault="00A0764F" w:rsidP="00424AFC">
      <w:pPr>
        <w:pStyle w:val="Style1"/>
        <w:rPr>
          <w:lang w:eastAsia="de-DE"/>
        </w:rPr>
      </w:pPr>
      <w:r>
        <w:rPr>
          <w:lang w:eastAsia="de-DE"/>
        </w:rPr>
        <w:t xml:space="preserve">Evaluation of the eight Vibrio </w:t>
      </w:r>
      <w:proofErr w:type="spellStart"/>
      <w:r>
        <w:rPr>
          <w:lang w:eastAsia="de-DE"/>
        </w:rPr>
        <w:t>jascida</w:t>
      </w:r>
      <w:proofErr w:type="spellEnd"/>
      <w:r>
        <w:rPr>
          <w:lang w:eastAsia="de-DE"/>
        </w:rPr>
        <w:t xml:space="preserve"> assemblies showed 100.00% completeness for all genomes. Redundancy was 5.63% in seven genomes, while V_jascida_52 had a higher redundancy of 21.13%. Visual inspection of the contig profile for V_jascida_52 revealed a structurally distinct cluster of contigs diverging from the main chromosome, distinguished by sequence composition and coverage metrics.</w:t>
      </w:r>
    </w:p>
    <w:p w14:paraId="51ACAC99" w14:textId="0D38952E" w:rsidR="00A0764F" w:rsidRDefault="00A0764F" w:rsidP="00850F47">
      <w:pPr>
        <w:spacing w:before="100" w:beforeAutospacing="1" w:after="100" w:afterAutospacing="1" w:line="240" w:lineRule="auto"/>
        <w:rPr>
          <w:rFonts w:eastAsia="Times New Roman" w:cs="Calibri"/>
          <w:noProof/>
          <w:kern w:val="0"/>
          <w:lang w:val="en-US" w:eastAsia="de-DE"/>
          <w14:ligatures w14:val="none"/>
        </w:rPr>
      </w:pPr>
      <w:r>
        <w:rPr>
          <w:rFonts w:eastAsia="Times New Roman" w:cs="Calibri"/>
          <w:noProof/>
          <w:kern w:val="0"/>
          <w:lang w:val="en-US" w:eastAsia="de-DE"/>
          <w14:ligatures w14:val="none"/>
        </w:rPr>
        <w:drawing>
          <wp:inline distT="0" distB="0" distL="0" distR="0" wp14:anchorId="60199F58" wp14:editId="76345877">
            <wp:extent cx="2791326" cy="2286000"/>
            <wp:effectExtent l="0" t="0" r="0" b="0"/>
            <wp:docPr id="466839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39802" name="Picture 8"/>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2791326" cy="2286000"/>
                    </a:xfrm>
                    <a:prstGeom prst="rect">
                      <a:avLst/>
                    </a:prstGeom>
                  </pic:spPr>
                </pic:pic>
              </a:graphicData>
            </a:graphic>
          </wp:inline>
        </w:drawing>
      </w:r>
      <w:r w:rsidR="00A50DE4">
        <w:rPr>
          <w:rFonts w:eastAsia="Times New Roman" w:cs="Calibri"/>
          <w:noProof/>
          <w:kern w:val="0"/>
          <w:lang w:val="en-US" w:eastAsia="de-DE"/>
          <w14:ligatures w14:val="none"/>
        </w:rPr>
        <w:drawing>
          <wp:inline distT="0" distB="0" distL="0" distR="0" wp14:anchorId="5ADFDD0A" wp14:editId="041236A2">
            <wp:extent cx="2115907" cy="1947545"/>
            <wp:effectExtent l="0" t="0" r="0" b="0"/>
            <wp:docPr id="995161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6111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1796" t="3157" r="20062"/>
                    <a:stretch>
                      <a:fillRect/>
                    </a:stretch>
                  </pic:blipFill>
                  <pic:spPr bwMode="auto">
                    <a:xfrm>
                      <a:off x="0" y="0"/>
                      <a:ext cx="2116012" cy="1947642"/>
                    </a:xfrm>
                    <a:prstGeom prst="rect">
                      <a:avLst/>
                    </a:prstGeom>
                    <a:noFill/>
                    <a:ln>
                      <a:noFill/>
                    </a:ln>
                    <a:extLst>
                      <a:ext uri="{53640926-AAD7-44D8-BBD7-CCE9431645EC}">
                        <a14:shadowObscured xmlns:a14="http://schemas.microsoft.com/office/drawing/2010/main"/>
                      </a:ext>
                    </a:extLst>
                  </pic:spPr>
                </pic:pic>
              </a:graphicData>
            </a:graphic>
          </wp:inline>
        </w:drawing>
      </w:r>
    </w:p>
    <w:p w14:paraId="7B70FCF3" w14:textId="1C7EA6C0" w:rsidR="00621695" w:rsidRPr="00390AD9" w:rsidRDefault="00390AD9" w:rsidP="00424AFC">
      <w:pPr>
        <w:pStyle w:val="Style1"/>
        <w:rPr>
          <w:sz w:val="18"/>
          <w:szCs w:val="22"/>
          <w:lang w:eastAsia="de-DE"/>
        </w:rPr>
      </w:pPr>
      <w:r w:rsidRPr="00390AD9">
        <w:rPr>
          <w:b/>
          <w:bCs/>
          <w:sz w:val="18"/>
          <w:szCs w:val="22"/>
          <w:lang w:eastAsia="de-DE"/>
        </w:rPr>
        <w:t xml:space="preserve">Figure </w:t>
      </w:r>
      <w:r w:rsidR="00FB455A">
        <w:rPr>
          <w:b/>
          <w:bCs/>
          <w:sz w:val="18"/>
          <w:szCs w:val="22"/>
          <w:lang w:eastAsia="de-DE"/>
        </w:rPr>
        <w:t>4</w:t>
      </w:r>
      <w:r w:rsidRPr="00390AD9">
        <w:rPr>
          <w:b/>
          <w:bCs/>
          <w:sz w:val="18"/>
          <w:szCs w:val="22"/>
          <w:lang w:eastAsia="de-DE"/>
        </w:rPr>
        <w:t xml:space="preserve">. Genome refinement and pangenome analysis of Vibrio </w:t>
      </w:r>
      <w:proofErr w:type="spellStart"/>
      <w:r w:rsidRPr="00390AD9">
        <w:rPr>
          <w:b/>
          <w:bCs/>
          <w:sz w:val="18"/>
          <w:szCs w:val="22"/>
          <w:lang w:eastAsia="de-DE"/>
        </w:rPr>
        <w:t>jascida</w:t>
      </w:r>
      <w:proofErr w:type="spellEnd"/>
      <w:r w:rsidRPr="00390AD9">
        <w:rPr>
          <w:b/>
          <w:bCs/>
          <w:sz w:val="18"/>
          <w:szCs w:val="22"/>
          <w:lang w:eastAsia="de-DE"/>
        </w:rPr>
        <w:t xml:space="preserve"> lineages using </w:t>
      </w:r>
      <w:proofErr w:type="spellStart"/>
      <w:r w:rsidRPr="00390AD9">
        <w:rPr>
          <w:b/>
          <w:bCs/>
          <w:sz w:val="18"/>
          <w:szCs w:val="22"/>
          <w:lang w:eastAsia="de-DE"/>
        </w:rPr>
        <w:t>Anvi'o</w:t>
      </w:r>
      <w:proofErr w:type="spellEnd"/>
      <w:r w:rsidRPr="00390AD9">
        <w:rPr>
          <w:b/>
          <w:bCs/>
          <w:sz w:val="18"/>
          <w:szCs w:val="22"/>
          <w:lang w:eastAsia="de-DE"/>
        </w:rPr>
        <w:t>.</w:t>
      </w:r>
      <w:r>
        <w:rPr>
          <w:sz w:val="18"/>
          <w:szCs w:val="22"/>
          <w:lang w:eastAsia="de-DE"/>
        </w:rPr>
        <w:t xml:space="preserve"> (A) Interactive contig profile for V. </w:t>
      </w:r>
      <w:proofErr w:type="spellStart"/>
      <w:r>
        <w:rPr>
          <w:sz w:val="18"/>
          <w:szCs w:val="22"/>
          <w:lang w:eastAsia="de-DE"/>
        </w:rPr>
        <w:t>jascida</w:t>
      </w:r>
      <w:proofErr w:type="spellEnd"/>
      <w:r>
        <w:rPr>
          <w:sz w:val="18"/>
          <w:szCs w:val="22"/>
          <w:lang w:eastAsia="de-DE"/>
        </w:rPr>
        <w:t xml:space="preserve"> strain 52. Contigs are clearly distinguished as contamination clusters or clean genome bins based on sequence composition and differential coverage metrics. (B) Pangenome presence/absence matrix of eight V. </w:t>
      </w:r>
      <w:proofErr w:type="spellStart"/>
      <w:r>
        <w:rPr>
          <w:sz w:val="18"/>
          <w:szCs w:val="22"/>
          <w:lang w:eastAsia="de-DE"/>
        </w:rPr>
        <w:t>jascida</w:t>
      </w:r>
      <w:proofErr w:type="spellEnd"/>
      <w:r>
        <w:rPr>
          <w:sz w:val="18"/>
          <w:szCs w:val="22"/>
          <w:lang w:eastAsia="de-DE"/>
        </w:rPr>
        <w:t xml:space="preserve"> genomes. Each central concentric ring represents an individual genome or MAG, with dark segments indicating the presence of specific gene clusters and light or blank segments indicating their absence. </w:t>
      </w:r>
    </w:p>
    <w:p w14:paraId="52D66E47" w14:textId="0B1A08E2" w:rsidR="00A0764F" w:rsidRDefault="00621695" w:rsidP="00424AFC">
      <w:pPr>
        <w:pStyle w:val="Style1"/>
        <w:rPr>
          <w:lang w:eastAsia="de-DE"/>
        </w:rPr>
      </w:pPr>
      <w:r>
        <w:rPr>
          <w:lang w:eastAsia="de-DE"/>
        </w:rPr>
        <w:t xml:space="preserve">Pangenome analysis of the V. </w:t>
      </w:r>
      <w:proofErr w:type="spellStart"/>
      <w:r>
        <w:rPr>
          <w:lang w:eastAsia="de-DE"/>
        </w:rPr>
        <w:t>jascida</w:t>
      </w:r>
      <w:proofErr w:type="spellEnd"/>
      <w:r>
        <w:rPr>
          <w:lang w:eastAsia="de-DE"/>
        </w:rPr>
        <w:t xml:space="preserve"> dataset revealed a highly organized presence/absence matrix. The core genome is represented by tightly packed, continuous inner layers of the hierarchical cluster. The accessory genome exhibits scattered presence/absence patterns in the outer layers of the plot. Distinct singleton gene clusters were identified, especially within strains V_jascida_47 and V_jascida_14. Pairwise comparisons among the eight genomes showed Average Nucleotide Identity (ANI) values above 97.5% for all pairs. The lowest identity, 97.50%, was observed between </w:t>
      </w:r>
      <w:proofErr w:type="spellStart"/>
      <w:r>
        <w:rPr>
          <w:lang w:eastAsia="de-DE"/>
        </w:rPr>
        <w:t>V_jascida_ref</w:t>
      </w:r>
      <w:proofErr w:type="spellEnd"/>
      <w:r>
        <w:rPr>
          <w:lang w:eastAsia="de-DE"/>
        </w:rPr>
        <w:t xml:space="preserve"> and V_jascida_13. Highly clonal sub-lineages were identified, with an ANI exceeding 99.99% between V_jascida_12 and V_jascida_13, and among V_jascida_14, V_jascida_53, and V_jascida_55.</w:t>
      </w:r>
    </w:p>
    <w:p w14:paraId="5A6F03CA" w14:textId="23B5E49D" w:rsidR="00A0764F" w:rsidRPr="00850F47" w:rsidRDefault="00A0764F" w:rsidP="00257EDD">
      <w:pPr>
        <w:pStyle w:val="Heading2"/>
        <w:rPr>
          <w:lang w:val="en-US"/>
        </w:rPr>
      </w:pPr>
      <w:bookmarkStart w:id="13" w:name="_Toc222655296"/>
      <w:r w:rsidRPr="009B2D71">
        <w:rPr>
          <w:lang w:val="en-US"/>
        </w:rPr>
        <w:lastRenderedPageBreak/>
        <w:t>Part</w:t>
      </w:r>
      <w:r w:rsidR="00257EDD">
        <w:rPr>
          <w:lang w:val="en-US"/>
        </w:rPr>
        <w:t xml:space="preserve"> </w:t>
      </w:r>
      <w:r w:rsidRPr="009B2D71">
        <w:rPr>
          <w:lang w:val="en-US"/>
        </w:rPr>
        <w:t xml:space="preserve">4: </w:t>
      </w:r>
      <w:r w:rsidR="00257EDD">
        <w:rPr>
          <w:lang w:val="en-US"/>
        </w:rPr>
        <w:t>Transcriptomics</w:t>
      </w:r>
      <w:bookmarkEnd w:id="13"/>
    </w:p>
    <w:p w14:paraId="2DD3945D" w14:textId="6F416495" w:rsidR="00253660" w:rsidRDefault="00253660" w:rsidP="00424AFC">
      <w:pPr>
        <w:pStyle w:val="Style1"/>
        <w:rPr>
          <w:lang w:eastAsia="de-DE"/>
        </w:rPr>
      </w:pPr>
      <w:r>
        <w:rPr>
          <w:lang w:eastAsia="de-DE"/>
        </w:rPr>
        <w:t xml:space="preserve">The stacked species box plot shown in the figure below indicates that all mapped reads aligned exclusively to the reference genome of </w:t>
      </w:r>
      <w:proofErr w:type="spellStart"/>
      <w:r w:rsidR="00EA7C9D" w:rsidRPr="00EA7C9D">
        <w:rPr>
          <w:i/>
          <w:iCs/>
          <w:lang w:eastAsia="de-DE"/>
        </w:rPr>
        <w:t>Methanosarcina</w:t>
      </w:r>
      <w:proofErr w:type="spellEnd"/>
      <w:r w:rsidR="00EA7C9D" w:rsidRPr="00EA7C9D">
        <w:rPr>
          <w:i/>
          <w:iCs/>
          <w:lang w:eastAsia="de-DE"/>
        </w:rPr>
        <w:t xml:space="preserve"> </w:t>
      </w:r>
      <w:proofErr w:type="spellStart"/>
      <w:proofErr w:type="gramStart"/>
      <w:r w:rsidR="00EA7C9D" w:rsidRPr="00EA7C9D">
        <w:rPr>
          <w:i/>
          <w:iCs/>
          <w:lang w:eastAsia="de-DE"/>
        </w:rPr>
        <w:t>mazei</w:t>
      </w:r>
      <w:proofErr w:type="spellEnd"/>
      <w:r w:rsidR="00EA7C9D" w:rsidRPr="00EA7C9D">
        <w:rPr>
          <w:i/>
          <w:iCs/>
          <w:lang w:eastAsia="de-DE"/>
        </w:rPr>
        <w:t xml:space="preserve"> </w:t>
      </w:r>
      <w:r>
        <w:rPr>
          <w:lang w:eastAsia="de-DE"/>
        </w:rPr>
        <w:t xml:space="preserve"> Gö</w:t>
      </w:r>
      <w:proofErr w:type="gramEnd"/>
      <w:r>
        <w:rPr>
          <w:lang w:eastAsia="de-DE"/>
        </w:rPr>
        <w:t xml:space="preserve">1. Additionally, the aligned </w:t>
      </w:r>
      <w:proofErr w:type="gramStart"/>
      <w:r>
        <w:rPr>
          <w:lang w:eastAsia="de-DE"/>
        </w:rPr>
        <w:t>reads</w:t>
      </w:r>
      <w:proofErr w:type="gramEnd"/>
      <w:r>
        <w:rPr>
          <w:lang w:eastAsia="de-DE"/>
        </w:rPr>
        <w:t xml:space="preserve"> box plots show that most </w:t>
      </w:r>
      <w:proofErr w:type="gramStart"/>
      <w:r>
        <w:rPr>
          <w:lang w:eastAsia="de-DE"/>
        </w:rPr>
        <w:t>reads</w:t>
      </w:r>
      <w:proofErr w:type="gramEnd"/>
      <w:r>
        <w:rPr>
          <w:lang w:eastAsia="de-DE"/>
        </w:rPr>
        <w:t xml:space="preserve"> aligned uniquely to the reference genome, with little evidence of split or cross-alignment.</w:t>
      </w:r>
    </w:p>
    <w:p w14:paraId="5727C0F7" w14:textId="27E53BE8" w:rsidR="00253660" w:rsidRDefault="00253660" w:rsidP="00253660">
      <w:pPr>
        <w:spacing w:before="100" w:beforeAutospacing="1" w:after="100" w:afterAutospacing="1" w:line="240" w:lineRule="auto"/>
        <w:rPr>
          <w:rFonts w:eastAsia="Times New Roman" w:cs="Calibri"/>
          <w:kern w:val="0"/>
          <w:lang w:val="en-US" w:eastAsia="de-DE"/>
          <w14:ligatures w14:val="none"/>
        </w:rPr>
      </w:pPr>
      <w:r w:rsidRPr="009B2D71">
        <w:rPr>
          <w:rFonts w:cs="Calibri"/>
          <w:noProof/>
        </w:rPr>
        <w:drawing>
          <wp:inline distT="0" distB="0" distL="0" distR="0" wp14:anchorId="2037EF27" wp14:editId="1C38F8DF">
            <wp:extent cx="2514686" cy="2286000"/>
            <wp:effectExtent l="0" t="0" r="0" b="0"/>
            <wp:docPr id="15440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4686" cy="2286000"/>
                    </a:xfrm>
                    <a:prstGeom prst="rect">
                      <a:avLst/>
                    </a:prstGeom>
                    <a:noFill/>
                    <a:ln>
                      <a:noFill/>
                    </a:ln>
                  </pic:spPr>
                </pic:pic>
              </a:graphicData>
            </a:graphic>
          </wp:inline>
        </w:drawing>
      </w:r>
    </w:p>
    <w:p w14:paraId="24C9E956" w14:textId="5E28AA90" w:rsidR="00390AD9" w:rsidRPr="00390AD9" w:rsidRDefault="00253660" w:rsidP="00390AD9">
      <w:pPr>
        <w:pStyle w:val="Style1"/>
        <w:rPr>
          <w:sz w:val="18"/>
          <w:szCs w:val="22"/>
          <w:lang w:eastAsia="de-DE"/>
        </w:rPr>
      </w:pPr>
      <w:r w:rsidRPr="00390AD9">
        <w:rPr>
          <w:b/>
          <w:bCs/>
          <w:sz w:val="18"/>
          <w:szCs w:val="22"/>
          <w:lang w:eastAsia="de-DE"/>
        </w:rPr>
        <w:t>Figure</w:t>
      </w:r>
      <w:r w:rsidR="00390AD9" w:rsidRPr="00390AD9">
        <w:rPr>
          <w:b/>
          <w:bCs/>
          <w:sz w:val="18"/>
          <w:szCs w:val="22"/>
          <w:lang w:eastAsia="de-DE"/>
        </w:rPr>
        <w:t xml:space="preserve"> </w:t>
      </w:r>
      <w:r w:rsidR="00FB455A">
        <w:rPr>
          <w:b/>
          <w:bCs/>
          <w:sz w:val="18"/>
          <w:szCs w:val="22"/>
          <w:lang w:eastAsia="de-DE"/>
        </w:rPr>
        <w:t>5</w:t>
      </w:r>
      <w:r w:rsidRPr="00390AD9">
        <w:rPr>
          <w:b/>
          <w:bCs/>
          <w:sz w:val="18"/>
          <w:szCs w:val="22"/>
          <w:lang w:eastAsia="de-DE"/>
        </w:rPr>
        <w:t xml:space="preserve">: </w:t>
      </w:r>
      <w:r w:rsidR="00B609F4" w:rsidRPr="00390AD9">
        <w:rPr>
          <w:b/>
          <w:bCs/>
          <w:sz w:val="18"/>
          <w:szCs w:val="22"/>
          <w:lang w:eastAsia="de-DE"/>
        </w:rPr>
        <w:t>Comparative read alignment distribution across mutant (mut) and wild-type (</w:t>
      </w:r>
      <w:proofErr w:type="spellStart"/>
      <w:r w:rsidR="00B609F4" w:rsidRPr="00390AD9">
        <w:rPr>
          <w:b/>
          <w:bCs/>
          <w:sz w:val="18"/>
          <w:szCs w:val="22"/>
          <w:lang w:eastAsia="de-DE"/>
        </w:rPr>
        <w:t>wt</w:t>
      </w:r>
      <w:proofErr w:type="spellEnd"/>
      <w:r w:rsidR="00B609F4" w:rsidRPr="00390AD9">
        <w:rPr>
          <w:b/>
          <w:bCs/>
          <w:sz w:val="18"/>
          <w:szCs w:val="22"/>
          <w:lang w:eastAsia="de-DE"/>
        </w:rPr>
        <w:t>) replicates.</w:t>
      </w:r>
      <w:r w:rsidR="00B609F4" w:rsidRPr="00390AD9">
        <w:rPr>
          <w:sz w:val="18"/>
          <w:szCs w:val="22"/>
          <w:lang w:eastAsia="de-DE"/>
        </w:rPr>
        <w:t xml:space="preserve"> The stacked bar chart illustrates the total number of reads exclusively aligned to the </w:t>
      </w:r>
      <w:proofErr w:type="spellStart"/>
      <w:r w:rsidR="00EA7C9D" w:rsidRPr="00390AD9">
        <w:rPr>
          <w:i/>
          <w:iCs/>
          <w:sz w:val="18"/>
          <w:szCs w:val="22"/>
          <w:lang w:eastAsia="de-DE"/>
        </w:rPr>
        <w:t>Methanosarcina</w:t>
      </w:r>
      <w:proofErr w:type="spellEnd"/>
      <w:r w:rsidR="00EA7C9D" w:rsidRPr="00390AD9">
        <w:rPr>
          <w:i/>
          <w:iCs/>
          <w:sz w:val="18"/>
          <w:szCs w:val="22"/>
          <w:lang w:eastAsia="de-DE"/>
        </w:rPr>
        <w:t xml:space="preserve"> </w:t>
      </w:r>
      <w:proofErr w:type="spellStart"/>
      <w:proofErr w:type="gramStart"/>
      <w:r w:rsidR="00EA7C9D" w:rsidRPr="00390AD9">
        <w:rPr>
          <w:i/>
          <w:iCs/>
          <w:sz w:val="18"/>
          <w:szCs w:val="22"/>
          <w:lang w:eastAsia="de-DE"/>
        </w:rPr>
        <w:t>mazei</w:t>
      </w:r>
      <w:proofErr w:type="spellEnd"/>
      <w:r w:rsidR="00EA7C9D" w:rsidRPr="00390AD9">
        <w:rPr>
          <w:i/>
          <w:iCs/>
          <w:sz w:val="18"/>
          <w:szCs w:val="22"/>
          <w:lang w:eastAsia="de-DE"/>
        </w:rPr>
        <w:t xml:space="preserve"> </w:t>
      </w:r>
      <w:r w:rsidR="00B609F4" w:rsidRPr="00390AD9">
        <w:rPr>
          <w:sz w:val="18"/>
          <w:szCs w:val="22"/>
          <w:lang w:eastAsia="de-DE"/>
        </w:rPr>
        <w:t xml:space="preserve"> Gö</w:t>
      </w:r>
      <w:proofErr w:type="gramEnd"/>
      <w:r w:rsidR="00B609F4" w:rsidRPr="00390AD9">
        <w:rPr>
          <w:sz w:val="18"/>
          <w:szCs w:val="22"/>
          <w:lang w:eastAsia="de-DE"/>
        </w:rPr>
        <w:t xml:space="preserve">1 reference genome (green) versus unaligned reads (blue). </w:t>
      </w:r>
    </w:p>
    <w:p w14:paraId="1A743AC5" w14:textId="77777777" w:rsidR="00390AD9" w:rsidRDefault="00390AD9" w:rsidP="00390AD9">
      <w:pPr>
        <w:rPr>
          <w:rFonts w:cs="Calibri"/>
          <w:lang w:val="en-US"/>
        </w:rPr>
      </w:pPr>
      <w:r w:rsidRPr="009B2D71">
        <w:rPr>
          <w:rFonts w:cs="Calibri"/>
          <w:noProof/>
        </w:rPr>
        <w:drawing>
          <wp:inline distT="0" distB="0" distL="0" distR="0" wp14:anchorId="27707DDD" wp14:editId="68ABA123">
            <wp:extent cx="2804160" cy="2103120"/>
            <wp:effectExtent l="0" t="0" r="0" b="0"/>
            <wp:docPr id="743127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27657"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804160" cy="2103120"/>
                    </a:xfrm>
                    <a:prstGeom prst="rect">
                      <a:avLst/>
                    </a:prstGeom>
                    <a:noFill/>
                    <a:ln>
                      <a:noFill/>
                    </a:ln>
                  </pic:spPr>
                </pic:pic>
              </a:graphicData>
            </a:graphic>
          </wp:inline>
        </w:drawing>
      </w:r>
      <w:r w:rsidRPr="009B2D71">
        <w:rPr>
          <w:rFonts w:cs="Calibri"/>
          <w:noProof/>
        </w:rPr>
        <w:drawing>
          <wp:inline distT="0" distB="0" distL="0" distR="0" wp14:anchorId="1016A981" wp14:editId="3AB263CE">
            <wp:extent cx="2804160" cy="2103120"/>
            <wp:effectExtent l="0" t="0" r="0" b="0"/>
            <wp:docPr id="909684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84861"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04160" cy="2103120"/>
                    </a:xfrm>
                    <a:prstGeom prst="rect">
                      <a:avLst/>
                    </a:prstGeom>
                    <a:noFill/>
                    <a:ln>
                      <a:noFill/>
                    </a:ln>
                  </pic:spPr>
                </pic:pic>
              </a:graphicData>
            </a:graphic>
          </wp:inline>
        </w:drawing>
      </w:r>
    </w:p>
    <w:p w14:paraId="43A8CE6D" w14:textId="2DE025C8" w:rsidR="00390AD9" w:rsidRPr="00390AD9" w:rsidRDefault="00390AD9" w:rsidP="00390AD9">
      <w:pPr>
        <w:rPr>
          <w:rFonts w:cs="Calibri"/>
          <w:lang w:val="en-US"/>
        </w:rPr>
      </w:pPr>
      <w:r w:rsidRPr="00390AD9">
        <w:rPr>
          <w:rFonts w:cs="Calibri"/>
          <w:b/>
          <w:bCs/>
          <w:sz w:val="18"/>
          <w:szCs w:val="20"/>
          <w:lang w:val="en-US"/>
        </w:rPr>
        <w:t xml:space="preserve">Figure </w:t>
      </w:r>
      <w:r w:rsidR="00FB455A">
        <w:rPr>
          <w:rFonts w:cs="Calibri"/>
          <w:b/>
          <w:bCs/>
          <w:sz w:val="18"/>
          <w:szCs w:val="20"/>
          <w:lang w:val="en-US"/>
        </w:rPr>
        <w:t>6</w:t>
      </w:r>
      <w:r w:rsidRPr="00390AD9">
        <w:rPr>
          <w:rFonts w:cs="Calibri"/>
          <w:b/>
          <w:bCs/>
          <w:sz w:val="18"/>
          <w:szCs w:val="20"/>
          <w:lang w:val="en-US"/>
        </w:rPr>
        <w:t xml:space="preserve">. MA plots of differential gene expression between wild-type and mutant conditions. </w:t>
      </w:r>
      <w:r w:rsidRPr="00390AD9">
        <w:rPr>
          <w:rFonts w:cs="Calibri"/>
          <w:sz w:val="18"/>
          <w:szCs w:val="20"/>
          <w:lang w:val="en-US"/>
        </w:rPr>
        <w:t xml:space="preserve">(A) </w:t>
      </w:r>
      <w:r w:rsidR="008D4E7C" w:rsidRPr="00652F66">
        <w:rPr>
          <w:rFonts w:cs="Calibri"/>
          <w:sz w:val="18"/>
          <w:szCs w:val="20"/>
          <w:lang w:val="en-US"/>
        </w:rPr>
        <w:t xml:space="preserve">The reciprocal MA plot shows the mutant (mut) versus </w:t>
      </w:r>
      <w:proofErr w:type="gramStart"/>
      <w:r w:rsidR="008D4E7C" w:rsidRPr="00652F66">
        <w:rPr>
          <w:rFonts w:cs="Calibri"/>
          <w:sz w:val="18"/>
          <w:szCs w:val="20"/>
          <w:lang w:val="en-US"/>
        </w:rPr>
        <w:t>wild-type</w:t>
      </w:r>
      <w:proofErr w:type="gramEnd"/>
      <w:r w:rsidR="008D4E7C" w:rsidRPr="00652F66">
        <w:rPr>
          <w:rFonts w:cs="Calibri"/>
          <w:sz w:val="18"/>
          <w:szCs w:val="20"/>
          <w:lang w:val="en-US"/>
        </w:rPr>
        <w:t xml:space="preserve"> (</w:t>
      </w:r>
      <w:proofErr w:type="spellStart"/>
      <w:r w:rsidR="008D4E7C" w:rsidRPr="00652F66">
        <w:rPr>
          <w:rFonts w:cs="Calibri"/>
          <w:sz w:val="18"/>
          <w:szCs w:val="20"/>
          <w:lang w:val="en-US"/>
        </w:rPr>
        <w:t>wt</w:t>
      </w:r>
      <w:proofErr w:type="spellEnd"/>
      <w:r w:rsidR="008D4E7C" w:rsidRPr="00652F66">
        <w:rPr>
          <w:rFonts w:cs="Calibri"/>
          <w:sz w:val="18"/>
          <w:szCs w:val="20"/>
          <w:lang w:val="en-US"/>
        </w:rPr>
        <w:t>)</w:t>
      </w:r>
      <w:r w:rsidRPr="00390AD9">
        <w:rPr>
          <w:rFonts w:cs="Calibri"/>
          <w:sz w:val="18"/>
          <w:szCs w:val="20"/>
          <w:lang w:val="en-US"/>
        </w:rPr>
        <w:t xml:space="preserve">. </w:t>
      </w:r>
      <w:r w:rsidRPr="00652F66">
        <w:rPr>
          <w:rFonts w:cs="Calibri"/>
          <w:sz w:val="18"/>
          <w:szCs w:val="20"/>
          <w:lang w:val="en-US"/>
        </w:rPr>
        <w:t>(B)</w:t>
      </w:r>
      <w:r w:rsidR="008D4E7C">
        <w:rPr>
          <w:rFonts w:cs="Calibri"/>
          <w:sz w:val="18"/>
          <w:szCs w:val="20"/>
          <w:lang w:val="en-US"/>
        </w:rPr>
        <w:t xml:space="preserve"> </w:t>
      </w:r>
      <w:r w:rsidR="008D4E7C" w:rsidRPr="00390AD9">
        <w:rPr>
          <w:rFonts w:cs="Calibri"/>
          <w:sz w:val="18"/>
          <w:szCs w:val="20"/>
          <w:lang w:val="en-US"/>
        </w:rPr>
        <w:t xml:space="preserve">MA plot showing the comparison of </w:t>
      </w:r>
      <w:proofErr w:type="gramStart"/>
      <w:r w:rsidR="008D4E7C" w:rsidRPr="00390AD9">
        <w:rPr>
          <w:rFonts w:cs="Calibri"/>
          <w:sz w:val="18"/>
          <w:szCs w:val="20"/>
          <w:lang w:val="en-US"/>
        </w:rPr>
        <w:t>wild-type</w:t>
      </w:r>
      <w:proofErr w:type="gramEnd"/>
      <w:r w:rsidR="008D4E7C" w:rsidRPr="00390AD9">
        <w:rPr>
          <w:rFonts w:cs="Calibri"/>
          <w:sz w:val="18"/>
          <w:szCs w:val="20"/>
          <w:lang w:val="en-US"/>
        </w:rPr>
        <w:t xml:space="preserve"> (</w:t>
      </w:r>
      <w:proofErr w:type="spellStart"/>
      <w:r w:rsidR="008D4E7C" w:rsidRPr="00390AD9">
        <w:rPr>
          <w:rFonts w:cs="Calibri"/>
          <w:sz w:val="18"/>
          <w:szCs w:val="20"/>
          <w:lang w:val="en-US"/>
        </w:rPr>
        <w:t>wt</w:t>
      </w:r>
      <w:proofErr w:type="spellEnd"/>
      <w:r w:rsidR="008D4E7C" w:rsidRPr="00390AD9">
        <w:rPr>
          <w:rFonts w:cs="Calibri"/>
          <w:sz w:val="18"/>
          <w:szCs w:val="20"/>
          <w:lang w:val="en-US"/>
        </w:rPr>
        <w:t>) versus mutant (mut)</w:t>
      </w:r>
      <w:r w:rsidRPr="00652F66">
        <w:rPr>
          <w:rFonts w:cs="Calibri"/>
          <w:sz w:val="18"/>
          <w:szCs w:val="20"/>
          <w:lang w:val="en-US"/>
        </w:rPr>
        <w:t xml:space="preserve">. In both panels, the x-axis displays the log10-transformed mean expression (base mean), and the y-axis displays the log2 fold-change. Each point represents a gene. Red points indicate significantly differentially expressed genes (DEGs), while black points denote genes with non-significant changes in expression. </w:t>
      </w:r>
    </w:p>
    <w:p w14:paraId="2AC6C861" w14:textId="78565A01" w:rsidR="00022FFF" w:rsidRPr="00390AD9" w:rsidRDefault="00022FFF" w:rsidP="00424AFC">
      <w:pPr>
        <w:pStyle w:val="Style1"/>
        <w:rPr>
          <w:rFonts w:eastAsia="Times New Roman"/>
          <w:kern w:val="0"/>
          <w:lang w:eastAsia="de-DE"/>
          <w14:ligatures w14:val="none"/>
        </w:rPr>
      </w:pPr>
      <w:r>
        <w:t xml:space="preserve">MA </w:t>
      </w:r>
      <w:r w:rsidR="00390AD9">
        <w:t xml:space="preserve">and volcano plots were created to visualize differential </w:t>
      </w:r>
      <w:proofErr w:type="gramStart"/>
      <w:r w:rsidR="00390AD9">
        <w:t>expression</w:t>
      </w:r>
      <w:proofErr w:type="gramEnd"/>
      <w:r w:rsidR="00390AD9">
        <w:t xml:space="preserve"> </w:t>
      </w:r>
      <w:r>
        <w:t>between conditions. Plots were generated for both raw and adjusted p-values. Adjusted p-values, which are more conservative, help reduce false positives. In both types of plots, the x-axis shows log2 fold changes, with positive values indicating upregulation in the first condition compared to the second. The y-axis displays the negative log10 of the p-value, so higher points indicate lower p-values. Green dotted lines mark significance thresholds: p-value less than 0.05 and log2 fold change greater than 1 or less than -1.</w:t>
      </w:r>
      <w:r w:rsidR="00390AD9">
        <w:rPr>
          <w:rFonts w:eastAsia="Times New Roman"/>
          <w:kern w:val="0"/>
          <w:lang w:eastAsia="de-DE"/>
          <w14:ligatures w14:val="none"/>
        </w:rPr>
        <w:t xml:space="preserve"> </w:t>
      </w:r>
      <w:r>
        <w:t>Scatter plots of gene expression were created to compare levels across different conditions, showing sample correlations and R-values. Box plots for RNA classes were also produced. These plots display the total read counts for coding sequences (CDS), transfer RNA (tRNA), and ribosomal RNA (rRNA) for each sample.</w:t>
      </w:r>
    </w:p>
    <w:p w14:paraId="0EC70B97" w14:textId="569A9466" w:rsidR="00390AD9" w:rsidRDefault="00022FFF" w:rsidP="00257EDD">
      <w:pPr>
        <w:pStyle w:val="Style1"/>
        <w:jc w:val="left"/>
      </w:pPr>
      <w:bookmarkStart w:id="14" w:name="_Toc222655297"/>
      <w:r w:rsidRPr="002E26A8">
        <w:rPr>
          <w:rStyle w:val="Heading2Char"/>
        </w:rPr>
        <w:lastRenderedPageBreak/>
        <w:t>Part</w:t>
      </w:r>
      <w:r w:rsidR="00257EDD">
        <w:rPr>
          <w:rStyle w:val="Heading2Char"/>
        </w:rPr>
        <w:t xml:space="preserve"> </w:t>
      </w:r>
      <w:r w:rsidRPr="002E26A8">
        <w:rPr>
          <w:rStyle w:val="Heading2Char"/>
        </w:rPr>
        <w:t>5:</w:t>
      </w:r>
      <w:r w:rsidR="00257EDD">
        <w:rPr>
          <w:rStyle w:val="Heading2Char"/>
        </w:rPr>
        <w:t xml:space="preserve"> </w:t>
      </w:r>
      <w:proofErr w:type="spellStart"/>
      <w:r w:rsidRPr="002E26A8">
        <w:rPr>
          <w:rStyle w:val="Heading2Char"/>
        </w:rPr>
        <w:t>Viromics</w:t>
      </w:r>
      <w:bookmarkEnd w:id="14"/>
      <w:proofErr w:type="spellEnd"/>
      <w:r w:rsidR="00257EDD">
        <w:rPr>
          <w:rStyle w:val="Heading2Char"/>
        </w:rPr>
        <w:t xml:space="preserve"> </w:t>
      </w:r>
      <w:r w:rsidR="00CF6B2A">
        <w:br/>
        <w:t xml:space="preserve">After co-assembly and viral identification with </w:t>
      </w:r>
      <w:proofErr w:type="spellStart"/>
      <w:r w:rsidR="00CF6B2A">
        <w:t>geNomad</w:t>
      </w:r>
      <w:proofErr w:type="spellEnd"/>
      <w:r w:rsidR="00CF6B2A">
        <w:t>, a total of 10,909 viral sequences were identified across all samples. Analysis of a representative sample, BGR_140717, revealed 849 free viral contigs and 11 proviruses, indicating a predominantly lytic or active viral population. Taxonomic classification of the filtered viral sequences showed a strong dominance of the class </w:t>
      </w:r>
      <w:proofErr w:type="spellStart"/>
      <w:r w:rsidR="00CF6B2A">
        <w:t>Caudoviricetes</w:t>
      </w:r>
      <w:proofErr w:type="spellEnd"/>
      <w:r w:rsidR="00CF6B2A">
        <w:t> (tailed dsDNA viruses), which accounted for 10,764 of the identified viruses. A smaller subset of 145 sequences remained unclassified at this taxonomic level. Other less common viral groups were also detected, representing diverse genome types and hosts, including dsDNA viruses infecting eukaryotes (e.g., </w:t>
      </w:r>
      <w:proofErr w:type="spellStart"/>
      <w:r w:rsidR="00CF6B2A" w:rsidRPr="00EA7C9D">
        <w:t>Mimiviridae</w:t>
      </w:r>
      <w:proofErr w:type="spellEnd"/>
      <w:r w:rsidR="00CF6B2A">
        <w:t>, </w:t>
      </w:r>
      <w:proofErr w:type="spellStart"/>
      <w:r w:rsidR="00CF6B2A" w:rsidRPr="00EA7C9D">
        <w:t>Phycodnaviridae</w:t>
      </w:r>
      <w:proofErr w:type="spellEnd"/>
      <w:r w:rsidR="00CF6B2A">
        <w:t>), ssDNA viruses infecting prokaryotes (</w:t>
      </w:r>
      <w:proofErr w:type="spellStart"/>
      <w:r w:rsidR="00CF6B2A" w:rsidRPr="00EA7C9D">
        <w:rPr>
          <w:i/>
          <w:iCs/>
        </w:rPr>
        <w:t>Microviridae</w:t>
      </w:r>
      <w:proofErr w:type="spellEnd"/>
      <w:r w:rsidR="00CF6B2A">
        <w:t xml:space="preserve">), and </w:t>
      </w:r>
      <w:proofErr w:type="spellStart"/>
      <w:r w:rsidR="00CF6B2A">
        <w:t>ssRNA</w:t>
      </w:r>
      <w:proofErr w:type="spellEnd"/>
      <w:r w:rsidR="00CF6B2A">
        <w:t>-RT viruses (</w:t>
      </w:r>
      <w:proofErr w:type="spellStart"/>
      <w:r w:rsidR="00CF6B2A" w:rsidRPr="00EA7C9D">
        <w:t>Retroviridae</w:t>
      </w:r>
      <w:proofErr w:type="spellEnd"/>
      <w:r w:rsidR="00CF6B2A">
        <w:t>).</w:t>
      </w:r>
      <w:r w:rsidR="00AF6473">
        <w:rPr>
          <w:rFonts w:cstheme="majorBidi"/>
        </w:rPr>
        <w:t xml:space="preserve"> </w:t>
      </w:r>
      <w:r w:rsidR="0049548B">
        <w:t xml:space="preserve"> </w:t>
      </w:r>
      <w:r w:rsidR="00CF6B2A">
        <w:t xml:space="preserve">After co-assembly and viral identification with </w:t>
      </w:r>
      <w:proofErr w:type="spellStart"/>
      <w:r w:rsidR="00CF6B2A">
        <w:t>geNomad</w:t>
      </w:r>
      <w:proofErr w:type="spellEnd"/>
      <w:r w:rsidR="00CF6B2A">
        <w:t xml:space="preserve">, a total of 10,909 viral sequences were identified across all samples. Analysis of a representative sample, BGR_140717, revealed 849 free viral contigs and 11 proviruses, indicating a predominantly lytic or active viral population. Taxonomic classification of the filtered viral sequences showed </w:t>
      </w:r>
      <w:r w:rsidR="00EA7C9D">
        <w:t>strong dominance of the class </w:t>
      </w:r>
      <w:proofErr w:type="spellStart"/>
      <w:r w:rsidR="00EA7C9D">
        <w:t>Caudoviricetes</w:t>
      </w:r>
      <w:proofErr w:type="spellEnd"/>
      <w:r w:rsidR="00EA7C9D">
        <w:t> (tailed dsDNA viruses), accounting</w:t>
      </w:r>
      <w:r w:rsidR="00CF6B2A">
        <w:t xml:space="preserve"> for 10,764 of the identified viruses. A smaller subset of 145 sequences remained unclassified at this taxonomic level. Other less common viral groups were also detected, representing diverse genome types and hosts, including dsDNA viruses infecting eukaryotes (e.g., </w:t>
      </w:r>
      <w:proofErr w:type="spellStart"/>
      <w:r w:rsidR="00CF6B2A" w:rsidRPr="00EA7C9D">
        <w:t>Mimiviridae</w:t>
      </w:r>
      <w:proofErr w:type="spellEnd"/>
      <w:r w:rsidR="00CF6B2A">
        <w:t>, </w:t>
      </w:r>
      <w:proofErr w:type="spellStart"/>
      <w:r w:rsidR="00CF6B2A" w:rsidRPr="00EA7C9D">
        <w:t>Phycodnaviridae</w:t>
      </w:r>
      <w:proofErr w:type="spellEnd"/>
      <w:r w:rsidR="00CF6B2A">
        <w:t>), ssDNA viruses infecting prokaryotes (</w:t>
      </w:r>
      <w:proofErr w:type="spellStart"/>
      <w:r w:rsidR="00CF6B2A" w:rsidRPr="00EA7C9D">
        <w:t>Microviridae</w:t>
      </w:r>
      <w:proofErr w:type="spellEnd"/>
      <w:r w:rsidR="00CF6B2A">
        <w:t xml:space="preserve">), and </w:t>
      </w:r>
      <w:proofErr w:type="spellStart"/>
      <w:r w:rsidR="00CF6B2A">
        <w:t>ssRNA</w:t>
      </w:r>
      <w:proofErr w:type="spellEnd"/>
      <w:r w:rsidR="00CF6B2A">
        <w:t>-RT viruses (</w:t>
      </w:r>
      <w:proofErr w:type="spellStart"/>
      <w:r w:rsidR="00CF6B2A" w:rsidRPr="00EA7C9D">
        <w:t>Retroviridae</w:t>
      </w:r>
      <w:proofErr w:type="spellEnd"/>
      <w:r w:rsidR="00CF6B2A">
        <w:t>).</w:t>
      </w:r>
    </w:p>
    <w:p w14:paraId="6D3AB912" w14:textId="1A744E98" w:rsidR="002021F1" w:rsidRPr="0049548B" w:rsidRDefault="00FB455A" w:rsidP="00424AFC">
      <w:pPr>
        <w:pStyle w:val="Style1"/>
        <w:rPr>
          <w:rFonts w:cstheme="majorBidi"/>
        </w:rPr>
      </w:pPr>
      <w:r>
        <w:t xml:space="preserve">After co- assembly and viral identification with </w:t>
      </w:r>
      <w:proofErr w:type="spellStart"/>
      <w:r>
        <w:t>geNomad</w:t>
      </w:r>
      <w:proofErr w:type="spellEnd"/>
      <w:r>
        <w:t>, a total of 10, 909 viral sequences were found across all samples. Analysis of a representative sample, BGR _ 140717, showed 849 free viral contigs and 11 proviruses, indicating a mainly lytic or active viral population. Taxonomic classification of the filtered viral sequences revealed a strong dominance of the class </w:t>
      </w:r>
      <w:proofErr w:type="spellStart"/>
      <w:r>
        <w:t>Caudoviricetes</w:t>
      </w:r>
      <w:proofErr w:type="spellEnd"/>
      <w:r>
        <w:t> (tailed dsDNA viruses), which made up 10, 10,764 of the identified viruses. A smaller group of 145 sequences remained unclassified at this taxonomic level. Other less common viral groups were also detected, representing diverse genome types and hosts, including dsDNA viruses infecting eukaryotes (e. g., </w:t>
      </w:r>
      <w:proofErr w:type="spellStart"/>
      <w:r>
        <w:t>Mimiviridae</w:t>
      </w:r>
      <w:proofErr w:type="spellEnd"/>
      <w:r>
        <w:t>, </w:t>
      </w:r>
      <w:proofErr w:type="spellStart"/>
      <w:r>
        <w:t>Phycodnaviridae</w:t>
      </w:r>
      <w:proofErr w:type="spellEnd"/>
      <w:r>
        <w:t>), ssDNA viruses infecting prokaryotes (</w:t>
      </w:r>
      <w:proofErr w:type="spellStart"/>
      <w:r>
        <w:t>Microviridae</w:t>
      </w:r>
      <w:proofErr w:type="spellEnd"/>
      <w:r>
        <w:t xml:space="preserve">), and </w:t>
      </w:r>
      <w:proofErr w:type="spellStart"/>
      <w:r>
        <w:t>ssRNA</w:t>
      </w:r>
      <w:proofErr w:type="spellEnd"/>
      <w:r>
        <w:t>- RT viruses (</w:t>
      </w:r>
      <w:proofErr w:type="spellStart"/>
      <w:r>
        <w:t>Retroviridae</w:t>
      </w:r>
      <w:proofErr w:type="spellEnd"/>
      <w:r>
        <w:t xml:space="preserve">). Quality assessment showed most viral sequences were low- quality. Across all 18 time points, a total of 10, 884 low- quality, 21 medium- quality, 2 high- quality, and 3 complete viral genomes were identified. The complete viruses were only found in three samples: BGR _ 131021, BGR _ 140121, and BGR _ 140717. None were identified as integrated proviruses. Their genome lengths were 46, 113 bp (BGR _ 131021), 34, 34,619 bp (BGR _ 140121), and 31, 258 bp (BGR _ 140717). The number of viral hallmark genes varied, with BGR _ 131021 containing 12, BGR _ 140121 containing 24, and BGR _ 140717 containing 21. These hallmark genes comprised roughly 23%, 51%, and 48% of their total predicted genes, respectively. The remaining genes did not show significant similarity to known viral or host sequences in current databases. Clustering identified 5, 375 non- redundant </w:t>
      </w:r>
      <w:proofErr w:type="spellStart"/>
      <w:r>
        <w:t>vOTUs</w:t>
      </w:r>
      <w:proofErr w:type="spellEnd"/>
      <w:r>
        <w:t xml:space="preserve">, including 91 (1. 7%) proviruses. Three complete viral genomes each represented a </w:t>
      </w:r>
      <w:proofErr w:type="spellStart"/>
      <w:r>
        <w:t>vOTU</w:t>
      </w:r>
      <w:proofErr w:type="spellEnd"/>
      <w:r>
        <w:t xml:space="preserve">, with cluster sizes of 7, 25, and 11 for samples BGR _ 131021, BGR _ 140121, and BGR _ 140717. Functional </w:t>
      </w:r>
      <w:proofErr w:type="gramStart"/>
      <w:r>
        <w:t>annotation</w:t>
      </w:r>
      <w:proofErr w:type="gramEnd"/>
      <w:r>
        <w:t xml:space="preserve"> of the 5, 375 </w:t>
      </w:r>
      <w:proofErr w:type="spellStart"/>
      <w:r>
        <w:t>vOTUs</w:t>
      </w:r>
      <w:proofErr w:type="spellEnd"/>
      <w:r>
        <w:t xml:space="preserve"> revealed 7, 749 hits. The BGR _ 131021 virus (53 genes) mainly encoded proteins involved in DNA, RNA, and nucleotide metabolism. BGR _ 140121 (47 genes) showed a similar profile. BGR _ 140717 (44 genes) encoded a wider range of functions, including lysis, structural, and nucleic acid metabolism genes.</w:t>
      </w:r>
    </w:p>
    <w:p w14:paraId="52101AB3" w14:textId="455F6C63" w:rsidR="002021F1" w:rsidRDefault="002021F1" w:rsidP="00424AFC">
      <w:pPr>
        <w:pStyle w:val="Style1"/>
        <w:rPr>
          <w:rFonts w:cs="Calibri"/>
        </w:rPr>
      </w:pPr>
      <w:r w:rsidRPr="002021F1">
        <w:rPr>
          <w:rFonts w:cs="Calibri"/>
        </w:rPr>
        <w:t xml:space="preserve">Key metabolic pathways among viral AMGs included sulfur and nucleotide metabolism, cofactor and vitamin biosynthesis, amino acid metabolism, and transcriptional regulation. Toxin-related and </w:t>
      </w:r>
      <w:r>
        <w:rPr>
          <w:rFonts w:cs="Calibri"/>
        </w:rPr>
        <w:t>host-interaction genes were also identified, including</w:t>
      </w:r>
      <w:r w:rsidRPr="002021F1">
        <w:rPr>
          <w:rFonts w:cs="Calibri"/>
        </w:rPr>
        <w:t xml:space="preserve"> zot, PAAR motif, lar, and homing endonucleases.</w:t>
      </w:r>
      <w:r>
        <w:rPr>
          <w:rFonts w:cs="Calibri"/>
        </w:rPr>
        <w:t xml:space="preserve"> </w:t>
      </w:r>
      <w:r w:rsidRPr="002021F1">
        <w:rPr>
          <w:rFonts w:cs="Calibri"/>
        </w:rPr>
        <w:t>Of the three complete viral genomes, only the BGR_140717 virus had a host prediction: it likely infects MAG BGR_130829_bin.14</w:t>
      </w:r>
      <w:r>
        <w:rPr>
          <w:rFonts w:cs="Calibri"/>
        </w:rPr>
        <w:t xml:space="preserve"> </w:t>
      </w:r>
      <w:r w:rsidRPr="002021F1">
        <w:rPr>
          <w:rFonts w:cs="Calibri"/>
        </w:rPr>
        <w:t xml:space="preserve">(phylum </w:t>
      </w:r>
      <w:proofErr w:type="spellStart"/>
      <w:r w:rsidRPr="002021F1">
        <w:rPr>
          <w:rFonts w:cs="Calibri"/>
        </w:rPr>
        <w:t>Bacillota</w:t>
      </w:r>
      <w:proofErr w:type="spellEnd"/>
      <w:r w:rsidRPr="002021F1">
        <w:rPr>
          <w:rFonts w:cs="Calibri"/>
        </w:rPr>
        <w:t xml:space="preserve">, class Clostridia, order </w:t>
      </w:r>
      <w:proofErr w:type="spellStart"/>
      <w:r w:rsidRPr="002021F1">
        <w:rPr>
          <w:rFonts w:cs="Calibri"/>
        </w:rPr>
        <w:t>Tissierellales</w:t>
      </w:r>
      <w:proofErr w:type="spellEnd"/>
      <w:r w:rsidRPr="002021F1">
        <w:rPr>
          <w:rFonts w:cs="Calibri"/>
        </w:rPr>
        <w:t xml:space="preserve">, family </w:t>
      </w:r>
      <w:proofErr w:type="spellStart"/>
      <w:r w:rsidRPr="002021F1">
        <w:rPr>
          <w:rFonts w:cs="Calibri"/>
        </w:rPr>
        <w:t>Peptoniphilaceae</w:t>
      </w:r>
      <w:proofErr w:type="spellEnd"/>
      <w:r w:rsidRPr="002021F1">
        <w:rPr>
          <w:rFonts w:cs="Calibri"/>
        </w:rPr>
        <w:t>). The other two viruses had no host predictions.</w:t>
      </w:r>
      <w:r>
        <w:rPr>
          <w:rFonts w:cs="Calibri"/>
        </w:rPr>
        <w:t xml:space="preserve"> </w:t>
      </w:r>
      <w:r w:rsidRPr="002021F1">
        <w:rPr>
          <w:rFonts w:cs="Calibri"/>
        </w:rPr>
        <w:t xml:space="preserve">Viruses with multiple host predictions showed two trends: some linked to closely related hosts (e.g., BGR_130305_NODE_1097 to several </w:t>
      </w:r>
      <w:r w:rsidR="00EA7C9D" w:rsidRPr="00EA7C9D">
        <w:rPr>
          <w:rFonts w:cs="Calibri"/>
          <w:i/>
          <w:iCs/>
        </w:rPr>
        <w:t>Bacillus</w:t>
      </w:r>
      <w:r w:rsidRPr="002021F1">
        <w:rPr>
          <w:rFonts w:cs="Calibri"/>
        </w:rPr>
        <w:t xml:space="preserve"> A species with high confidence) and others to distantly related hosts (e.g., BGR_130305_NODE_1187 to </w:t>
      </w:r>
      <w:proofErr w:type="spellStart"/>
      <w:r w:rsidR="00EA7C9D" w:rsidRPr="00EA7C9D">
        <w:rPr>
          <w:rFonts w:cs="Calibri"/>
          <w:i/>
          <w:iCs/>
        </w:rPr>
        <w:t>Clostridium_AE</w:t>
      </w:r>
      <w:proofErr w:type="spellEnd"/>
      <w:r w:rsidR="00EA7C9D" w:rsidRPr="00EA7C9D">
        <w:rPr>
          <w:rFonts w:cs="Calibri"/>
          <w:i/>
          <w:iCs/>
        </w:rPr>
        <w:t xml:space="preserve"> oryzae</w:t>
      </w:r>
      <w:r w:rsidRPr="002021F1">
        <w:rPr>
          <w:rFonts w:cs="Calibri"/>
        </w:rPr>
        <w:t xml:space="preserve"> and </w:t>
      </w:r>
      <w:proofErr w:type="spellStart"/>
      <w:r w:rsidRPr="002021F1">
        <w:rPr>
          <w:rFonts w:cs="Calibri"/>
        </w:rPr>
        <w:t>Fervidobacterium</w:t>
      </w:r>
      <w:proofErr w:type="spellEnd"/>
      <w:r w:rsidRPr="002021F1">
        <w:rPr>
          <w:rFonts w:cs="Calibri"/>
        </w:rPr>
        <w:t>, based only on blast homology and lower confidence).</w:t>
      </w:r>
    </w:p>
    <w:p w14:paraId="05875F18" w14:textId="77777777" w:rsidR="00612E4A" w:rsidRDefault="00612E4A" w:rsidP="00424AFC">
      <w:pPr>
        <w:pStyle w:val="Style1"/>
        <w:rPr>
          <w:rFonts w:cs="Calibri"/>
        </w:rPr>
      </w:pPr>
    </w:p>
    <w:p w14:paraId="048A4448" w14:textId="320BB82D" w:rsidR="00CF6B2A" w:rsidRDefault="002021F1" w:rsidP="00BF681A">
      <w:pPr>
        <w:pStyle w:val="Heading1"/>
        <w:rPr>
          <w:rFonts w:cs="Calibri"/>
          <w:lang w:val="en-US"/>
        </w:rPr>
      </w:pPr>
      <w:bookmarkStart w:id="15" w:name="_Toc222655298"/>
      <w:r w:rsidRPr="00326FAC">
        <w:rPr>
          <w:rStyle w:val="Heading1Char"/>
          <w:b/>
          <w:lang w:val="en-US"/>
        </w:rPr>
        <w:lastRenderedPageBreak/>
        <w:t>Discussion</w:t>
      </w:r>
      <w:r>
        <w:rPr>
          <w:rFonts w:cs="Calibri"/>
          <w:lang w:val="en-US"/>
        </w:rPr>
        <w:t>:</w:t>
      </w:r>
      <w:bookmarkEnd w:id="15"/>
    </w:p>
    <w:p w14:paraId="6AC94FDF" w14:textId="2E306964" w:rsidR="00CF6B2A" w:rsidRPr="00CF6B2A" w:rsidRDefault="0010693F" w:rsidP="00424AFC">
      <w:pPr>
        <w:pStyle w:val="Style1"/>
      </w:pPr>
      <w:r>
        <w:t xml:space="preserve">The metagenomic workflow was used to reconstruct microbial genomes from a complex community, resulting in a set of high-quality metagenome-assembled genomes (MAGs) that reveal the community's structure and function. The initial assembly produced 319 contigs totaling 2.2 </w:t>
      </w:r>
      <w:proofErr w:type="spellStart"/>
      <w:r>
        <w:t>Mbp</w:t>
      </w:r>
      <w:proofErr w:type="spellEnd"/>
      <w:r>
        <w:t xml:space="preserve">. Although this </w:t>
      </w:r>
      <w:r w:rsidR="0089719C">
        <w:t>assembly is relatively small, it provides</w:t>
      </w:r>
      <w:r>
        <w:t xml:space="preserve"> a sufficient foundation for genome-resolved analysis. The choice of binning strategy was crucial in achieving these results. MaxBin2 binned a larger portion of the assembly (92.6%</w:t>
      </w:r>
      <w:r w:rsidR="00557CE5">
        <w:t>) but</w:t>
      </w:r>
      <w:r w:rsidR="0089719C">
        <w:t xml:space="preserve"> produced only</w:t>
      </w:r>
      <w:r>
        <w:t xml:space="preserve"> five high-quality MAGs</w:t>
      </w:r>
      <w:r w:rsidR="00B1674A">
        <w:fldChar w:fldCharType="begin"/>
      </w:r>
      <w:r w:rsidR="00185465">
        <w:instrText xml:space="preserve"> ADDIN ZOTERO_ITEM CSL_CITATION {"citationID":"Kg1UWkqC","properties":{"formattedCitation":"[44]","plainCitation":"[44]","noteIndex":0},"citationItems":[{"id":506,"uris":["http://zotero.org/users/17063916/items/47EIF9EV"],"itemData":{"id":506,"type":"article-journal","abstract":"Summary: The recovery of genomes from metagenomic datasets is a critical step to defining the functional roles of the underlying uncultivated populations. We previously developed MaxBin, an automated binning approach for high-throughput recovery of microbial genomes from metagenomes. Here we present an expanded binning algorithm, MaxBin 2.0, which recovers genomes from co-assembly of a collection of metagenomic datasets. Tests on simulated datasets revealed that MaxBin 2.0 is highly accurate in recovering individual genomes, and the application of MaxBin 2.0 to several metagenomes from environmental samples demonstrated that it could achieve two complementary goals: recovering more bacterial genomes compared to binning a single sample as well as comparing the microbial community composition between different sampling environments.Availability and implementation: MaxBin 2.0 is freely available at http://sourceforge.net/projects/maxbin/ under BSD license.Contact:  ywwei@lbl.govSupplementary information:  Supplementary data are available at Bioinformatics online.","container-title":"Bioinformatics","DOI":"10.1093/bioinformatics/btv638","ISSN":"1367-4803","issue":"4","journalAbbreviation":"Bioinformatics","page":"605-607","source":"Silverchair","title":"MaxBin 2.0: an automated binning algorithm to recover genomes from multiple metagenomic datasets","title-short":"MaxBin 2.0","volume":"32","author":[{"family":"Wu","given":"Yu-Wei"},{"family":"Simmons","given":"Blake A."},{"family":"Singer","given":"Steven W."}],"issued":{"date-parts":[["2016",2,1]]}}}],"schema":"https://github.com/citation-style-language/schema/raw/master/csl-citation.json"} </w:instrText>
      </w:r>
      <w:r w:rsidR="00B1674A">
        <w:fldChar w:fldCharType="separate"/>
      </w:r>
      <w:r w:rsidR="00185465" w:rsidRPr="00185465">
        <w:rPr>
          <w:rFonts w:cs="Calibri"/>
        </w:rPr>
        <w:t>[44]</w:t>
      </w:r>
      <w:r w:rsidR="00B1674A">
        <w:fldChar w:fldCharType="end"/>
      </w:r>
      <w:r>
        <w:t>. In contrast, MetaBAT2, which binned a smaller part of the data (46.9%), was much more effective at reconstructing nearly complete genomes, recovering 13 MAGs that meet the strict MIMAG standards for high-quality drafts (&gt;90% complete, &lt;5% redundant)</w:t>
      </w:r>
      <w:r w:rsidR="00B1674A">
        <w:fldChar w:fldCharType="begin"/>
      </w:r>
      <w:r w:rsidR="00576E1F">
        <w:instrText xml:space="preserve"> ADDIN ZOTERO_ITEM CSL_CITATION {"citationID":"VZ3DX7no","properties":{"formattedCitation":"[23]","plainCitation":"[23]","noteIndex":0},"citationItems":[{"id":504,"uris":["http://zotero.org/users/17063916/items/9WZ53K5E"],"itemData":{"id":504,"type":"article-journal","abstract":"We previously reported on MetaBAT, an automated metagenome binning software tool to reconstruct single genomes from microbial communities for subsequent analyses of uncultivated microbial species. MetaBAT has become one of the most popular binning tools largely due to its computational efficiency and ease of use, especially in binning experiments with a large number of samples and a large assembly. MetaBAT requires users to choose parameters to fine-tune its sensitivity and specificity. If those parameters are not chosen properly, binning accuracy can suffer, especially on assemblies of poor quality. Here, we developed MetaBAT 2 to overcome this problem. MetaBAT 2 uses a new adaptive binning algorithm to eliminate manual parameter tuning. We also performed extensive software engineering optimization to increase both computational and memory efficiency. Comparing MetaBAT 2 to alternative software tools on over 100 real world metagenome assemblies shows superior accuracy and computing speed. Binning a typical metagenome assembly takes only a few minutes on a single commodity workstation. We therefore recommend the community adopts MetaBAT 2 for their metagenome binning experiments. MetaBAT 2 is open source software and available at https://bitbucket.org/berkeleylab/metabat.","container-title":"PeerJ","DOI":"10.7717/peerj.7359","ISSN":"2167-8359","journalAbbreviation":"PeerJ","language":"en","note":"publisher: PeerJ Inc.","page":"e7359","source":"peerj.com","title":"MetaBAT 2: an adaptive binning algorithm for robust and efficient genome reconstruction from metagenome assemblies","title-short":"MetaBAT 2","volume":"7","author":[{"family":"Kang","given":"Dongwan D."},{"family":"Li","given":"Feng"},{"family":"Kirton","given":"Edward"},{"family":"Thomas","given":"Ashleigh"},{"family":"Egan","given":"Rob"},{"family":"An","given":"Hong"},{"family":"Wang","given":"Zhong"}],"issued":{"date-parts":[["2019",7,26]]}}}],"schema":"https://github.com/citation-style-language/schema/raw/master/csl-citation.json"} </w:instrText>
      </w:r>
      <w:r w:rsidR="00B1674A">
        <w:fldChar w:fldCharType="separate"/>
      </w:r>
      <w:r w:rsidR="00576E1F" w:rsidRPr="00576E1F">
        <w:rPr>
          <w:rFonts w:cs="Calibri"/>
        </w:rPr>
        <w:t>[23]</w:t>
      </w:r>
      <w:r w:rsidR="00B1674A">
        <w:fldChar w:fldCharType="end"/>
      </w:r>
      <w:r w:rsidR="00B1674A">
        <w:t xml:space="preserve"> </w:t>
      </w:r>
      <w:r w:rsidR="00B1674A">
        <w:fldChar w:fldCharType="begin"/>
      </w:r>
      <w:r w:rsidR="00185465">
        <w:instrText xml:space="preserve"> ADDIN ZOTERO_ITEM CSL_CITATION {"citationID":"m2G6B93q","properties":{"formattedCitation":"[45]","plainCitation":"[45]","noteIndex":0},"citationItems":[{"id":511,"uris":["http://zotero.org/users/17063916/items/4WHE9332"],"itemData":{"id":511,"type":"article-journal","abstract":"Standards for sequencing the microbial 'uncultivated majority', namely bacterial and archaeal single-cell genome sequences, and genome sequences from metagenomic datasets, are proposed.","container-title":"Nature Biotechnology","DOI":"10.1038/nbt.3893","ISSN":"1546-1696","issue":"8","journalAbbreviation":"Nat Biotechnol","language":"en","license":"2017 The Author(s)","note":"publisher: Nature Publishing Group","page":"725-731","source":"www.nature.com","title":"Minimum information about a single amplified genome (MISAG) and a metagenome-assembled genome (MIMAG) of bacteria and archaea","volume":"35","author":[{"family":"Bowers","given":"Robert M."},{"family":"Kyrpides","given":"Nikos C."},{"family":"Stepanauskas","given":"Ramunas"},{"family":"Harmon-Smith","given":"Miranda"},{"family":"Doud","given":"Devin"},{"family":"Reddy","given":"T. B. K."},{"family":"Schulz","given":"Frederik"},{"family":"Jarett","given":"Jessica"},{"family":"Rivers","given":"Adam R."},{"family":"Eloe-Fadrosh","given":"Emiley A."},{"family":"Tringe","given":"Susannah G."},{"family":"Ivanova","given":"Natalia N."},{"family":"Copeland","given":"Alex"},{"family":"Clum","given":"Alicia"},{"family":"Becraft","given":"Eric D."},{"family":"Malmstrom","given":"Rex R."},{"family":"Birren","given":"Bruce"},{"family":"Podar","given":"Mircea"},{"family":"Bork","given":"Peer"},{"family":"Weinstock","given":"George M."},{"family":"Garrity","given":"George M."},{"family":"Dodsworth","given":"Jeremy A."},{"family":"Yooseph","given":"Shibu"},{"family":"Sutton","given":"Granger"},{"family":"Glöckner","given":"Frank O."},{"family":"Gilbert","given":"Jack A."},{"family":"Nelson","given":"William C."},{"family":"Hallam","given":"Steven J."},{"family":"Jungbluth","given":"Sean P."},{"family":"Ettema","given":"Thijs J. G."},{"family":"Tighe","given":"Scott"},{"family":"Konstantinidis","given":"Konstantinos T."},{"family":"Liu","given":"Wen-Tso"},{"family":"Baker","given":"Brett J."},{"family":"Rattei","given":"Thomas"},{"family":"Eisen","given":"Jonathan A."},{"family":"Hedlund","given":"Brian"},{"family":"McMahon","given":"Katherine D."},{"family":"Fierer","given":"Noah"},{"family":"Knight","given":"Rob"},{"family":"Finn","given":"Rob"},{"family":"Cochrane","given":"Guy"},{"family":"Karsch-Mizrachi","given":"Ilene"},{"family":"Tyson","given":"Gene W."},{"family":"Rinke","given":"Christian"},{"family":"Lapidus","given":"Alla"},{"family":"Meyer","given":"Folker"},{"family":"Yilmaz","given":"Pelin"},{"family":"Parks","given":"Donovan H."},{"family":"Murat Eren","given":"A."},{"family":"Schriml","given":"Lynn"},{"family":"Banfield","given":"Jillian F."},{"family":"Hugenholtz","given":"Philip"},{"family":"Woyke","given":"Tanja"}],"issued":{"date-parts":[["2017",8]]}}}],"schema":"https://github.com/citation-style-language/schema/raw/master/csl-citation.json"} </w:instrText>
      </w:r>
      <w:r w:rsidR="00B1674A">
        <w:fldChar w:fldCharType="separate"/>
      </w:r>
      <w:r w:rsidR="00185465" w:rsidRPr="00185465">
        <w:rPr>
          <w:rFonts w:cs="Calibri"/>
        </w:rPr>
        <w:t>[45]</w:t>
      </w:r>
      <w:r w:rsidR="00B1674A">
        <w:fldChar w:fldCharType="end"/>
      </w:r>
      <w:r>
        <w:t xml:space="preserve">. This difference shows that different binning algorithms, which use distinct features </w:t>
      </w:r>
      <w:r w:rsidR="0089719C">
        <w:t>such as tetranucleotide frequencies</w:t>
      </w:r>
      <w:r>
        <w:t xml:space="preserve"> or differential coverage, can yield complementary results. </w:t>
      </w:r>
      <w:r w:rsidR="0089719C">
        <w:t xml:space="preserve">MetaBAT2's superior performance </w:t>
      </w:r>
      <w:r>
        <w:t>in generating complete MAGs from this dataset led to its selection for all future analyses, confirming its effectiveness for understanding community structure based on available coverage data</w:t>
      </w:r>
      <w:r w:rsidR="00B1674A">
        <w:fldChar w:fldCharType="begin"/>
      </w:r>
      <w:r w:rsidR="00576E1F">
        <w:instrText xml:space="preserve"> ADDIN ZOTERO_ITEM CSL_CITATION {"citationID":"Yk62AJ5e","properties":{"formattedCitation":"[23]","plainCitation":"[23]","noteIndex":0},"citationItems":[{"id":504,"uris":["http://zotero.org/users/17063916/items/9WZ53K5E"],"itemData":{"id":504,"type":"article-journal","abstract":"We previously reported on MetaBAT, an automated metagenome binning software tool to reconstruct single genomes from microbial communities for subsequent analyses of uncultivated microbial species. MetaBAT has become one of the most popular binning tools largely due to its computational efficiency and ease of use, especially in binning experiments with a large number of samples and a large assembly. MetaBAT requires users to choose parameters to fine-tune its sensitivity and specificity. If those parameters are not chosen properly, binning accuracy can suffer, especially on assemblies of poor quality. Here, we developed MetaBAT 2 to overcome this problem. MetaBAT 2 uses a new adaptive binning algorithm to eliminate manual parameter tuning. We also performed extensive software engineering optimization to increase both computational and memory efficiency. Comparing MetaBAT 2 to alternative software tools on over 100 real world metagenome assemblies shows superior accuracy and computing speed. Binning a typical metagenome assembly takes only a few minutes on a single commodity workstation. We therefore recommend the community adopts MetaBAT 2 for their metagenome binning experiments. MetaBAT 2 is open source software and available at https://bitbucket.org/berkeleylab/metabat.","container-title":"PeerJ","DOI":"10.7717/peerj.7359","ISSN":"2167-8359","journalAbbreviation":"PeerJ","language":"en","note":"publisher: PeerJ Inc.","page":"e7359","source":"peerj.com","title":"MetaBAT 2: an adaptive binning algorithm for robust and efficient genome reconstruction from metagenome assemblies","title-short":"MetaBAT 2","volume":"7","author":[{"family":"Kang","given":"Dongwan D."},{"family":"Li","given":"Feng"},{"family":"Kirton","given":"Edward"},{"family":"Thomas","given":"Ashleigh"},{"family":"Egan","given":"Rob"},{"family":"An","given":"Hong"},{"family":"Wang","given":"Zhong"}],"issued":{"date-parts":[["2019",7,26]]}}}],"schema":"https://github.com/citation-style-language/schema/raw/master/csl-citation.json"} </w:instrText>
      </w:r>
      <w:r w:rsidR="00B1674A">
        <w:fldChar w:fldCharType="separate"/>
      </w:r>
      <w:r w:rsidR="00576E1F" w:rsidRPr="00576E1F">
        <w:rPr>
          <w:rFonts w:cs="Calibri"/>
        </w:rPr>
        <w:t>[23]</w:t>
      </w:r>
      <w:r w:rsidR="00B1674A">
        <w:fldChar w:fldCharType="end"/>
      </w:r>
      <w:r>
        <w:t xml:space="preserve">. </w:t>
      </w:r>
      <w:r w:rsidR="00CF6B2A" w:rsidRPr="0010693F">
        <w:t xml:space="preserve">The dominance of the phylum </w:t>
      </w:r>
      <w:proofErr w:type="spellStart"/>
      <w:r w:rsidR="00CF6B2A" w:rsidRPr="0010693F">
        <w:t>Bacillota</w:t>
      </w:r>
      <w:proofErr w:type="spellEnd"/>
      <w:r w:rsidR="00CF6B2A" w:rsidRPr="0010693F">
        <w:t>, particularly the class Clostridia, aligns with expectations for anaerobic settings rich in organic material, where these groups play a key role in fermentation</w:t>
      </w:r>
      <w:r w:rsidR="00B1674A">
        <w:fldChar w:fldCharType="begin"/>
      </w:r>
      <w:r w:rsidR="00185465">
        <w:instrText xml:space="preserve"> ADDIN ZOTERO_ITEM CSL_CITATION {"citationID":"UqHyd6NR","properties":{"formattedCitation":"[46]","plainCitation":"[46]","noteIndex":0},"citationItems":[{"id":513,"uris":["http://zotero.org/users/17063916/items/SIJHVK3M"],"itemData":{"id":513,"type":"webpage","title":"Full article: Microbiological insights into anaerobic digestion for biogas, hydrogen or volatile fatty acids (VFAs): a review","URL":"https://www.tandfonline.com/doi/full/10.1080/21655979.2022.2035986","accessed":{"date-parts":[["2026",2,21]]}}}],"schema":"https://github.com/citation-style-language/schema/raw/master/csl-citation.json"} </w:instrText>
      </w:r>
      <w:r w:rsidR="00B1674A">
        <w:fldChar w:fldCharType="separate"/>
      </w:r>
      <w:r w:rsidR="00185465" w:rsidRPr="00185465">
        <w:rPr>
          <w:rFonts w:cs="Calibri"/>
        </w:rPr>
        <w:t>[46]</w:t>
      </w:r>
      <w:r w:rsidR="00B1674A">
        <w:fldChar w:fldCharType="end"/>
      </w:r>
      <w:r w:rsidR="00CF6B2A" w:rsidRPr="0010693F">
        <w:t xml:space="preserve">. </w:t>
      </w:r>
      <w:r w:rsidR="00CF6B2A">
        <w:t xml:space="preserve">The recovery of three archaeal MAGs, all identified as methanogens within </w:t>
      </w:r>
      <w:proofErr w:type="spellStart"/>
      <w:r w:rsidR="00CF6B2A">
        <w:t>Halobacteriota</w:t>
      </w:r>
      <w:proofErr w:type="spellEnd"/>
      <w:r w:rsidR="00CF6B2A">
        <w:t xml:space="preserve"> (orders </w:t>
      </w:r>
      <w:proofErr w:type="spellStart"/>
      <w:r w:rsidR="00CF6B2A">
        <w:t>Methanomicrobiales</w:t>
      </w:r>
      <w:proofErr w:type="spellEnd"/>
      <w:r w:rsidR="00CF6B2A">
        <w:t xml:space="preserve"> and </w:t>
      </w:r>
      <w:proofErr w:type="spellStart"/>
      <w:r w:rsidR="00CF6B2A">
        <w:t>Methanosarcinales</w:t>
      </w:r>
      <w:proofErr w:type="spellEnd"/>
      <w:r w:rsidR="00CF6B2A">
        <w:t xml:space="preserve">), indicates a functionally important, though less abundant, archaeal community. </w:t>
      </w:r>
    </w:p>
    <w:p w14:paraId="6E80CCBD" w14:textId="54FB9E68" w:rsidR="00424AFC" w:rsidRDefault="0010693F" w:rsidP="00424AFC">
      <w:pPr>
        <w:pStyle w:val="Style1"/>
        <w:rPr>
          <w:rFonts w:cs="Calibri"/>
        </w:rPr>
      </w:pPr>
      <w:r>
        <w:rPr>
          <w:rFonts w:cs="Calibri"/>
        </w:rPr>
        <w:t xml:space="preserve">A complete bacterial genome was assembled using a hybrid approach with </w:t>
      </w:r>
      <w:proofErr w:type="spellStart"/>
      <w:r>
        <w:rPr>
          <w:rFonts w:cs="Calibri"/>
        </w:rPr>
        <w:t>Unicycler</w:t>
      </w:r>
      <w:proofErr w:type="spellEnd"/>
      <w:r>
        <w:rPr>
          <w:rFonts w:cs="Calibri"/>
        </w:rPr>
        <w:t>, which combines short and long sequencing reads</w:t>
      </w:r>
      <w:r w:rsidR="00B1674A">
        <w:rPr>
          <w:rFonts w:cs="Calibri"/>
        </w:rPr>
        <w:fldChar w:fldCharType="begin"/>
      </w:r>
      <w:r w:rsidR="0014077F">
        <w:rPr>
          <w:rFonts w:cs="Calibri"/>
        </w:rPr>
        <w:instrText xml:space="preserve"> ADDIN ZOTERO_ITEM CSL_CITATION {"citationID":"WZBUlrMA","properties":{"formattedCitation":"[28]","plainCitation":"[28]","noteIndex":0},"citationItems":[{"id":525,"uris":["http://zotero.org/users/17063916/items/DWDNFDED"],"itemData":{"id":525,"type":"webpage","title":"Unicycler: Resolving bacterial genome assemblies from short and long sequencing reads | PLOS Computational Biology","URL":"https://journals.plos.org/ploscompbiol/article?id=10.1371/journal.pcbi.1005595","accessed":{"date-parts":[["2026",2,21]]}}}],"schema":"https://github.com/citation-style-language/schema/raw/master/csl-citation.json"} </w:instrText>
      </w:r>
      <w:r w:rsidR="00B1674A">
        <w:rPr>
          <w:rFonts w:cs="Calibri"/>
        </w:rPr>
        <w:fldChar w:fldCharType="separate"/>
      </w:r>
      <w:r w:rsidR="0014077F" w:rsidRPr="0014077F">
        <w:rPr>
          <w:rFonts w:cs="Calibri"/>
        </w:rPr>
        <w:t>[28]</w:t>
      </w:r>
      <w:r w:rsidR="00B1674A">
        <w:rPr>
          <w:rFonts w:cs="Calibri"/>
        </w:rPr>
        <w:fldChar w:fldCharType="end"/>
      </w:r>
      <w:r>
        <w:rPr>
          <w:rFonts w:cs="Calibri"/>
        </w:rPr>
        <w:t xml:space="preserve">. Short Illumina reads, processed with </w:t>
      </w:r>
      <w:proofErr w:type="spellStart"/>
      <w:r>
        <w:rPr>
          <w:rFonts w:cs="Calibri"/>
        </w:rPr>
        <w:t>fastp</w:t>
      </w:r>
      <w:proofErr w:type="spellEnd"/>
      <w:r>
        <w:rPr>
          <w:rFonts w:cs="Calibri"/>
        </w:rPr>
        <w:t xml:space="preserve"> to ensure high base quality (Q20 &gt;94%), provided the accuracy needed to resolve fine-scale sequence details</w:t>
      </w:r>
      <w:r w:rsidR="00B1674A">
        <w:rPr>
          <w:rFonts w:cs="Calibri"/>
        </w:rPr>
        <w:fldChar w:fldCharType="begin"/>
      </w:r>
      <w:r w:rsidR="00576E1F">
        <w:rPr>
          <w:rFonts w:cs="Calibri"/>
        </w:rPr>
        <w:instrText xml:space="preserve"> ADDIN ZOTERO_ITEM CSL_CITATION {"citationID":"lRMIQKfY","properties":{"formattedCitation":"[19]","plainCitation":"[19]","noteIndex":0},"citationItems":[{"id":523,"uris":["http://zotero.org/users/17063916/items/HNKPY7GZ"],"itemData":{"id":523,"type":"article-journal","abstract":"Quality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B1674A">
        <w:rPr>
          <w:rFonts w:cs="Calibri"/>
        </w:rPr>
        <w:fldChar w:fldCharType="separate"/>
      </w:r>
      <w:r w:rsidR="00576E1F" w:rsidRPr="00576E1F">
        <w:rPr>
          <w:rFonts w:cs="Calibri"/>
        </w:rPr>
        <w:t>[19]</w:t>
      </w:r>
      <w:r w:rsidR="00B1674A">
        <w:rPr>
          <w:rFonts w:cs="Calibri"/>
        </w:rPr>
        <w:fldChar w:fldCharType="end"/>
      </w:r>
      <w:r>
        <w:rPr>
          <w:rFonts w:cs="Calibri"/>
        </w:rPr>
        <w:t xml:space="preserve">. Long Nanopore reads, filtered by </w:t>
      </w:r>
      <w:proofErr w:type="spellStart"/>
      <w:r>
        <w:rPr>
          <w:rFonts w:cs="Calibri"/>
        </w:rPr>
        <w:t>Filtlong</w:t>
      </w:r>
      <w:proofErr w:type="spellEnd"/>
      <w:r>
        <w:rPr>
          <w:rFonts w:cs="Calibri"/>
        </w:rPr>
        <w:t xml:space="preserve"> to remove fragments shorter than 1000 bp and to improve overall quality (N50 increased to 22.7 </w:t>
      </w:r>
      <w:proofErr w:type="spellStart"/>
      <w:r>
        <w:rPr>
          <w:rFonts w:cs="Calibri"/>
        </w:rPr>
        <w:t>kbp</w:t>
      </w:r>
      <w:proofErr w:type="spellEnd"/>
      <w:r>
        <w:rPr>
          <w:rFonts w:cs="Calibri"/>
        </w:rPr>
        <w:t>), supplied the long-range information essential for bridging repetitive elements</w:t>
      </w:r>
      <w:r w:rsidR="00B1674A">
        <w:rPr>
          <w:rFonts w:cs="Calibri"/>
        </w:rPr>
        <w:fldChar w:fldCharType="begin"/>
      </w:r>
      <w:r w:rsidR="0014077F">
        <w:rPr>
          <w:rFonts w:cs="Calibri"/>
        </w:rPr>
        <w:instrText xml:space="preserve"> ADDIN ZOTERO_ITEM CSL_CITATION {"citationID":"EOWaLbvb","properties":{"formattedCitation":"[27]","plainCitation":"[27]","noteIndex":0},"citationItems":[{"id":522,"uris":["http://zotero.org/users/17063916/items/QEBLVZK8"],"itemData":{"id":522,"type":"webpage","title":"rrwick/Filtlong: quality filtering tool for long reads","URL":"https://github.com/rrwick/Filtlong","accessed":{"date-parts":[["2026",2,21]]}}}],"schema":"https://github.com/citation-style-language/schema/raw/master/csl-citation.json"} </w:instrText>
      </w:r>
      <w:r w:rsidR="00B1674A">
        <w:rPr>
          <w:rFonts w:cs="Calibri"/>
        </w:rPr>
        <w:fldChar w:fldCharType="separate"/>
      </w:r>
      <w:r w:rsidR="0014077F" w:rsidRPr="0014077F">
        <w:rPr>
          <w:rFonts w:cs="Calibri"/>
        </w:rPr>
        <w:t>[27]</w:t>
      </w:r>
      <w:r w:rsidR="00B1674A">
        <w:rPr>
          <w:rFonts w:cs="Calibri"/>
        </w:rPr>
        <w:fldChar w:fldCharType="end"/>
      </w:r>
      <w:r>
        <w:rPr>
          <w:rFonts w:cs="Calibri"/>
        </w:rPr>
        <w:t xml:space="preserve">. This combined method was crucial for assembling the circular chromosome into a single 4.33 </w:t>
      </w:r>
      <w:proofErr w:type="spellStart"/>
      <w:r>
        <w:rPr>
          <w:rFonts w:cs="Calibri"/>
        </w:rPr>
        <w:t>Mbp</w:t>
      </w:r>
      <w:proofErr w:type="spellEnd"/>
      <w:r>
        <w:rPr>
          <w:rFonts w:cs="Calibri"/>
        </w:rPr>
        <w:t xml:space="preserve"> contig, demonstrating that </w:t>
      </w:r>
      <w:proofErr w:type="spellStart"/>
      <w:r>
        <w:rPr>
          <w:rFonts w:cs="Calibri"/>
        </w:rPr>
        <w:t>Unicycler</w:t>
      </w:r>
      <w:proofErr w:type="spellEnd"/>
      <w:r>
        <w:rPr>
          <w:rFonts w:cs="Calibri"/>
        </w:rPr>
        <w:t xml:space="preserve"> leverages the strengths of </w:t>
      </w:r>
      <w:r w:rsidR="0089719C">
        <w:rPr>
          <w:rFonts w:cs="Calibri"/>
        </w:rPr>
        <w:t xml:space="preserve">both data types to overcome the limitations of either </w:t>
      </w:r>
      <w:r>
        <w:rPr>
          <w:rFonts w:cs="Calibri"/>
        </w:rPr>
        <w:t xml:space="preserve">alone. The assembly’s high quality was carefully validated with multiple complementary tools. QUAST confirmed excellent contiguity with an N50 of 4.45 </w:t>
      </w:r>
      <w:proofErr w:type="spellStart"/>
      <w:r>
        <w:rPr>
          <w:rFonts w:cs="Calibri"/>
        </w:rPr>
        <w:t>Mbp</w:t>
      </w:r>
      <w:proofErr w:type="spellEnd"/>
      <w:r>
        <w:rPr>
          <w:rFonts w:cs="Calibri"/>
        </w:rPr>
        <w:t>, indicating the genome is essentially complete as a single piece</w:t>
      </w:r>
      <w:r w:rsidR="00B1674A">
        <w:rPr>
          <w:rFonts w:cs="Calibri"/>
        </w:rPr>
        <w:fldChar w:fldCharType="begin"/>
      </w:r>
      <w:r w:rsidR="0014077F">
        <w:rPr>
          <w:rFonts w:cs="Calibri"/>
        </w:rPr>
        <w:instrText xml:space="preserve"> ADDIN ZOTERO_ITEM CSL_CITATION {"citationID":"kLCT19Kn","properties":{"formattedCitation":"[29]","plainCitation":"[29]","noteIndex":0},"citationItems":[{"id":520,"uris":["http://zotero.org/users/17063916/items/ZAXQ2PGD"],"itemData":{"id":520,"type":"article-journal","abstract":"Summary: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B1674A">
        <w:rPr>
          <w:rFonts w:cs="Calibri"/>
        </w:rPr>
        <w:fldChar w:fldCharType="separate"/>
      </w:r>
      <w:r w:rsidR="0014077F" w:rsidRPr="0014077F">
        <w:rPr>
          <w:rFonts w:cs="Calibri"/>
        </w:rPr>
        <w:t>[29]</w:t>
      </w:r>
      <w:r w:rsidR="00B1674A">
        <w:rPr>
          <w:rFonts w:cs="Calibri"/>
        </w:rPr>
        <w:fldChar w:fldCharType="end"/>
      </w:r>
      <w:r>
        <w:rPr>
          <w:rFonts w:cs="Calibri"/>
        </w:rPr>
        <w:t xml:space="preserve">. Biological completeness was assessed with </w:t>
      </w:r>
      <w:proofErr w:type="spellStart"/>
      <w:r>
        <w:rPr>
          <w:rFonts w:cs="Calibri"/>
        </w:rPr>
        <w:t>CheckM</w:t>
      </w:r>
      <w:proofErr w:type="spellEnd"/>
      <w:r>
        <w:rPr>
          <w:rFonts w:cs="Calibri"/>
        </w:rPr>
        <w:t xml:space="preserve"> and CheckM2, which searched for lineage-specific single-copy marker genes. High completeness scores (98.88% from </w:t>
      </w:r>
      <w:proofErr w:type="spellStart"/>
      <w:r>
        <w:rPr>
          <w:rFonts w:cs="Calibri"/>
        </w:rPr>
        <w:t>CheckM</w:t>
      </w:r>
      <w:proofErr w:type="spellEnd"/>
      <w:r>
        <w:rPr>
          <w:rFonts w:cs="Calibri"/>
        </w:rPr>
        <w:t xml:space="preserve"> and 99.98% from CheckM2) and low contamination levels (0.19-0.29%) suggest that nearly all expected genes are present and the genome is free from significant foreign DNA</w:t>
      </w:r>
      <w:r w:rsidR="00B1674A">
        <w:rPr>
          <w:rFonts w:cs="Calibri"/>
        </w:rPr>
        <w:fldChar w:fldCharType="begin"/>
      </w:r>
      <w:r w:rsidR="00B1674A">
        <w:rPr>
          <w:rFonts w:cs="Calibri"/>
        </w:rPr>
        <w:instrText xml:space="preserve"> ADDIN ZOTERO_ITEM CSL_CITATION {"citationID":"hrZW2Dly","properties":{"formattedCitation":"[9]","plainCitation":"[9]","noteIndex":0},"citationItems":[{"id":480,"uris":["http://zotero.org/users/17063916/items/PM6LHCYY"],"itemData":{"id":480,"type":"article-journal","abstract":"Large-scale recovery of genomes from isolates, single cells, and metagenomic data has been made possible by advances in computational methods and substantial reductions in sequencing costs. Although this increasing breadth of draft genomes is providing key information regarding the evolutionary and functional diversity of microbial life, it has become impractical to finish all available reference genomes. Making robust biological inferences from draft genomes requires accurate estimates of their completeness and contamination. Current methods for assessing genome quality are ad hoc and generally make use of a limited number of “marker” genes conserved across all bacterial or archaeal genomes. Here we introduce CheckM, an automated method for assessing the quality of a genome using a broader set of marker genes specific to the position of a genome within a reference genome tree and information about the collocation of these genes. We demonstrate the effectiveness of CheckM using synthetic data and a wide range of isolate-, single-cell-, and metagenome-derived genomes. CheckM is shown to provide accurate estimates of genome completeness and contamination and to outperform existing approaches. Using CheckM, we identify a diverse range of errors currently impacting publicly available isolate genomes and demonstrate that genomes obtained from single cells and metagenomic data vary substantially in quality. In order to facilitate the use of draft genomes, we propose an objective measure of genome quality that can be used to select genomes suitable for specific gene- and genome-centric analyses of microbial communities.","container-title":"Genome Research","DOI":"10.1101/gr.186072.114","ISSN":"1088-9051, 1549-5469","issue":"7","journalAbbreviation":"Genome Res.","language":"en","note":"Company: Cold Spring Harbor Laboratory Press\nDistributor: Cold Spring Harbor Laboratory Press\nInstitution: Cold Spring Harbor Laboratory Press\nLabel: Cold Spring Harbor Laboratory Press\npublisher: Cold Spring Harbor Lab\nPMID: 25977477","page":"1043-1055","source":"genome.cshlp.org","title":"CheckM: assessing the quality of microbial genomes recovered from isolates, single cells, and metagenomes","title-short":"CheckM","volume":"25","author":[{"family":"Parks","given":"Donovan H."},{"family":"Imelfort","given":"Michael"},{"family":"Skennerton","given":"Connor T."},{"family":"Hugenholtz","given":"Philip"},{"family":"Tyson","given":"Gene W."}],"issued":{"date-parts":[["2015",7,1]]}}}],"schema":"https://github.com/citation-style-language/schema/raw/master/csl-citation.json"} </w:instrText>
      </w:r>
      <w:r w:rsidR="00B1674A">
        <w:rPr>
          <w:rFonts w:cs="Calibri"/>
        </w:rPr>
        <w:fldChar w:fldCharType="separate"/>
      </w:r>
      <w:r w:rsidR="00B1674A" w:rsidRPr="00B1674A">
        <w:rPr>
          <w:rFonts w:cs="Calibri"/>
        </w:rPr>
        <w:t>[9]</w:t>
      </w:r>
      <w:r w:rsidR="00B1674A">
        <w:rPr>
          <w:rFonts w:cs="Calibri"/>
        </w:rPr>
        <w:fldChar w:fldCharType="end"/>
      </w:r>
      <w:r>
        <w:rPr>
          <w:rFonts w:cs="Calibri"/>
        </w:rPr>
        <w:t>. Bandage visualization of the assembly graph revealed a single, unbroken circular structure</w:t>
      </w:r>
      <w:r w:rsidR="005D7F95">
        <w:rPr>
          <w:rFonts w:cs="Calibri"/>
        </w:rPr>
        <w:fldChar w:fldCharType="begin"/>
      </w:r>
      <w:r w:rsidR="0014077F">
        <w:rPr>
          <w:rFonts w:cs="Calibri"/>
        </w:rPr>
        <w:instrText xml:space="preserve"> ADDIN ZOTERO_ITEM CSL_CITATION {"citationID":"dH5bAW6m","properties":{"formattedCitation":"[32]","plainCitation":"[32]","noteIndex":0},"citationItems":[{"id":518,"uris":["http://zotero.org/users/17063916/items/4CA7M96L"],"itemData":{"id":518,"type":"article-journal","abstract":"Summary: Although de novo assembly graphs contain assembled contigs (nodes), the connections between those contigs (edges) are difficult for users to access. Bandage (a Bioinformatics Application for Navigating De novo Assembly Graphs Easily) is a tool for visualizing assembly graphs with connections. Users can zoom in to specific areas of the graph and interact with it by moving nodes, adding labels, changing colors and extracting sequences. BLAST searches can be performed within the Bandage graphical user interface and the hits are displayed as highlights in the graph. By displaying connections between contigs, Bandage presents new possibilities for analyzing de novo assemblies that are not possible through investigation of contigs alone.Availability and implementation: Source code and binaries are freely available at https://github.com/rrwick/Bandage. Bandage is implemented in C++ and supported on Linux, OS X and Windows. A full feature list and screenshots are available at http://rrwick.github.io/Bandage.Contact:  rrwick@gmail.comSupplementary information  :  Supplementary data are available at Bioinformatics online.","container-title":"Bioinformatics","DOI":"10.1093/bioinformatics/btv383","ISSN":"1367-4803","issue":"20","journalAbbreviation":"Bioinformatics","page":"3350-3352","source":"Silverchair","title":"Bandage: interactive visualization of de novo genome assemblies","title-short":"Bandage","volume":"31","author":[{"family":"Wick","given":"Ryan R."},{"family":"Schultz","given":"Mark B."},{"family":"Zobel","given":"Justin"},{"family":"Holt","given":"Kathryn E."}],"issued":{"date-parts":[["2015",10,15]]}}}],"schema":"https://github.com/citation-style-language/schema/raw/master/csl-citation.json"} </w:instrText>
      </w:r>
      <w:r w:rsidR="005D7F95">
        <w:rPr>
          <w:rFonts w:cs="Calibri"/>
        </w:rPr>
        <w:fldChar w:fldCharType="separate"/>
      </w:r>
      <w:r w:rsidR="0014077F" w:rsidRPr="0014077F">
        <w:rPr>
          <w:rFonts w:cs="Calibri"/>
        </w:rPr>
        <w:t>[32]</w:t>
      </w:r>
      <w:r w:rsidR="005D7F95">
        <w:rPr>
          <w:rFonts w:cs="Calibri"/>
        </w:rPr>
        <w:fldChar w:fldCharType="end"/>
      </w:r>
      <w:r>
        <w:rPr>
          <w:rFonts w:cs="Calibri"/>
        </w:rPr>
        <w:t xml:space="preserve">. This visual confirmation verifies that the assembly is not a linear </w:t>
      </w:r>
      <w:proofErr w:type="spellStart"/>
      <w:r>
        <w:rPr>
          <w:rFonts w:cs="Calibri"/>
        </w:rPr>
        <w:t>misassembly</w:t>
      </w:r>
      <w:proofErr w:type="spellEnd"/>
      <w:r>
        <w:rPr>
          <w:rFonts w:cs="Calibri"/>
        </w:rPr>
        <w:t xml:space="preserve"> but a truly complete, circular chromosome.</w:t>
      </w:r>
      <w:r w:rsidR="0089719C">
        <w:rPr>
          <w:rFonts w:cs="Calibri"/>
        </w:rPr>
        <w:t xml:space="preserve"> </w:t>
      </w:r>
      <w:r w:rsidR="00E243E4" w:rsidRPr="00E243E4">
        <w:rPr>
          <w:rFonts w:cs="Calibri"/>
        </w:rPr>
        <w:t xml:space="preserve">Taxonomic assignment was </w:t>
      </w:r>
      <w:r w:rsidR="0089719C">
        <w:rPr>
          <w:rFonts w:cs="Calibri"/>
        </w:rPr>
        <w:t xml:space="preserve">performed using GTDB-Tk, which </w:t>
      </w:r>
      <w:r w:rsidR="00E243E4" w:rsidRPr="00E243E4">
        <w:rPr>
          <w:rFonts w:cs="Calibri"/>
        </w:rPr>
        <w:t xml:space="preserve">identified the isolate as </w:t>
      </w:r>
      <w:r w:rsidR="00EA7C9D" w:rsidRPr="00EA7C9D">
        <w:rPr>
          <w:rFonts w:cs="Calibri"/>
          <w:i/>
          <w:iCs/>
        </w:rPr>
        <w:t xml:space="preserve">Bacteroides </w:t>
      </w:r>
      <w:proofErr w:type="spellStart"/>
      <w:r w:rsidR="00EA7C9D" w:rsidRPr="00EA7C9D">
        <w:rPr>
          <w:rFonts w:cs="Calibri"/>
          <w:i/>
          <w:iCs/>
        </w:rPr>
        <w:t>muris</w:t>
      </w:r>
      <w:proofErr w:type="spellEnd"/>
      <w:r w:rsidR="005D7F95">
        <w:rPr>
          <w:rFonts w:cs="Calibri"/>
          <w:i/>
          <w:iCs/>
        </w:rPr>
        <w:fldChar w:fldCharType="begin"/>
      </w:r>
      <w:r w:rsidR="0014077F">
        <w:rPr>
          <w:rFonts w:cs="Calibri"/>
          <w:i/>
          <w:iCs/>
        </w:rPr>
        <w:instrText xml:space="preserve"> ADDIN ZOTERO_ITEM CSL_CITATION {"citationID":"Wv4z1pyP","properties":{"formattedCitation":"[30]","plainCitation":"[30]","noteIndex":0},"citationItems":[{"id":516,"uris":["http://zotero.org/users/17063916/items/VKEJF9AF"],"itemData":{"id":516,"type":"article-journal","abstract":"The Genome Taxonomy Database (GTDB) and associated taxonomic classification toolkit (GTDB-Tk) have been widely adopted by the microbiology community. However, the growing size of the GTDB bacterial reference tree has resulted in GTDB-Tk requiring substantial amounts of memory (</w:instrText>
      </w:r>
      <w:r w:rsidR="0014077F">
        <w:rPr>
          <w:rFonts w:ascii="Cambria Math" w:hAnsi="Cambria Math" w:cs="Cambria Math"/>
          <w:i/>
          <w:iCs/>
        </w:rPr>
        <w:instrText>∼</w:instrText>
      </w:r>
      <w:r w:rsidR="0014077F">
        <w:rPr>
          <w:rFonts w:cs="Calibri"/>
          <w:i/>
          <w:iCs/>
        </w:rPr>
        <w:instrText xml:space="preserve">320 GB) which limits its adoption and ease of use. Here, we present an update to GTDB-Tk that uses a divide-and-conquer approach where user genomes are initially placed into a bacterial reference tree with family-level representatives followed by placement into an appropriate class-level subtree comprising species representatives. This substantially reduces the memory requirements of GTDB-Tk while having minimal impact on classification.GTDB-Tk is implemented in Python and licenced under the GNU General Public Licence v3.0. Source code and documentation are available at: https://github.com/ecogenomics/gtdbtk.Supplementary data are available at Bioinformatics online.","container-title":"Bioinformatics","DOI":"10.1093/bioinformatics/btac672","ISSN":"1367-4811","issue":"23","journalAbbreviation":"Bioinformatics","page":"5315-5316","source":"Silverchair","title":"GTDB-Tk v2: memory friendly classification with the genome taxonomy database","title-short":"GTDB-Tk v2","volume":"38","author":[{"family":"Chaumeil","given":"Pierre-Alain"},{"family":"Mussig","given":"Aaron J"},{"family":"Hugenholtz","given":"Philip"},{"family":"Parks","given":"Donovan H"}],"issued":{"date-parts":[["2022",12,1]]}}}],"schema":"https://github.com/citation-style-language/schema/raw/master/csl-citation.json"} </w:instrText>
      </w:r>
      <w:r w:rsidR="005D7F95">
        <w:rPr>
          <w:rFonts w:cs="Calibri"/>
          <w:i/>
          <w:iCs/>
        </w:rPr>
        <w:fldChar w:fldCharType="separate"/>
      </w:r>
      <w:r w:rsidR="0014077F" w:rsidRPr="0014077F">
        <w:rPr>
          <w:rFonts w:cs="Calibri"/>
        </w:rPr>
        <w:t>[30]</w:t>
      </w:r>
      <w:r w:rsidR="005D7F95">
        <w:rPr>
          <w:rFonts w:cs="Calibri"/>
          <w:i/>
          <w:iCs/>
        </w:rPr>
        <w:fldChar w:fldCharType="end"/>
      </w:r>
      <w:r w:rsidR="00E243E4" w:rsidRPr="00E243E4">
        <w:rPr>
          <w:rFonts w:cs="Calibri"/>
        </w:rPr>
        <w:t xml:space="preserve">. This identification was further confirmed by comparing the genome to its closest relative using </w:t>
      </w:r>
      <w:proofErr w:type="spellStart"/>
      <w:r w:rsidR="00E243E4" w:rsidRPr="00E243E4">
        <w:rPr>
          <w:rFonts w:cs="Calibri"/>
        </w:rPr>
        <w:t>FastANI</w:t>
      </w:r>
      <w:proofErr w:type="spellEnd"/>
      <w:r w:rsidR="00E243E4" w:rsidRPr="00E243E4">
        <w:rPr>
          <w:rFonts w:cs="Calibri"/>
        </w:rPr>
        <w:t>, which calculates genome-wide Average Nucleotide Identity (ANI)</w:t>
      </w:r>
      <w:r w:rsidR="00B1674A">
        <w:rPr>
          <w:rFonts w:cs="Calibri"/>
        </w:rPr>
        <w:fldChar w:fldCharType="begin"/>
      </w:r>
      <w:r w:rsidR="00185465">
        <w:rPr>
          <w:rFonts w:cs="Calibri"/>
        </w:rPr>
        <w:instrText xml:space="preserve"> ADDIN ZOTERO_ITEM CSL_CITATION {"citationID":"reTMKNg8","properties":{"formattedCitation":"[47]","plainCitation":"[47]","noteIndex":0},"citationItems":[{"id":526,"uris":["http://zotero.org/users/17063916/items/DN8QJQDA"],"itemData":{"id":526,"type":"article-journal","abstract":"A fundamental question in microbiology is whether there is continuum of genetic diversity among genomes, or clear species boundaries prevail instead. Whole-genome similarity metrics such as Average Nucleotide Identity (ANI) help address this question by facilitating high resolution taxonomic analysis of thousands of genomes from diverse phylogenetic lineages. To scale to available genomes and beyond, we present FastANI, a new method to estimate ANI using alignment-free approximate sequence mapping. FastANI is accurate for both finished and draft genomes, and is up to three orders of magnitude faster compared to alignment-based approaches. We leverage FastANI to compute pairwise ANI values among all prokaryotic genomes available in the NCBI database. Our results reveal clear genetic discontinuity, with 99.8% of the total 8 billion genome pairs analyzed conforming to &gt;95% intra-species and &lt;83% inter-species ANI values. This discontinuity is manifested with or without the most frequently sequenced species, and is robust to historic additions in the genome databases.","container-title":"Nature Communications","DOI":"10.1038/s41467-018-07641-9","ISSN":"2041-1723","issue":"1","journalAbbreviation":"Nat Commun","language":"en","license":"2018 The Author(s)","note":"publisher: Nature Publishing Group","page":"5114","source":"www.nature.com","title":"High throughput ANI analysis of 90K prokaryotic genomes reveals clear species boundaries","volume":"9","author":[{"family":"Jain","given":"Chirag"},{"family":"Rodriguez-R","given":"Luis M."},{"family":"Phillippy","given":"Adam M."},{"family":"Konstantinidis","given":"Konstantinos T."},{"family":"Aluru","given":"Srinivas"}],"issued":{"date-parts":[["2018",11,30]]}}}],"schema":"https://github.com/citation-style-language/schema/raw/master/csl-citation.json"} </w:instrText>
      </w:r>
      <w:r w:rsidR="00B1674A">
        <w:rPr>
          <w:rFonts w:cs="Calibri"/>
        </w:rPr>
        <w:fldChar w:fldCharType="separate"/>
      </w:r>
      <w:r w:rsidR="00185465" w:rsidRPr="00185465">
        <w:rPr>
          <w:rFonts w:cs="Calibri"/>
        </w:rPr>
        <w:t>[47]</w:t>
      </w:r>
      <w:r w:rsidR="00B1674A">
        <w:rPr>
          <w:rFonts w:cs="Calibri"/>
        </w:rPr>
        <w:fldChar w:fldCharType="end"/>
      </w:r>
      <w:r w:rsidR="00E243E4" w:rsidRPr="00E243E4">
        <w:rPr>
          <w:rFonts w:cs="Calibri"/>
        </w:rPr>
        <w:t xml:space="preserve">. </w:t>
      </w:r>
      <w:r w:rsidR="00E243E4">
        <w:rPr>
          <w:rFonts w:cs="Calibri"/>
        </w:rPr>
        <w:t>Manual refinement of METABAT_21 improved bin quality by removing chimeric fragments and nearly perfecting validation scores for lineage purity</w:t>
      </w:r>
      <w:r w:rsidR="005D7F95">
        <w:rPr>
          <w:rFonts w:cs="Calibri"/>
        </w:rPr>
        <w:fldChar w:fldCharType="begin"/>
      </w:r>
      <w:r w:rsidR="00576E1F">
        <w:rPr>
          <w:rFonts w:cs="Calibri"/>
        </w:rPr>
        <w:instrText xml:space="preserve"> ADDIN ZOTERO_ITEM CSL_CITATION {"citationID":"19w0nMue","properties":{"formattedCitation":"[23]","plainCitation":"[23]","noteIndex":0},"citationItems":[{"id":504,"uris":["http://zotero.org/users/17063916/items/9WZ53K5E"],"itemData":{"id":504,"type":"article-journal","abstract":"We previously reported on MetaBAT, an automated metagenome binning software tool to reconstruct single genomes from microbial communities for subsequent analyses of uncultivated microbial species. MetaBAT has become one of the most popular binning tools largely due to its computational efficiency and ease of use, especially in binning experiments with a large number of samples and a large assembly. MetaBAT requires users to choose parameters to fine-tune its sensitivity and specificity. If those parameters are not chosen properly, binning accuracy can suffer, especially on assemblies of poor quality. Here, we developed MetaBAT 2 to overcome this problem. MetaBAT 2 uses a new adaptive binning algorithm to eliminate manual parameter tuning. We also performed extensive software engineering optimization to increase both computational and memory efficiency. Comparing MetaBAT 2 to alternative software tools on over 100 real world metagenome assemblies shows superior accuracy and computing speed. Binning a typical metagenome assembly takes only a few minutes on a single commodity workstation. We therefore recommend the community adopts MetaBAT 2 for their metagenome binning experiments. MetaBAT 2 is open source software and available at https://bitbucket.org/berkeleylab/metabat.","container-title":"PeerJ","DOI":"10.7717/peerj.7359","ISSN":"2167-8359","journalAbbreviation":"PeerJ","language":"en","note":"publisher: PeerJ Inc.","page":"e7359","source":"peerj.com","title":"MetaBAT 2: an adaptive binning algorithm for robust and efficient genome reconstruction from metagenome assemblies","title-short":"MetaBAT 2","volume":"7","author":[{"family":"Kang","given":"Dongwan D."},{"family":"Li","given":"Feng"},{"family":"Kirton","given":"Edward"},{"family":"Thomas","given":"Ashleigh"},{"family":"Egan","given":"Rob"},{"family":"An","given":"Hong"},{"family":"Wang","given":"Zhong"}],"issued":{"date-parts":[["2019",7,26]]}}}],"schema":"https://github.com/citation-style-language/schema/raw/master/csl-citation.json"} </w:instrText>
      </w:r>
      <w:r w:rsidR="005D7F95">
        <w:rPr>
          <w:rFonts w:cs="Calibri"/>
        </w:rPr>
        <w:fldChar w:fldCharType="separate"/>
      </w:r>
      <w:r w:rsidR="00576E1F" w:rsidRPr="00576E1F">
        <w:rPr>
          <w:rFonts w:cs="Calibri"/>
        </w:rPr>
        <w:t>[23]</w:t>
      </w:r>
      <w:r w:rsidR="005D7F95">
        <w:rPr>
          <w:rFonts w:cs="Calibri"/>
        </w:rPr>
        <w:fldChar w:fldCharType="end"/>
      </w:r>
      <w:r w:rsidR="00E243E4">
        <w:rPr>
          <w:rFonts w:cs="Calibri"/>
        </w:rPr>
        <w:t xml:space="preserve">. The other two archaeal bins were incomplete, indicating challenges in recovering genomes from low-abundance or fragmented populations. Dominant </w:t>
      </w:r>
      <w:proofErr w:type="spellStart"/>
      <w:r w:rsidR="00E243E4" w:rsidRPr="00E243E4">
        <w:rPr>
          <w:rFonts w:cs="Calibri"/>
          <w:i/>
          <w:iCs/>
        </w:rPr>
        <w:t>Bacillota</w:t>
      </w:r>
      <w:proofErr w:type="spellEnd"/>
      <w:r w:rsidR="00E243E4">
        <w:rPr>
          <w:rFonts w:cs="Calibri"/>
        </w:rPr>
        <w:t xml:space="preserve"> and </w:t>
      </w:r>
      <w:proofErr w:type="spellStart"/>
      <w:r w:rsidR="00E243E4" w:rsidRPr="00E243E4">
        <w:rPr>
          <w:rFonts w:cs="Calibri"/>
          <w:i/>
          <w:iCs/>
        </w:rPr>
        <w:t>Bacteroidota</w:t>
      </w:r>
      <w:proofErr w:type="spellEnd"/>
      <w:r w:rsidR="00E243E4">
        <w:rPr>
          <w:rFonts w:cs="Calibri"/>
        </w:rPr>
        <w:t xml:space="preserve"> are typical of anaerobic, organic-rich environments. Other detected phyla suggest a complex, multi-niche community</w:t>
      </w:r>
      <w:r w:rsidR="005D7F95">
        <w:rPr>
          <w:rFonts w:cs="Calibri"/>
        </w:rPr>
        <w:fldChar w:fldCharType="begin"/>
      </w:r>
      <w:r w:rsidR="00185465">
        <w:rPr>
          <w:rFonts w:cs="Calibri"/>
        </w:rPr>
        <w:instrText xml:space="preserve"> ADDIN ZOTERO_ITEM CSL_CITATION {"citationID":"vY9zaVVu","properties":{"formattedCitation":"[48]","plainCitation":"[48]","noteIndex":0},"citationItems":[{"id":530,"uris":["http://zotero.org/users/17063916/items/RII9CN75"],"itemData":{"id":530,"type":"article-journal","abstract":"Microbial metabolism of plant polysaccharides is an important part of environmental carbon cycling, human nutrition, and industrial processes based on cellulosic bioconversion. Here we demonstrate a broadly applicable method to analyze how microbes catabolize plant polysaccharides that integrates carbohydrate-active enzyme (CAZyme) assays, RNA sequencing (RNA-seq), and anaerobic growth screening. We apply this method to study how the bacterium Clostridium phytofermentans ferments plant biomass components including glucans, mannans, xylans, galactans, pectins, and arabinans. These polysaccharides are fermented with variable efficiencies, and diauxies prioritize metabolism of preferred substrates. Strand-specific RNA-seq reveals how this bacterium responds to polysaccharides by up-regulating specific groups of CAZymes, transporters, and enzymes to metabolize the constituent sugars. Fifty-six up-regulated CAZymes were purified, and their activities show most polysaccharides are degraded by multiple enzymes, often from the same family, but with divergent rates, specificities, and cellular localizations. CAZymes were then tested in combination to identify synergies between enzymes acting on the same substrate with different catalytic mechanisms. We discuss how these results advance our understanding of how microbes degrade and metabolize plant biomass.","container-title":"PLOS Genetics","DOI":"10.1371/journal.pgen.1004773","ISSN":"1553-7404","issue":"11","journalAbbreviation":"PLOS Genetics","language":"en","note":"publisher: Public Library of Science","page":"e1004773","source":"PLoS Journals","title":"Functional Diversity of Carbohydrate-Active Enzymes Enabling a Bacterium to Ferment Plant Biomass","volume":"10","author":[{"family":"Boutard","given":"Magali"},{"family":"Cerisy","given":"Tristan"},{"family":"Nogue","given":"Pierre-Yves"},{"family":"Alberti","given":"Adriana"},{"family":"Weissenbach","given":"Jean"},{"family":"Salanoubat","given":"Marcel"},{"family":"Tolonen","given":"Andrew C."}],"issued":{"date-parts":[["2014",11,13]]}}}],"schema":"https://github.com/citation-style-language/schema/raw/master/csl-citation.json"} </w:instrText>
      </w:r>
      <w:r w:rsidR="005D7F95">
        <w:rPr>
          <w:rFonts w:cs="Calibri"/>
        </w:rPr>
        <w:fldChar w:fldCharType="separate"/>
      </w:r>
      <w:r w:rsidR="00185465" w:rsidRPr="00185465">
        <w:rPr>
          <w:rFonts w:cs="Calibri"/>
        </w:rPr>
        <w:t>[48]</w:t>
      </w:r>
      <w:r w:rsidR="005D7F95">
        <w:rPr>
          <w:rFonts w:cs="Calibri"/>
        </w:rPr>
        <w:fldChar w:fldCharType="end"/>
      </w:r>
      <w:r w:rsidR="00E243E4">
        <w:rPr>
          <w:rFonts w:cs="Calibri"/>
        </w:rPr>
        <w:t xml:space="preserve">. Species-level taxonomy, including uncultivated lineages and identified methanogens, provides functional insights. </w:t>
      </w:r>
    </w:p>
    <w:p w14:paraId="11137B99" w14:textId="17AD2BA2" w:rsidR="002E26A8" w:rsidRPr="002E26A8" w:rsidRDefault="002D33FD" w:rsidP="00424AFC">
      <w:pPr>
        <w:pStyle w:val="Style1"/>
        <w:rPr>
          <w:rFonts w:cs="Calibri"/>
        </w:rPr>
      </w:pPr>
      <w:r>
        <w:rPr>
          <w:rFonts w:cs="Calibri"/>
        </w:rPr>
        <w:t xml:space="preserve">Pangenome analysis of eight </w:t>
      </w:r>
      <w:r w:rsidR="00EA7C9D" w:rsidRPr="00EA7C9D">
        <w:rPr>
          <w:rFonts w:cs="Calibri"/>
          <w:i/>
          <w:iCs/>
        </w:rPr>
        <w:t xml:space="preserve">Vibrio </w:t>
      </w:r>
      <w:proofErr w:type="spellStart"/>
      <w:r w:rsidR="00EA7C9D" w:rsidRPr="00EA7C9D">
        <w:rPr>
          <w:rFonts w:cs="Calibri"/>
          <w:i/>
          <w:iCs/>
        </w:rPr>
        <w:t>jasicida</w:t>
      </w:r>
      <w:proofErr w:type="spellEnd"/>
      <w:r>
        <w:rPr>
          <w:rFonts w:cs="Calibri"/>
        </w:rPr>
        <w:t xml:space="preserve"> genomes provided a comprehensive overview of the species' genomic structure. Initial quality checks with </w:t>
      </w:r>
      <w:proofErr w:type="spellStart"/>
      <w:r>
        <w:rPr>
          <w:rFonts w:cs="Calibri"/>
        </w:rPr>
        <w:t>anvi'o</w:t>
      </w:r>
      <w:proofErr w:type="spellEnd"/>
      <w:r>
        <w:rPr>
          <w:rFonts w:cs="Calibri"/>
        </w:rPr>
        <w:t xml:space="preserve"> indicated all genomes were 100% complete</w:t>
      </w:r>
      <w:r w:rsidR="005D7F95">
        <w:rPr>
          <w:rFonts w:cs="Calibri"/>
        </w:rPr>
        <w:fldChar w:fldCharType="begin"/>
      </w:r>
      <w:r w:rsidR="00576E1F">
        <w:rPr>
          <w:rFonts w:cs="Calibri"/>
        </w:rPr>
        <w:instrText xml:space="preserve"> ADDIN ZOTERO_ITEM CSL_CITATION {"citationID":"mdj1MkPU","properties":{"formattedCitation":"[20]","plainCitation":"[20]","noteIndex":0},"citationItems":[{"id":533,"uris":["http://zotero.org/users/17063916/items/BBQQYHGK"],"itemData":{"id":533,"type":"article-journal","abstract":"Big data abound in microbiology, but the workflows designed to enable researchers to interpret data can constrain the biological questions that can be asked. Five years after anvi’o was first published, this community-led multi-omics platform is maturing into an open software ecosystem that reduces constraints in ‘omics data analyses.","container-title":"Nature Microbiology","DOI":"10.1038/s41564-020-00834-3","ISSN":"2058-5276","issue":"1","journalAbbreviation":"Nat Microbiol","language":"en","license":"2020 Springer Nature Limited","note":"publisher: Nature Publishing Group","page":"3-6","source":"www.nature.com","title":"Community-led, integrated, reproducible multi-omics with anvi’o","volume":"6","author":[{"family":"Eren","given":"A. Murat"},{"family":"Kiefl","given":"Evan"},{"family":"Shaiber","given":"Alon"},{"family":"Veseli","given":"Iva"},{"family":"Miller","given":"Samuel E."},{"family":"Schechter","given":"Matthew S."},{"family":"Fink","given":"Isaac"},{"family":"Pan","given":"Jessica N."},{"family":"Yousef","given":"Mahmoud"},{"family":"Fogarty","given":"Emily C."},{"family":"Trigodet","given":"Florian"},{"family":"Watson","given":"Andrea R."},{"family":"Esen","given":"Özcan C."},{"family":"Moore","given":"Ryan M."},{"family":"Clayssen","given":"Quentin"},{"family":"Lee","given":"Michael D."},{"family":"Kivenson","given":"Veronika"},{"family":"Graham","given":"Elaina D."},{"family":"Merrill","given":"Bryan D."},{"family":"Karkman","given":"Antti"},{"family":"Blankenberg","given":"Daniel"},{"family":"Eppley","given":"John M."},{"family":"Sjödin","given":"Andreas"},{"family":"Scott","given":"Jarrod J."},{"family":"Vázquez-Campos","given":"Xabier"},{"family":"McKay","given":"Luke J."},{"family":"McDaniel","given":"Elizabeth A."},{"family":"Stevens","given":"Sarah L. R."},{"family":"Anderson","given":"Rika E."},{"family":"Fuessel","given":"Jessika"},{"family":"Fernandez-Guerra","given":"Antonio"},{"family":"Maignien","given":"Lois"},{"family":"Delmont","given":"Tom O."},{"family":"Willis","given":"Amy D."}],"issued":{"date-parts":[["2021",1]]}}}],"schema":"https://github.com/citation-style-language/schema/raw/master/csl-citation.json"} </w:instrText>
      </w:r>
      <w:r w:rsidR="005D7F95">
        <w:rPr>
          <w:rFonts w:cs="Calibri"/>
        </w:rPr>
        <w:fldChar w:fldCharType="separate"/>
      </w:r>
      <w:r w:rsidR="00576E1F" w:rsidRPr="00576E1F">
        <w:rPr>
          <w:rFonts w:cs="Calibri"/>
        </w:rPr>
        <w:t>[20]</w:t>
      </w:r>
      <w:r w:rsidR="005D7F95">
        <w:rPr>
          <w:rFonts w:cs="Calibri"/>
        </w:rPr>
        <w:fldChar w:fldCharType="end"/>
      </w:r>
      <w:r w:rsidR="005D7F95">
        <w:rPr>
          <w:rFonts w:cs="Calibri"/>
        </w:rPr>
        <w:t xml:space="preserve"> </w:t>
      </w:r>
      <w:r w:rsidR="005D7F95">
        <w:rPr>
          <w:rFonts w:cs="Calibri"/>
        </w:rPr>
        <w:fldChar w:fldCharType="begin"/>
      </w:r>
      <w:r w:rsidR="00185465">
        <w:rPr>
          <w:rFonts w:cs="Calibri"/>
        </w:rPr>
        <w:instrText xml:space="preserve"> ADDIN ZOTERO_ITEM CSL_CITATION {"citationID":"OkFzg5Jg","properties":{"formattedCitation":"[49]","plainCitation":"[49]","noteIndex":0},"citationItems":[{"id":532,"uris":["http://zotero.org/users/17063916/items/YMQIBHCF"],"itemData":{"id":532,"type":"webpage","title":"Anvi’o: an advanced analysis and visualization platform for ‘omics data [PeerJ]","URL":"https://peerj.com/articles/1319/","accessed":{"date-parts":[["2026",2,21]]}}}],"schema":"https://github.com/citation-style-language/schema/raw/master/csl-citation.json"} </w:instrText>
      </w:r>
      <w:r w:rsidR="005D7F95">
        <w:rPr>
          <w:rFonts w:cs="Calibri"/>
        </w:rPr>
        <w:fldChar w:fldCharType="separate"/>
      </w:r>
      <w:r w:rsidR="00185465" w:rsidRPr="00185465">
        <w:rPr>
          <w:rFonts w:cs="Calibri"/>
        </w:rPr>
        <w:t>[49]</w:t>
      </w:r>
      <w:r w:rsidR="005D7F95">
        <w:rPr>
          <w:rFonts w:cs="Calibri"/>
        </w:rPr>
        <w:fldChar w:fldCharType="end"/>
      </w:r>
      <w:r>
        <w:rPr>
          <w:rFonts w:cs="Calibri"/>
        </w:rPr>
        <w:t xml:space="preserve">. However, a redundancy of 21.13% in strain V_jasicida_52, compared to 5.63% in other strains, pointed to possible contamination. These findings emphasize the importance of manual correction, as automated metrics might overlook such issues. Using </w:t>
      </w:r>
      <w:proofErr w:type="spellStart"/>
      <w:r>
        <w:rPr>
          <w:rFonts w:cs="Calibri"/>
        </w:rPr>
        <w:t>anvi</w:t>
      </w:r>
      <w:proofErr w:type="spellEnd"/>
      <w:r>
        <w:rPr>
          <w:rFonts w:cs="Calibri"/>
        </w:rPr>
        <w:t>-split to isolate and remove this contamination was essential, ensuring that only high-quality data were used in the subsequent pangenome analysis.</w:t>
      </w:r>
      <w:r w:rsidR="00424AFC">
        <w:rPr>
          <w:rFonts w:cs="Calibri"/>
        </w:rPr>
        <w:t xml:space="preserve"> </w:t>
      </w:r>
      <w:r>
        <w:rPr>
          <w:rFonts w:cs="Calibri"/>
        </w:rPr>
        <w:t>Visualization of the pangenome as a presence/absence matrix revealed a densely packed inner layer representing the core genome, which includes genes shared by all eight strains. This core likely encodes essential functions such as replication, metabolism, and environmental adaptation, indicating strong purifying selection</w:t>
      </w:r>
      <w:r w:rsidR="005D7F95">
        <w:rPr>
          <w:rFonts w:cs="Calibri"/>
        </w:rPr>
        <w:fldChar w:fldCharType="begin"/>
      </w:r>
      <w:r w:rsidR="00185465">
        <w:rPr>
          <w:rFonts w:cs="Calibri"/>
        </w:rPr>
        <w:instrText xml:space="preserve"> ADDIN ZOTERO_ITEM CSL_CITATION {"citationID":"29jNLl9D","properties":{"formattedCitation":"[50]","plainCitation":"[50]","noteIndex":0},"citationItems":[{"id":484,"uris":["http://zotero.org/users/17063916/items/ZXKQE3TY"],"itemData":{"id":484,"type":"webpage","title":"Genome analysis of multiple pathogenic isolates of Streptococcus agalactiae: Implications for the microbial “pan-genome” | PNAS","URL":"https://www.pnas.org/doi/abs/10.1073/pnas.0506758102","accessed":{"date-parts":[["2026",2,21]]}}}],"schema":"https://github.com/citation-style-language/schema/raw/master/csl-citation.json"} </w:instrText>
      </w:r>
      <w:r w:rsidR="005D7F95">
        <w:rPr>
          <w:rFonts w:cs="Calibri"/>
        </w:rPr>
        <w:fldChar w:fldCharType="separate"/>
      </w:r>
      <w:r w:rsidR="00185465" w:rsidRPr="00185465">
        <w:rPr>
          <w:rFonts w:cs="Calibri"/>
        </w:rPr>
        <w:t>[50]</w:t>
      </w:r>
      <w:r w:rsidR="005D7F95">
        <w:rPr>
          <w:rFonts w:cs="Calibri"/>
        </w:rPr>
        <w:fldChar w:fldCharType="end"/>
      </w:r>
      <w:r>
        <w:rPr>
          <w:rFonts w:cs="Calibri"/>
        </w:rPr>
        <w:t xml:space="preserve">. </w:t>
      </w:r>
      <w:r w:rsidR="0089719C">
        <w:rPr>
          <w:rFonts w:cs="Calibri"/>
        </w:rPr>
        <w:t xml:space="preserve">Conversely, the outer layers represented the </w:t>
      </w:r>
      <w:r w:rsidR="0089719C">
        <w:rPr>
          <w:rFonts w:cs="Calibri"/>
        </w:rPr>
        <w:lastRenderedPageBreak/>
        <w:t xml:space="preserve">variable accessory genome, with distinct singleton gene clusters observed only in V_jascida_47 and V_jascida_14. These singletons, identified through </w:t>
      </w:r>
      <w:proofErr w:type="spellStart"/>
      <w:r w:rsidR="0089719C">
        <w:rPr>
          <w:rFonts w:cs="Calibri"/>
        </w:rPr>
        <w:t>anvi</w:t>
      </w:r>
      <w:proofErr w:type="spellEnd"/>
      <w:r w:rsidR="0089719C">
        <w:rPr>
          <w:rFonts w:cs="Calibri"/>
        </w:rPr>
        <w:t xml:space="preserve">-pan-genome analysis, may </w:t>
      </w:r>
      <w:r>
        <w:rPr>
          <w:rFonts w:cs="Calibri"/>
        </w:rPr>
        <w:t xml:space="preserve">correspond to recent evolutionary innovations, </w:t>
      </w:r>
      <w:r w:rsidR="0089719C">
        <w:rPr>
          <w:rFonts w:cs="Calibri"/>
        </w:rPr>
        <w:t>such as mobile genetic elements or niche-specific adaptations, underscoring</w:t>
      </w:r>
      <w:r>
        <w:rPr>
          <w:rFonts w:cs="Calibri"/>
        </w:rPr>
        <w:t xml:space="preserve"> the dynamic nature of the V. </w:t>
      </w:r>
      <w:proofErr w:type="spellStart"/>
      <w:r>
        <w:rPr>
          <w:rFonts w:cs="Calibri"/>
        </w:rPr>
        <w:t>jasicida</w:t>
      </w:r>
      <w:proofErr w:type="spellEnd"/>
      <w:r>
        <w:rPr>
          <w:rFonts w:cs="Calibri"/>
        </w:rPr>
        <w:t xml:space="preserve"> pangenome</w:t>
      </w:r>
      <w:r w:rsidR="005D7F95">
        <w:rPr>
          <w:rFonts w:cs="Calibri"/>
        </w:rPr>
        <w:fldChar w:fldCharType="begin"/>
      </w:r>
      <w:r w:rsidR="00185465">
        <w:rPr>
          <w:rFonts w:cs="Calibri"/>
        </w:rPr>
        <w:instrText xml:space="preserve"> ADDIN ZOTERO_ITEM CSL_CITATION {"citationID":"EvFPUFLg","properties":{"formattedCitation":"[51]","plainCitation":"[51]","noteIndex":0},"citationItems":[{"id":536,"uris":["http://zotero.org/users/17063916/items/5UE5XN3M"],"itemData":{"id":536,"type":"article-journal","abstract":"Next generation sequencing technologies have engendered a genome sequence data deluge in public databases. Genome analyses have transitioned from single or few genomes to hundreds to thousands of genomes. Pan-genome analyses provide a framework for estimating the genomic diversity of the dataset at hand and predicting the number of additional whole genomes sequences that would be necessary to fully characterize that diversity. We review recent implementations of the pan-genome approach, its impact and limits, and we propose possible extensions, including analyses at the whole genome multiple sequence alignment level.","collection-title":"Host–microbe interactions: bacteria • Genomics","container-title":"Current Opinion in Microbiology","DOI":"10.1016/j.mib.2014.11.016","ISSN":"1369-5274","journalAbbreviation":"Current Opinion in Microbiology","page":"148-154","source":"ScienceDirect","title":"Ten years of pan-genome analyses","volume":"23","author":[{"family":"Vernikos","given":"George"},{"family":"Medini","given":"Duccio"},{"family":"Riley","given":"David R"},{"family":"Tettelin","given":"Hervé"}],"issued":{"date-parts":[["2015",2,1]]}}}],"schema":"https://github.com/citation-style-language/schema/raw/master/csl-citation.json"} </w:instrText>
      </w:r>
      <w:r w:rsidR="005D7F95">
        <w:rPr>
          <w:rFonts w:cs="Calibri"/>
        </w:rPr>
        <w:fldChar w:fldCharType="separate"/>
      </w:r>
      <w:r w:rsidR="00185465" w:rsidRPr="00185465">
        <w:rPr>
          <w:rFonts w:cs="Calibri"/>
        </w:rPr>
        <w:t>[51]</w:t>
      </w:r>
      <w:r w:rsidR="005D7F95">
        <w:rPr>
          <w:rFonts w:cs="Calibri"/>
        </w:rPr>
        <w:fldChar w:fldCharType="end"/>
      </w:r>
      <w:r>
        <w:rPr>
          <w:rFonts w:cs="Calibri"/>
        </w:rPr>
        <w:t xml:space="preserve">. Pairwise Average Nucleotide Identity (ANI), calculated using </w:t>
      </w:r>
      <w:proofErr w:type="spellStart"/>
      <w:r>
        <w:rPr>
          <w:rFonts w:cs="Calibri"/>
        </w:rPr>
        <w:t>anvi</w:t>
      </w:r>
      <w:proofErr w:type="spellEnd"/>
      <w:r>
        <w:rPr>
          <w:rFonts w:cs="Calibri"/>
        </w:rPr>
        <w:t>-compute-genome-similarity, confirmed that all strains belong to the same species, with values exceeding the 97.5% threshold. The minimum identity of 97.5% between the reference and V_jascida_13 suggests possible geographic or ecological divergence</w:t>
      </w:r>
      <w:r w:rsidR="005D7F95">
        <w:rPr>
          <w:rFonts w:cs="Calibri"/>
        </w:rPr>
        <w:fldChar w:fldCharType="begin"/>
      </w:r>
      <w:r w:rsidR="005D7F95">
        <w:rPr>
          <w:rFonts w:cs="Calibri"/>
        </w:rPr>
        <w:instrText xml:space="preserve"> ADDIN ZOTERO_ITEM CSL_CITATION {"citationID":"EH9o2xr0","properties":{"formattedCitation":"[13]","plainCitation":"[13]","noteIndex":0},"citationItems":[{"id":485,"uris":["http://zotero.org/users/17063916/items/2SDZVJII"],"itemData":{"id":485,"type":"chapter","abstract":"With the advance of sequencing technologies, the landscape of genomic analysis has been transformed, by moving from single strain to species (or even higher taxa)-wide genomic resolution, toward the direction of capturing the “totality” of life diversity; from this scientific advance and curiosity, the concept of “pangenome” was born. Herein we will review, from practical and technical implementation, existing projects of pangenome analysis, with the aim of providing the reader with a snapshot of useful tools should they need to embark on such a pangenomic journey.","container-title":"The Pangenome: Diversity, Dynamics and Evolution of Genomes","event-place":"Cham","ISBN":"978-3-030-38281-0","language":"en","note":"DOI: 10.1007/978-3-030-38281-0_4","page":"89-112","publisher":"Springer International Publishing","publisher-place":"Cham","source":"Springer Link","title":"A Review of Pangenome Tools and Recent Studies","URL":"https://doi.org/10.1007/978-3-030-38281-0_4","author":[{"family":"Vernikos","given":"G. S."}],"editor":[{"family":"Tettelin","given":"Hervé"},{"family":"Medini","given":"Duccio"}],"accessed":{"date-parts":[["2026",2,21]]},"issued":{"date-parts":[["2020"]]}}}],"schema":"https://github.com/citation-style-language/schema/raw/master/csl-citation.json"} </w:instrText>
      </w:r>
      <w:r w:rsidR="005D7F95">
        <w:rPr>
          <w:rFonts w:cs="Calibri"/>
        </w:rPr>
        <w:fldChar w:fldCharType="separate"/>
      </w:r>
      <w:r w:rsidR="005D7F95" w:rsidRPr="005D7F95">
        <w:rPr>
          <w:rFonts w:cs="Calibri"/>
        </w:rPr>
        <w:t>[13]</w:t>
      </w:r>
      <w:r w:rsidR="005D7F95">
        <w:rPr>
          <w:rFonts w:cs="Calibri"/>
        </w:rPr>
        <w:fldChar w:fldCharType="end"/>
      </w:r>
      <w:r>
        <w:rPr>
          <w:rFonts w:cs="Calibri"/>
        </w:rPr>
        <w:t>. Meanwhile, ANI values greater than 99.99% between several strains, such as V_jascida_12 and V_jascida_13, indicate highly clonal sub-lineages, reflecting recent common ancestry or strong selective pressures.</w:t>
      </w:r>
    </w:p>
    <w:p w14:paraId="01F035C8" w14:textId="3557D2A4" w:rsidR="003D799D" w:rsidRPr="003D799D" w:rsidRDefault="002D33FD" w:rsidP="00424AFC">
      <w:pPr>
        <w:pStyle w:val="Style1"/>
        <w:rPr>
          <w:rFonts w:cs="Calibri"/>
        </w:rPr>
      </w:pPr>
      <w:r>
        <w:rPr>
          <w:rFonts w:cs="Calibri"/>
        </w:rPr>
        <w:t xml:space="preserve">Transcriptomic analysis of </w:t>
      </w:r>
      <w:proofErr w:type="spellStart"/>
      <w:r w:rsidR="00EA7C9D" w:rsidRPr="00EA7C9D">
        <w:rPr>
          <w:rFonts w:cs="Calibri"/>
          <w:i/>
          <w:iCs/>
        </w:rPr>
        <w:t>Methanosarcina</w:t>
      </w:r>
      <w:proofErr w:type="spellEnd"/>
      <w:r w:rsidR="00EA7C9D" w:rsidRPr="00EA7C9D">
        <w:rPr>
          <w:rFonts w:cs="Calibri"/>
          <w:i/>
          <w:iCs/>
        </w:rPr>
        <w:t xml:space="preserve"> </w:t>
      </w:r>
      <w:proofErr w:type="spellStart"/>
      <w:proofErr w:type="gramStart"/>
      <w:r w:rsidR="00EA7C9D" w:rsidRPr="00EA7C9D">
        <w:rPr>
          <w:rFonts w:cs="Calibri"/>
          <w:i/>
          <w:iCs/>
        </w:rPr>
        <w:t>mazei</w:t>
      </w:r>
      <w:proofErr w:type="spellEnd"/>
      <w:r w:rsidR="00EA7C9D" w:rsidRPr="00EA7C9D">
        <w:rPr>
          <w:rFonts w:cs="Calibri"/>
          <w:i/>
          <w:iCs/>
        </w:rPr>
        <w:t xml:space="preserve"> </w:t>
      </w:r>
      <w:r>
        <w:rPr>
          <w:rFonts w:cs="Calibri"/>
        </w:rPr>
        <w:t>,</w:t>
      </w:r>
      <w:proofErr w:type="gramEnd"/>
      <w:r>
        <w:rPr>
          <w:rFonts w:cs="Calibri"/>
        </w:rPr>
        <w:t xml:space="preserve"> comparing a mutant to the wild type, revealed distinct patterns of differential gene expression. The stacked species box plot confirmed that all mapped reads aligned exclusively to the </w:t>
      </w:r>
      <w:r w:rsidRPr="002D33FD">
        <w:rPr>
          <w:rFonts w:cs="Calibri"/>
          <w:i/>
          <w:iCs/>
        </w:rPr>
        <w:t xml:space="preserve">M. </w:t>
      </w:r>
      <w:proofErr w:type="spellStart"/>
      <w:r w:rsidRPr="002D33FD">
        <w:rPr>
          <w:rFonts w:cs="Calibri"/>
          <w:i/>
          <w:iCs/>
        </w:rPr>
        <w:t>mazei</w:t>
      </w:r>
      <w:proofErr w:type="spellEnd"/>
      <w:r>
        <w:rPr>
          <w:rFonts w:cs="Calibri"/>
        </w:rPr>
        <w:t xml:space="preserve"> Gö1 reference genome, validating the </w:t>
      </w:r>
      <w:r w:rsidR="0089719C">
        <w:rPr>
          <w:rFonts w:cs="Calibri"/>
        </w:rPr>
        <w:t>RNA-Seq experiment's specificity</w:t>
      </w:r>
      <w:r>
        <w:rPr>
          <w:rFonts w:cs="Calibri"/>
        </w:rPr>
        <w:t xml:space="preserve"> and ruling out cross-species contamination</w:t>
      </w:r>
      <w:r w:rsidR="00515D5D">
        <w:rPr>
          <w:rFonts w:cs="Calibri"/>
        </w:rPr>
        <w:fldChar w:fldCharType="begin"/>
      </w:r>
      <w:r w:rsidR="0014077F">
        <w:rPr>
          <w:rFonts w:cs="Calibri"/>
        </w:rPr>
        <w:instrText xml:space="preserve"> ADDIN ZOTERO_ITEM CSL_CITATION {"citationID":"nhOIMEEM","properties":{"formattedCitation":"[34]","plainCitation":"[34]","noteIndex":0},"citationItems":[{"id":538,"uris":["http://zotero.org/users/17063916/items/Q5GM3CUH"],"itemData":{"id":538,"type":"article-journal","abstract":"Summary: RNA-Seq has become a potent and widely used method to qualitatively and quantitatively study transcriptomes. To draw biological conclusions based on RNA-Seq data, several steps, some of which are computationally intensive, have to be taken. Our READemption pipeline takes care of these individual tasks and integrates them into an easy-to-use tool with a command line interface. To leverage the full power of modern computers, most subcommands of READemption offer parallel data processing. While READemption was mainly developed for the analysis of bacterial primary transcriptomes, we have successfully applied it to analyze RNA-Seq reads from other sample types, including whole transcriptomes and RNA immunoprecipitated with proteins, not only from bacteria but also from eukaryotes and archaea.Availability and implementation: READemption is implemented in Python and is published under the ISC open source license. The tool and documentation is hosted at http://pythonhosted.org/READemption (DOI:10.6084/m9.figshare.977849).Contact:  cynthia.sharma@uni-wuerzburg.de and konrad.foerstner@uni-wuerzburg.de","container-title":"Bioinformatics","DOI":"10.1093/bioinformatics/btu533","ISSN":"1367-4803","issue":"23","journalAbbreviation":"Bioinformatics","page":"3421-3423","source":"Silverchair","title":"READemption—a tool for the computational analysis of deep-sequencing–based transcriptome data","volume":"30","author":[{"family":"Förstner","given":"Konrad U."},{"family":"Vogel","given":"Jörg"},{"family":"Sharma","given":"Cynthia M."}],"issued":{"date-parts":[["2014",12,1]]}}}],"schema":"https://github.com/citation-style-language/schema/raw/master/csl-citation.json"} </w:instrText>
      </w:r>
      <w:r w:rsidR="00515D5D">
        <w:rPr>
          <w:rFonts w:cs="Calibri"/>
        </w:rPr>
        <w:fldChar w:fldCharType="separate"/>
      </w:r>
      <w:r w:rsidR="0014077F" w:rsidRPr="0014077F">
        <w:rPr>
          <w:rFonts w:cs="Calibri"/>
        </w:rPr>
        <w:t>[34]</w:t>
      </w:r>
      <w:r w:rsidR="00515D5D">
        <w:rPr>
          <w:rFonts w:cs="Calibri"/>
        </w:rPr>
        <w:fldChar w:fldCharType="end"/>
      </w:r>
      <w:r>
        <w:rPr>
          <w:rFonts w:cs="Calibri"/>
        </w:rPr>
        <w:t>. The MA plot offers a global overview of expression changes by plotting log2 fold change against mean expression. Genes deviating from the zero line are candidates for altered expression, and the magnitude of change reflects the strength of the transcriptional response</w:t>
      </w:r>
      <w:r w:rsidR="00515D5D">
        <w:rPr>
          <w:rFonts w:cs="Calibri"/>
        </w:rPr>
        <w:fldChar w:fldCharType="begin"/>
      </w:r>
      <w:r w:rsidR="0014077F">
        <w:rPr>
          <w:rFonts w:cs="Calibri"/>
        </w:rPr>
        <w:instrText xml:space="preserve"> ADDIN ZOTERO_ITEM CSL_CITATION {"citationID":"KRB8azTD","properties":{"formattedCitation":"[35]","plainCitation":"[35]","noteIndex":0},"citationItems":[{"id":540,"uris":["http://zotero.org/users/17063916/items/9C6AZX2A"],"itemData":{"id":540,"type":"article-journal","abstract":"In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Biol","language":"en","page":"550","source":"Springer Link","title":"Moderated estimation of fold change and dispersion for RNA-seq data with DESeq2","volume":"15","author":[{"family":"Love","given":"Michael I."},{"family":"Huber","given":"Wolfgang"},{"family":"Anders","given":"Simon"}],"issued":{"date-parts":[["2014",12,5]]}}}],"schema":"https://github.com/citation-style-language/schema/raw/master/csl-citation.json"} </w:instrText>
      </w:r>
      <w:r w:rsidR="00515D5D">
        <w:rPr>
          <w:rFonts w:cs="Calibri"/>
        </w:rPr>
        <w:fldChar w:fldCharType="separate"/>
      </w:r>
      <w:r w:rsidR="0014077F" w:rsidRPr="0014077F">
        <w:rPr>
          <w:rFonts w:cs="Calibri"/>
        </w:rPr>
        <w:t>[35]</w:t>
      </w:r>
      <w:r w:rsidR="00515D5D">
        <w:rPr>
          <w:rFonts w:cs="Calibri"/>
        </w:rPr>
        <w:fldChar w:fldCharType="end"/>
      </w:r>
      <w:r>
        <w:rPr>
          <w:rFonts w:cs="Calibri"/>
        </w:rPr>
        <w:t xml:space="preserve">. In </w:t>
      </w:r>
      <w:proofErr w:type="spellStart"/>
      <w:r w:rsidRPr="002D33FD">
        <w:rPr>
          <w:rFonts w:cs="Calibri"/>
          <w:i/>
          <w:iCs/>
        </w:rPr>
        <w:t>Methanosarcina</w:t>
      </w:r>
      <w:proofErr w:type="spellEnd"/>
      <w:r>
        <w:rPr>
          <w:rFonts w:cs="Calibri"/>
        </w:rPr>
        <w:t>, even moderate fold changes in metabolic genes can have significant pathway-level effects, especially if they involve rate-limiting enzymes.</w:t>
      </w:r>
      <w:r w:rsidR="00424AFC">
        <w:rPr>
          <w:rFonts w:cs="Calibri"/>
        </w:rPr>
        <w:t xml:space="preserve"> </w:t>
      </w:r>
      <w:r>
        <w:rPr>
          <w:rFonts w:cs="Calibri"/>
        </w:rPr>
        <w:t>Volcano plots comparing raw and adjusted p-values provide a clearer statistical view. The adjusted plot shows fewer significant genes but with greater confidence, effectively controlling the false discovery rate. This conservative approach, used in DESeq2, helps reduce false positives common in RNA testing</w:t>
      </w:r>
      <w:r w:rsidR="00515D5D">
        <w:rPr>
          <w:rFonts w:cs="Calibri"/>
        </w:rPr>
        <w:fldChar w:fldCharType="begin"/>
      </w:r>
      <w:r w:rsidR="0014077F">
        <w:rPr>
          <w:rFonts w:cs="Calibri"/>
        </w:rPr>
        <w:instrText xml:space="preserve"> ADDIN ZOTERO_ITEM CSL_CITATION {"citationID":"kruh7mKq","properties":{"formattedCitation":"[35]","plainCitation":"[35]","noteIndex":0},"citationItems":[{"id":540,"uris":["http://zotero.org/users/17063916/items/9C6AZX2A"],"itemData":{"id":540,"type":"article-journal","abstract":"In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Biol","language":"en","page":"550","source":"Springer Link","title":"Moderated estimation of fold change and dispersion for RNA-seq data with DESeq2","volume":"15","author":[{"family":"Love","given":"Michael I."},{"family":"Huber","given":"Wolfgang"},{"family":"Anders","given":"Simon"}],"issued":{"date-parts":[["2014",12,5]]}}}],"schema":"https://github.com/citation-style-language/schema/raw/master/csl-citation.json"} </w:instrText>
      </w:r>
      <w:r w:rsidR="00515D5D">
        <w:rPr>
          <w:rFonts w:cs="Calibri"/>
        </w:rPr>
        <w:fldChar w:fldCharType="separate"/>
      </w:r>
      <w:r w:rsidR="0014077F" w:rsidRPr="0014077F">
        <w:rPr>
          <w:rFonts w:cs="Calibri"/>
        </w:rPr>
        <w:t>[35]</w:t>
      </w:r>
      <w:r w:rsidR="00515D5D">
        <w:rPr>
          <w:rFonts w:cs="Calibri"/>
        </w:rPr>
        <w:fldChar w:fldCharType="end"/>
      </w:r>
      <w:r>
        <w:rPr>
          <w:rFonts w:cs="Calibri"/>
        </w:rPr>
        <w:t xml:space="preserve">. Box plots generated with </w:t>
      </w:r>
      <w:proofErr w:type="spellStart"/>
      <w:r>
        <w:rPr>
          <w:rFonts w:cs="Calibri"/>
        </w:rPr>
        <w:t>Reademption</w:t>
      </w:r>
      <w:proofErr w:type="spellEnd"/>
      <w:r>
        <w:rPr>
          <w:rFonts w:cs="Calibri"/>
        </w:rPr>
        <w:t xml:space="preserve"> display the distribution of reads across coding sequences (CDS), tRNA, and rRNA. Typically, rRNA dominates transcriptomic libraries, reflecting the cell's high demand for protein synthesis. Accurate mapping to tRNA and rRNA genes confirms that the annotation accurately captures these non-coding features and that library preparation preserved these RNA classes</w:t>
      </w:r>
      <w:r w:rsidR="00515D5D">
        <w:rPr>
          <w:rFonts w:cs="Calibri"/>
        </w:rPr>
        <w:fldChar w:fldCharType="begin"/>
      </w:r>
      <w:r w:rsidR="00515D5D">
        <w:rPr>
          <w:rFonts w:cs="Calibri"/>
        </w:rPr>
        <w:instrText xml:space="preserve"> ADDIN ZOTERO_ITEM CSL_CITATION {"citationID":"chHXWQzS","properties":{"formattedCitation":"[14]","plainCitation":"[14]","noteIndex":0},"citationItems":[{"id":489,"uris":["http://zotero.org/users/17063916/items/LJY9MX3G"],"itemData":{"id":489,"type":"article-journal","abstract":"RNA-sequencing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L."},{"family":"Zhang","given":"Xuegong"},{"family":"Mortazavi","given":"Ali"}],"issued":{"date-parts":[["2016",1,26]]}}}],"schema":"https://github.com/citation-style-language/schema/raw/master/csl-citation.json"} </w:instrText>
      </w:r>
      <w:r w:rsidR="00515D5D">
        <w:rPr>
          <w:rFonts w:cs="Calibri"/>
        </w:rPr>
        <w:fldChar w:fldCharType="separate"/>
      </w:r>
      <w:r w:rsidR="00515D5D" w:rsidRPr="00515D5D">
        <w:rPr>
          <w:rFonts w:cs="Calibri"/>
        </w:rPr>
        <w:t>[14]</w:t>
      </w:r>
      <w:r w:rsidR="00515D5D">
        <w:rPr>
          <w:rFonts w:cs="Calibri"/>
        </w:rPr>
        <w:fldChar w:fldCharType="end"/>
      </w:r>
      <w:r>
        <w:rPr>
          <w:rFonts w:cs="Calibri"/>
        </w:rPr>
        <w:t xml:space="preserve">. Scatter plots of expression correlations (R-values) between conditions are essential for assessing experimental reproducibility. </w:t>
      </w:r>
      <w:r w:rsidR="0089719C">
        <w:rPr>
          <w:rFonts w:cs="Calibri"/>
        </w:rPr>
        <w:t xml:space="preserve">A high correlation between biological replicates (&gt;0.95) indicates low technical variability and reliable quantification, whereas a </w:t>
      </w:r>
      <w:r>
        <w:rPr>
          <w:rFonts w:cs="Calibri"/>
        </w:rPr>
        <w:t>lower correlation between conditions suggests genuine biological differences</w:t>
      </w:r>
      <w:r w:rsidR="00515D5D">
        <w:rPr>
          <w:rFonts w:cs="Calibri"/>
        </w:rPr>
        <w:fldChar w:fldCharType="begin"/>
      </w:r>
      <w:r w:rsidR="00515D5D">
        <w:rPr>
          <w:rFonts w:cs="Calibri"/>
        </w:rPr>
        <w:instrText xml:space="preserve"> ADDIN ZOTERO_ITEM CSL_CITATION {"citationID":"d1hnaPyf","properties":{"formattedCitation":"[14]","plainCitation":"[14]","noteIndex":0},"citationItems":[{"id":489,"uris":["http://zotero.org/users/17063916/items/LJY9MX3G"],"itemData":{"id":489,"type":"article-journal","abstract":"RNA-sequencing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L."},{"family":"Zhang","given":"Xuegong"},{"family":"Mortazavi","given":"Ali"}],"issued":{"date-parts":[["2016",1,26]]}}}],"schema":"https://github.com/citation-style-language/schema/raw/master/csl-citation.json"} </w:instrText>
      </w:r>
      <w:r w:rsidR="00515D5D">
        <w:rPr>
          <w:rFonts w:cs="Calibri"/>
        </w:rPr>
        <w:fldChar w:fldCharType="separate"/>
      </w:r>
      <w:r w:rsidR="00515D5D" w:rsidRPr="00515D5D">
        <w:rPr>
          <w:rFonts w:cs="Calibri"/>
        </w:rPr>
        <w:t>[14]</w:t>
      </w:r>
      <w:r w:rsidR="00515D5D">
        <w:rPr>
          <w:rFonts w:cs="Calibri"/>
        </w:rPr>
        <w:fldChar w:fldCharType="end"/>
      </w:r>
      <w:r w:rsidR="00515D5D">
        <w:rPr>
          <w:rFonts w:cs="Calibri"/>
        </w:rPr>
        <w:t xml:space="preserve"> </w:t>
      </w:r>
      <w:r w:rsidR="00710155">
        <w:rPr>
          <w:rFonts w:cs="Calibri"/>
        </w:rPr>
        <w:fldChar w:fldCharType="begin"/>
      </w:r>
      <w:r w:rsidR="0014077F">
        <w:rPr>
          <w:rFonts w:cs="Calibri"/>
        </w:rPr>
        <w:instrText xml:space="preserve"> ADDIN ZOTERO_ITEM CSL_CITATION {"citationID":"Yn9otiMJ","properties":{"formattedCitation":"[35]","plainCitation":"[35]","noteIndex":0},"citationItems":[{"id":540,"uris":["http://zotero.org/users/17063916/items/9C6AZX2A"],"itemData":{"id":540,"type":"article-journal","abstract":"In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Biol","language":"en","page":"550","source":"Springer Link","title":"Moderated estimation of fold change and dispersion for RNA-seq data with DESeq2","volume":"15","author":[{"family":"Love","given":"Michael I."},{"family":"Huber","given":"Wolfgang"},{"family":"Anders","given":"Simon"}],"issued":{"date-parts":[["2014",12,5]]}}}],"schema":"https://github.com/citation-style-language/schema/raw/master/csl-citation.json"} </w:instrText>
      </w:r>
      <w:r w:rsidR="00710155">
        <w:rPr>
          <w:rFonts w:cs="Calibri"/>
        </w:rPr>
        <w:fldChar w:fldCharType="separate"/>
      </w:r>
      <w:r w:rsidR="0014077F" w:rsidRPr="0014077F">
        <w:rPr>
          <w:rFonts w:cs="Calibri"/>
        </w:rPr>
        <w:t>[35]</w:t>
      </w:r>
      <w:r w:rsidR="00710155">
        <w:rPr>
          <w:rFonts w:cs="Calibri"/>
        </w:rPr>
        <w:fldChar w:fldCharType="end"/>
      </w:r>
      <w:r>
        <w:rPr>
          <w:rFonts w:cs="Calibri"/>
        </w:rPr>
        <w:t>. The observed R-values increase confidence that the differential expression signals are robust.</w:t>
      </w:r>
    </w:p>
    <w:p w14:paraId="604FF14B" w14:textId="4EECF01E" w:rsidR="002021F1" w:rsidRPr="009B2D71" w:rsidRDefault="0089719C" w:rsidP="00EA7C9D">
      <w:pPr>
        <w:pStyle w:val="Style1"/>
      </w:pPr>
      <w:proofErr w:type="spellStart"/>
      <w:r>
        <w:t>Viromic</w:t>
      </w:r>
      <w:proofErr w:type="spellEnd"/>
      <w:r>
        <w:t xml:space="preserve"> analysis of 18 samples using the MVP pipeline revealed a diverse viral community, mainly composed of the class </w:t>
      </w:r>
      <w:proofErr w:type="spellStart"/>
      <w:r>
        <w:t>Caudoviricetes</w:t>
      </w:r>
      <w:proofErr w:type="spellEnd"/>
      <w:r>
        <w:t xml:space="preserve"> (tailed dsDNA viruses), with 10, 10,764 sequences identified</w:t>
      </w:r>
      <w:r w:rsidR="00710155">
        <w:fldChar w:fldCharType="begin"/>
      </w:r>
      <w:r w:rsidR="00710155">
        <w:instrText xml:space="preserve"> ADDIN ZOTERO_ITEM CSL_CITATION {"citationID":"CLM6RnrM","properties":{"formattedCitation":"[15]","plainCitation":"[15]","noteIndex":0},"citationItems":[{"id":491,"uris":["http://zotero.org/users/17063916/items/BVV85LAS"],"itemData":{"id":491,"type":"article-journal","container-title":"mSystems","DOI":"10.1128/msystems.00888-24","issue":"10","note":"publisher: American Society for Microbiology","page":"e00888-24","source":"journals.asm.org (Atypon)","title":"MVP: a modular viromics pipeline to identify, filter, cluster, annotate, and bin viruses from metagenomes","title-short":"MVP","volume":"9","author":[{"family":"Coclet","given":"Clément"},{"family":"Camargo","given":"Antonio Pedro"},{"family":"Roux","given":"Simon"}],"issued":{"date-parts":[["2024",10]]}}}],"schema":"https://github.com/citation-style-language/schema/raw/master/csl-citation.json"} </w:instrText>
      </w:r>
      <w:r w:rsidR="00710155">
        <w:fldChar w:fldCharType="separate"/>
      </w:r>
      <w:r w:rsidR="00710155" w:rsidRPr="00710155">
        <w:t>[15]</w:t>
      </w:r>
      <w:r w:rsidR="00710155">
        <w:fldChar w:fldCharType="end"/>
      </w:r>
      <w:r>
        <w:t xml:space="preserve">. This dominance is consistent with global trends, as </w:t>
      </w:r>
      <w:proofErr w:type="spellStart"/>
      <w:r>
        <w:t>Caudoviricetes</w:t>
      </w:r>
      <w:proofErr w:type="spellEnd"/>
      <w:r>
        <w:t xml:space="preserve"> are repeatedly the most abundant viral group across various ecosystems. Quality assessment using </w:t>
      </w:r>
      <w:proofErr w:type="spellStart"/>
      <w:r>
        <w:t>CheckV</w:t>
      </w:r>
      <w:proofErr w:type="spellEnd"/>
      <w:r>
        <w:t xml:space="preserve"> classified most sequences as low-quality, </w:t>
      </w:r>
      <w:r w:rsidR="00710155">
        <w:t xml:space="preserve">a common finding </w:t>
      </w:r>
      <w:r>
        <w:t>due to the difficulty of assembling complete viral genomes from complex metagenomes</w:t>
      </w:r>
      <w:r w:rsidR="00710155">
        <w:fldChar w:fldCharType="begin"/>
      </w:r>
      <w:r w:rsidR="00710155">
        <w:instrText xml:space="preserve"> ADDIN ZOTERO_ITEM CSL_CITATION {"citationID":"ZJB0736F","properties":{"formattedCitation":"[16]","plainCitation":"[16]","noteIndex":0},"citationItems":[{"id":493,"uris":["http://zotero.org/users/17063916/items/3JG8UGQM"],"itemData":{"id":493,"type":"article-journal","abstract":"Millions of new viral sequences have been identified from metagenomes, but the quality and completeness of these sequences vary considerably. Here we present CheckV, an automated pipeline for identifying closed viral genomes, estimating the completeness of genome fragments and removing flanking host regions from integrated proviruses. CheckV estimates completeness by comparing sequences with a large database of complete viral genomes, including 76,262 identified from a systematic search of publicly available metagenomes, metatranscriptomes and metaviromes. After validation on mock datasets and comparison to existing methods, we applied CheckV to large and diverse collections of metagenome-assembled viral sequences, including IMG/VR and the Global Ocean Virome. This revealed 44,652 high-quality viral genomes (that is, &gt;90% complete), although the vast majority of sequences were small fragments, which highlights the challenge of assembling viral genomes from short-read metagenomes. Additionally, we found that removal of host contamination substantially improved the accurate identification of auxiliary metabolic genes and interpretation of viral-encoded functions.","container-title":"Nature Biotechnology","DOI":"10.1038/s41587-020-00774-7","ISSN":"1546-1696","issue":"5","journalAbbreviation":"Nat Biotechnol","language":"en","license":"2020 The Author(s)","note":"publisher: Nature Publishing Group","page":"578-585","source":"www.nature.com","title":"CheckV assesses the quality and completeness of metagenome-assembled viral genomes","volume":"39","author":[{"family":"Nayfach","given":"Stephen"},{"family":"Camargo","given":"Antonio Pedro"},{"family":"Schulz","given":"Frederik"},{"family":"Eloe-Fadrosh","given":"Emiley"},{"family":"Roux","given":"Simon"},{"family":"Kyrpides","given":"Nikos C."}],"issued":{"date-parts":[["2021",5]]}}}],"schema":"https://github.com/citation-style-language/schema/raw/master/csl-citation.json"} </w:instrText>
      </w:r>
      <w:r w:rsidR="00710155">
        <w:fldChar w:fldCharType="separate"/>
      </w:r>
      <w:r w:rsidR="00710155" w:rsidRPr="00710155">
        <w:t>[16]</w:t>
      </w:r>
      <w:r w:rsidR="00710155">
        <w:fldChar w:fldCharType="end"/>
      </w:r>
      <w:r>
        <w:t>. The three high-quality viral genomes showed significant variation in hallmark gene densities, ranging from 23% in BGR _ 131021 to 51% in BGR _ 140121, indicating distinct genomic strategies. Clustering viral sequences into 5, 375 non- redundant viral operational taxonomic units (</w:t>
      </w:r>
      <w:proofErr w:type="spellStart"/>
      <w:r>
        <w:t>vOTUs</w:t>
      </w:r>
      <w:proofErr w:type="spellEnd"/>
      <w:r>
        <w:t>) reduced redundancy and revealed population structure</w:t>
      </w:r>
      <w:r w:rsidR="00710155">
        <w:fldChar w:fldCharType="begin"/>
      </w:r>
      <w:r w:rsidR="00710155">
        <w:instrText xml:space="preserve"> ADDIN ZOTERO_ITEM CSL_CITATION {"citationID":"uSV8V9O8","properties":{"formattedCitation":"[16]","plainCitation":"[16]","noteIndex":0},"citationItems":[{"id":493,"uris":["http://zotero.org/users/17063916/items/3JG8UGQM"],"itemData":{"id":493,"type":"article-journal","abstract":"Millions of new viral sequences have been identified from metagenomes, but the quality and completeness of these sequences vary considerably. Here we present CheckV, an automated pipeline for identifying closed viral genomes, estimating the completeness of genome fragments and removing flanking host regions from integrated proviruses. CheckV estimates completeness by comparing sequences with a large database of complete viral genomes, including 76,262 identified from a systematic search of publicly available metagenomes, metatranscriptomes and metaviromes. After validation on mock datasets and comparison to existing methods, we applied CheckV to large and diverse collections of metagenome-assembled viral sequences, including IMG/VR and the Global Ocean Virome. This revealed 44,652 high-quality viral genomes (that is, &gt;90% complete), although the vast majority of sequences were small fragments, which highlights the challenge of assembling viral genomes from short-read metagenomes. Additionally, we found that removal of host contamination substantially improved the accurate identification of auxiliary metabolic genes and interpretation of viral-encoded functions.","container-title":"Nature Biotechnology","DOI":"10.1038/s41587-020-00774-7","ISSN":"1546-1696","issue":"5","journalAbbreviation":"Nat Biotechnol","language":"en","license":"2020 The Author(s)","note":"publisher: Nature Publishing Group","page":"578-585","source":"www.nature.com","title":"CheckV assesses the quality and completeness of metagenome-assembled viral genomes","volume":"39","author":[{"family":"Nayfach","given":"Stephen"},{"family":"Camargo","given":"Antonio Pedro"},{"family":"Schulz","given":"Frederik"},{"family":"Eloe-Fadrosh","given":"Emiley"},{"family":"Roux","given":"Simon"},{"family":"Kyrpides","given":"Nikos C."}],"issued":{"date-parts":[["2021",5]]}}}],"schema":"https://github.com/citation-style-language/schema/raw/master/csl-citation.json"} </w:instrText>
      </w:r>
      <w:r w:rsidR="00710155">
        <w:fldChar w:fldCharType="separate"/>
      </w:r>
      <w:r w:rsidR="00710155" w:rsidRPr="00710155">
        <w:t>[16]</w:t>
      </w:r>
      <w:r w:rsidR="00710155">
        <w:fldChar w:fldCharType="end"/>
      </w:r>
      <w:r>
        <w:t xml:space="preserve">. Functional annotation of </w:t>
      </w:r>
      <w:proofErr w:type="spellStart"/>
      <w:r>
        <w:t>vOTUs</w:t>
      </w:r>
      <w:proofErr w:type="spellEnd"/>
      <w:r>
        <w:t xml:space="preserve"> using Prodigal and </w:t>
      </w:r>
      <w:proofErr w:type="spellStart"/>
      <w:r>
        <w:t>MMseqs</w:t>
      </w:r>
      <w:proofErr w:type="spellEnd"/>
      <w:r>
        <w:t xml:space="preserve"> 2 against the PHROGs database yielded 7, 749 hits, including AMGs involved in sulfur and nucleotide metabolism, cofactor biosynthesis, and transcription regulation. Notably, the detection of sulfur metabolism genes (</w:t>
      </w:r>
      <w:proofErr w:type="spellStart"/>
      <w:r>
        <w:t>cysD</w:t>
      </w:r>
      <w:proofErr w:type="spellEnd"/>
      <w:r>
        <w:t xml:space="preserve">, </w:t>
      </w:r>
      <w:proofErr w:type="spellStart"/>
      <w:r>
        <w:t>cysH</w:t>
      </w:r>
      <w:proofErr w:type="spellEnd"/>
      <w:r>
        <w:t>) suggests viral manipulation of host sulfur assimilation pathways, possibly enhancing nucleotide synthesis or affecting biogeochemical cycling</w:t>
      </w:r>
      <w:r w:rsidR="00710155">
        <w:fldChar w:fldCharType="begin"/>
      </w:r>
      <w:r w:rsidR="00710155">
        <w:instrText xml:space="preserve"> ADDIN ZOTERO_ITEM CSL_CITATION {"citationID":"yKfkrBZ5","properties":{"formattedCitation":"[15]","plainCitation":"[15]","noteIndex":0},"citationItems":[{"id":491,"uris":["http://zotero.org/users/17063916/items/BVV85LAS"],"itemData":{"id":491,"type":"article-journal","container-title":"mSystems","DOI":"10.1128/msystems.00888-24","issue":"10","note":"publisher: American Society for Microbiology","page":"e00888-24","source":"journals.asm.org (Atypon)","title":"MVP: a modular viromics pipeline to identify, filter, cluster, annotate, and bin viruses from metagenomes","title-short":"MVP","volume":"9","author":[{"family":"Coclet","given":"Clément"},{"family":"Camargo","given":"Antonio Pedro"},{"family":"Roux","given":"Simon"}],"issued":{"date-parts":[["2024",10]]}}}],"schema":"https://github.com/citation-style-language/schema/raw/master/csl-citation.json"} </w:instrText>
      </w:r>
      <w:r w:rsidR="00710155">
        <w:fldChar w:fldCharType="separate"/>
      </w:r>
      <w:r w:rsidR="00710155" w:rsidRPr="00710155">
        <w:t>[15]</w:t>
      </w:r>
      <w:r w:rsidR="00710155">
        <w:fldChar w:fldCharType="end"/>
      </w:r>
      <w:r w:rsidR="00710155">
        <w:t xml:space="preserve"> </w:t>
      </w:r>
      <w:r w:rsidR="00710155">
        <w:fldChar w:fldCharType="begin"/>
      </w:r>
      <w:r w:rsidR="00185465">
        <w:instrText xml:space="preserve"> ADDIN ZOTERO_ITEM CSL_CITATION {"citationID":"qRmNzqyk","properties":{"formattedCitation":"[39]","plainCitation":"[39]","noteIndex":0},"citationItems":[{"id":551,"uris":["http://zotero.org/users/17063916/items/6JF5K2II"],"itemData":{"id":551,"type":"article-journal","abstract":"The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Bioinformatics","language":"en","page":"119","source":"Springer Link","title":"Prodigal: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710155">
        <w:fldChar w:fldCharType="separate"/>
      </w:r>
      <w:r w:rsidR="00185465" w:rsidRPr="00185465">
        <w:t>[39]</w:t>
      </w:r>
      <w:r w:rsidR="00710155">
        <w:fldChar w:fldCharType="end"/>
      </w:r>
      <w:r w:rsidR="00710155">
        <w:t xml:space="preserve"> </w:t>
      </w:r>
      <w:r w:rsidR="00710155">
        <w:fldChar w:fldCharType="begin"/>
      </w:r>
      <w:r w:rsidR="00185465">
        <w:instrText xml:space="preserve"> ADDIN ZOTERO_ITEM CSL_CITATION {"citationID":"Vnxhz7HB","properties":{"formattedCitation":"[41]","plainCitation":"[41]","noteIndex":0},"citationItems":[{"id":553,"uris":["http://zotero.org/users/17063916/items/NE76JSIB"],"itemData":{"id":553,"type":"article-journal","container-title":"Nature Biotechnology","DOI":"10.1038/nbt.3988","ISSN":"1546-1696","issue":"11","journalAbbreviation":"Nat Biotechnol","language":"en","license":"2017 Springer Nature America, Inc.","note":"publisher: Nature Publishing Group","page":"1026-1028","source":"www.nature.com","title":"MMseqs2 enables sensitive protein sequence searching for the analysis of massive data sets","volume":"35","author":[{"family":"Steinegger","given":"Martin"},{"family":"Söding","given":"Johannes"}],"issued":{"date-parts":[["2017",11]]}}}],"schema":"https://github.com/citation-style-language/schema/raw/master/csl-citation.json"} </w:instrText>
      </w:r>
      <w:r w:rsidR="00710155">
        <w:fldChar w:fldCharType="separate"/>
      </w:r>
      <w:r w:rsidR="00185465" w:rsidRPr="00185465">
        <w:t>[41]</w:t>
      </w:r>
      <w:r w:rsidR="00710155">
        <w:fldChar w:fldCharType="end"/>
      </w:r>
      <w:r w:rsidR="0056369B">
        <w:t xml:space="preserve"> </w:t>
      </w:r>
      <w:r w:rsidR="0056369B">
        <w:fldChar w:fldCharType="begin"/>
      </w:r>
      <w:r w:rsidR="00185465">
        <w:instrText xml:space="preserve"> ADDIN ZOTERO_ITEM CSL_CITATION {"citationID":"wKSZO1B8","properties":{"formattedCitation":"[52]","plainCitation":"[52]","noteIndex":0},"citationItems":[{"id":555,"uris":["http://zotero.org/users/17063916/items/AWABRACU"],"itemData":{"id":555,"type":"webpage","title":"PHROG: families of prokaryotic virus proteins clustered using remote homology | NAR Genomics and Bioinformatics | Oxford Academic","URL":"https://academic.oup.com/nargab/article/3/3/lqab067/6342220","accessed":{"date-parts":[["2026",2,21]]}}}],"schema":"https://github.com/citation-style-language/schema/raw/master/csl-citation.json"} </w:instrText>
      </w:r>
      <w:r w:rsidR="0056369B">
        <w:fldChar w:fldCharType="separate"/>
      </w:r>
      <w:r w:rsidR="00185465" w:rsidRPr="00185465">
        <w:t>[52]</w:t>
      </w:r>
      <w:r w:rsidR="0056369B">
        <w:fldChar w:fldCharType="end"/>
      </w:r>
      <w:r>
        <w:t xml:space="preserve">. The discovery of toxins such as zot, the PAAR motif, and lar indicates advanced viral counter- defense strategies, highlighting the ongoing evolutionary arms race with bacterial hosts. Host prediction with </w:t>
      </w:r>
      <w:proofErr w:type="spellStart"/>
      <w:r>
        <w:t>iPHoP</w:t>
      </w:r>
      <w:proofErr w:type="spellEnd"/>
      <w:r>
        <w:t xml:space="preserve"> established a direct ecological link between the complete virus BGR _ 140717 and a specific bacterial metagenome- assembled genome (MAG), BGR _ 130829 _ bin.14 (phylum </w:t>
      </w:r>
      <w:proofErr w:type="spellStart"/>
      <w:r>
        <w:t>Bacillota</w:t>
      </w:r>
      <w:proofErr w:type="spellEnd"/>
      <w:r>
        <w:t xml:space="preserve">, family </w:t>
      </w:r>
      <w:proofErr w:type="spellStart"/>
      <w:r>
        <w:t>Peptoniphilaceae</w:t>
      </w:r>
      <w:proofErr w:type="spellEnd"/>
      <w:r>
        <w:t>)</w:t>
      </w:r>
      <w:r w:rsidR="0056369B">
        <w:t xml:space="preserve"> </w:t>
      </w:r>
      <w:r w:rsidR="0056369B">
        <w:fldChar w:fldCharType="begin"/>
      </w:r>
      <w:r w:rsidR="00185465">
        <w:instrText xml:space="preserve"> ADDIN ZOTERO_ITEM CSL_CITATION {"citationID":"KJJxB3Fu","properties":{"formattedCitation":"[53]","plainCitation":"[53]","noteIndex":0},"citationItems":[{"id":556,"uris":["http://zotero.org/users/17063916/items/VLVBVUVV"],"itemData":{"id":556,"type":"webpage","title":"iPHoP: An integrated machine learning framework to maximize host prediction for metagenome-derived viruses of archaea and bacteria | PLOS Biology","URL":"https://journals.plos.org/plosbiology/article?id=10.1371/journal.pbio.3002083","accessed":{"date-parts":[["2026",2,21]]}}}],"schema":"https://github.com/citation-style-language/schema/raw/master/csl-citation.json"} </w:instrText>
      </w:r>
      <w:r w:rsidR="0056369B">
        <w:fldChar w:fldCharType="separate"/>
      </w:r>
      <w:r w:rsidR="00185465" w:rsidRPr="00185465">
        <w:t>[53]</w:t>
      </w:r>
      <w:r w:rsidR="0056369B">
        <w:fldChar w:fldCharType="end"/>
      </w:r>
      <w:r>
        <w:t xml:space="preserve">. The lack of host predictions for the other two complete viruses underscores current database limitations for less- studied viral lineages. Virus BGR _ 130305 _ NODE _ 1097 was predicted to infect multiple </w:t>
      </w:r>
      <w:r w:rsidR="00EA7C9D" w:rsidRPr="00EA7C9D">
        <w:rPr>
          <w:i/>
          <w:iCs/>
        </w:rPr>
        <w:t>Bacillus</w:t>
      </w:r>
      <w:r>
        <w:t xml:space="preserve"> A species with high confidence (&gt;93%), indicating a polyvalent phage capable of targeting closely related hosts. In contrast, cross- phylum predictions for virus BGR _ 130305 _ NODE _ 1187, which link Firmicutes and </w:t>
      </w:r>
      <w:proofErr w:type="spellStart"/>
      <w:r>
        <w:t>Thermotogota</w:t>
      </w:r>
      <w:proofErr w:type="spellEnd"/>
      <w:r>
        <w:t xml:space="preserve">, should be interpreted with caution. Genuine cross- phylum infections are extremely rare, and these predictions lack supporting CRISPR or k- </w:t>
      </w:r>
      <w:proofErr w:type="spellStart"/>
      <w:r>
        <w:t>mer</w:t>
      </w:r>
      <w:proofErr w:type="spellEnd"/>
      <w:r>
        <w:t xml:space="preserve"> signatures, relying solely on BLAST homology. </w:t>
      </w:r>
    </w:p>
    <w:p w14:paraId="44F66D51" w14:textId="587036A3" w:rsidR="00022FFF" w:rsidRDefault="002D33FD" w:rsidP="00BF681A">
      <w:pPr>
        <w:pStyle w:val="Heading1"/>
        <w:rPr>
          <w:lang w:val="en-US"/>
        </w:rPr>
      </w:pPr>
      <w:bookmarkStart w:id="16" w:name="_Toc222655299"/>
      <w:r w:rsidRPr="00627C88">
        <w:rPr>
          <w:lang w:val="en-US"/>
        </w:rPr>
        <w:lastRenderedPageBreak/>
        <w:t>Conclusion</w:t>
      </w:r>
      <w:bookmarkEnd w:id="16"/>
      <w:r>
        <w:rPr>
          <w:lang w:val="en-US"/>
        </w:rPr>
        <w:t xml:space="preserve"> </w:t>
      </w:r>
    </w:p>
    <w:p w14:paraId="06D859D4" w14:textId="23F9987F" w:rsidR="00FA3B5D" w:rsidRPr="00FA3B5D" w:rsidRDefault="00FA3B5D" w:rsidP="0082117F">
      <w:pPr>
        <w:pStyle w:val="Style1"/>
        <w:rPr>
          <w:lang w:eastAsia="de-DE"/>
        </w:rPr>
      </w:pPr>
      <w:r>
        <w:rPr>
          <w:lang w:eastAsia="de-DE"/>
        </w:rPr>
        <w:t xml:space="preserve">We used an integrated multi-omics approach to reconstruct microbial and viral community structures at the </w:t>
      </w:r>
      <w:r w:rsidR="00612E4A">
        <w:rPr>
          <w:lang w:eastAsia="de-DE"/>
        </w:rPr>
        <w:t>genomic level, yielding</w:t>
      </w:r>
      <w:r>
        <w:rPr>
          <w:lang w:eastAsia="de-DE"/>
        </w:rPr>
        <w:t xml:space="preserve"> high-quality genome assemblies, transcriptomic profiles, and insights into viral populations from a complex anaerobic environment. The recovery of 13 high-quality bacterial metagenome-assembled genomes (MAGs), a nearly complete methanogenic archaeal genome, and a complete circular chromosome of </w:t>
      </w:r>
      <w:r w:rsidR="00EA7C9D" w:rsidRPr="00EA7C9D">
        <w:rPr>
          <w:i/>
          <w:iCs/>
          <w:lang w:eastAsia="de-DE"/>
        </w:rPr>
        <w:t xml:space="preserve">Bacteroides </w:t>
      </w:r>
      <w:proofErr w:type="spellStart"/>
      <w:r w:rsidR="00EA7C9D" w:rsidRPr="00EA7C9D">
        <w:rPr>
          <w:i/>
          <w:iCs/>
          <w:lang w:eastAsia="de-DE"/>
        </w:rPr>
        <w:t>muris</w:t>
      </w:r>
      <w:proofErr w:type="spellEnd"/>
      <w:r>
        <w:rPr>
          <w:lang w:eastAsia="de-DE"/>
        </w:rPr>
        <w:t xml:space="preserve"> assembled through hybrid sequencing highlights the importance of genome-resolved metagenomics combined with strict quality validation.</w:t>
      </w:r>
    </w:p>
    <w:p w14:paraId="34FAD12A" w14:textId="31003F04" w:rsidR="00FA3B5D" w:rsidRPr="00FA3B5D" w:rsidRDefault="00612E4A" w:rsidP="0082117F">
      <w:pPr>
        <w:pStyle w:val="Style1"/>
        <w:rPr>
          <w:lang w:eastAsia="de-DE"/>
        </w:rPr>
      </w:pPr>
      <w:r>
        <w:rPr>
          <w:lang w:eastAsia="de-DE"/>
        </w:rPr>
        <w:t xml:space="preserve">The integrated results reveal a functional cascade linking fermentative </w:t>
      </w:r>
      <w:proofErr w:type="spellStart"/>
      <w:r>
        <w:rPr>
          <w:lang w:eastAsia="de-DE"/>
        </w:rPr>
        <w:t>Bacillota</w:t>
      </w:r>
      <w:proofErr w:type="spellEnd"/>
      <w:r>
        <w:rPr>
          <w:lang w:eastAsia="de-DE"/>
        </w:rPr>
        <w:t xml:space="preserve"> and methanogenic archaea, mediated by viral community activity. </w:t>
      </w:r>
      <w:proofErr w:type="spellStart"/>
      <w:r>
        <w:rPr>
          <w:lang w:eastAsia="de-DE"/>
        </w:rPr>
        <w:t>Pangenomic</w:t>
      </w:r>
      <w:proofErr w:type="spellEnd"/>
      <w:r>
        <w:rPr>
          <w:lang w:eastAsia="de-DE"/>
        </w:rPr>
        <w:t xml:space="preserve"> analysis of Vibrio </w:t>
      </w:r>
      <w:proofErr w:type="spellStart"/>
      <w:r>
        <w:rPr>
          <w:lang w:eastAsia="de-DE"/>
        </w:rPr>
        <w:t>jasicida</w:t>
      </w:r>
      <w:proofErr w:type="spellEnd"/>
      <w:r>
        <w:rPr>
          <w:lang w:eastAsia="de-DE"/>
        </w:rPr>
        <w:t xml:space="preserve"> strains highlights the evolutionary potential within this species, identifying a conserved core genome along with strain-specific accessory elements and clonal sub-lineages that may facilitate niche adaptation. Transcriptomic profiling of </w:t>
      </w:r>
      <w:proofErr w:type="spellStart"/>
      <w:r>
        <w:rPr>
          <w:lang w:eastAsia="de-DE"/>
        </w:rPr>
        <w:t>Methanosarcina</w:t>
      </w:r>
      <w:proofErr w:type="spellEnd"/>
      <w:r>
        <w:rPr>
          <w:lang w:eastAsia="de-DE"/>
        </w:rPr>
        <w:t xml:space="preserve"> </w:t>
      </w:r>
      <w:proofErr w:type="spellStart"/>
      <w:r>
        <w:rPr>
          <w:lang w:eastAsia="de-DE"/>
        </w:rPr>
        <w:t>mazei</w:t>
      </w:r>
      <w:proofErr w:type="spellEnd"/>
      <w:r>
        <w:rPr>
          <w:lang w:eastAsia="de-DE"/>
        </w:rPr>
        <w:t xml:space="preserve"> shows consistent differential expression patterns between mutant and wild-type conditions, reflecting metabolic adjustments within the methanogenic population. </w:t>
      </w:r>
      <w:proofErr w:type="spellStart"/>
      <w:r>
        <w:rPr>
          <w:lang w:eastAsia="de-DE"/>
        </w:rPr>
        <w:t>Viromic</w:t>
      </w:r>
      <w:proofErr w:type="spellEnd"/>
      <w:r>
        <w:rPr>
          <w:lang w:eastAsia="de-DE"/>
        </w:rPr>
        <w:t xml:space="preserve"> analysis indicates that viral communities influence this system, with </w:t>
      </w:r>
      <w:proofErr w:type="spellStart"/>
      <w:r>
        <w:rPr>
          <w:lang w:eastAsia="de-DE"/>
        </w:rPr>
        <w:t>Caudoviricetes</w:t>
      </w:r>
      <w:proofErr w:type="spellEnd"/>
      <w:r>
        <w:rPr>
          <w:lang w:eastAsia="de-DE"/>
        </w:rPr>
        <w:t xml:space="preserve"> bacteriophages established as the dominant viral lineage and auxiliary metabolic genes involved in sulfur and nucleotide metabolism. The confirmed virus-host linkage suggests that viral manipulation of host metabolism could impact anaerobic digestion and methane cycling, implying that viral auxiliary metabolic genes (AMGs) might serve as an underrecognized control point in methanogenic environments.</w:t>
      </w:r>
    </w:p>
    <w:p w14:paraId="345C2813" w14:textId="4A908A0A" w:rsidR="0089719C" w:rsidRDefault="00FA3B5D" w:rsidP="0082117F">
      <w:pPr>
        <w:pStyle w:val="Style1"/>
        <w:rPr>
          <w:lang w:eastAsia="de-DE"/>
        </w:rPr>
      </w:pPr>
      <w:r>
        <w:rPr>
          <w:lang w:eastAsia="de-DE"/>
        </w:rPr>
        <w:t xml:space="preserve">Combining community composition, individual genome structure, gene expression dynamics, and viral ecology across biological scales within a reproducible framework enables a </w:t>
      </w:r>
      <w:proofErr w:type="gramStart"/>
      <w:r>
        <w:rPr>
          <w:lang w:eastAsia="de-DE"/>
        </w:rPr>
        <w:t>systems</w:t>
      </w:r>
      <w:proofErr w:type="gramEnd"/>
      <w:r>
        <w:rPr>
          <w:lang w:eastAsia="de-DE"/>
        </w:rPr>
        <w:t>-level understanding that cannot be achieved with any single method. Limitations of this approach include incomplete recovery of some archaeal genomes, a high percentage of low-quality viral sequences, and uncertainties in host prediction for divergent viral lineages. Despite these challenges, the findings enhance understanding of microbial interactions in anaerobic environments and show that genome-resolved multi-omics is crucial for unraveling the ecological complexity of natural microbial communities. Future research should focus on improving host predictions for uncultivated viruses and experimentally confirming the functional roles of viral auxiliary metabolic genes in biogeochemical cycles.</w:t>
      </w:r>
    </w:p>
    <w:p w14:paraId="581FE2BB" w14:textId="77777777" w:rsidR="00612E4A" w:rsidRDefault="00612E4A" w:rsidP="0082117F">
      <w:pPr>
        <w:pStyle w:val="Style1"/>
        <w:rPr>
          <w:lang w:eastAsia="de-DE"/>
        </w:rPr>
      </w:pPr>
    </w:p>
    <w:p w14:paraId="66E285DA" w14:textId="77777777" w:rsidR="00612E4A" w:rsidRDefault="00612E4A" w:rsidP="00257EDD">
      <w:pPr>
        <w:spacing w:before="100" w:beforeAutospacing="1" w:after="100" w:afterAutospacing="1" w:line="240" w:lineRule="auto"/>
        <w:rPr>
          <w:rFonts w:eastAsia="Times New Roman" w:cs="Calibri"/>
          <w:kern w:val="0"/>
          <w:lang w:val="en-US" w:eastAsia="de-DE"/>
          <w14:ligatures w14:val="none"/>
        </w:rPr>
      </w:pPr>
    </w:p>
    <w:p w14:paraId="25E03BC1" w14:textId="77777777" w:rsidR="00612E4A" w:rsidRDefault="00612E4A" w:rsidP="00257EDD">
      <w:pPr>
        <w:spacing w:before="100" w:beforeAutospacing="1" w:after="100" w:afterAutospacing="1" w:line="240" w:lineRule="auto"/>
        <w:rPr>
          <w:rFonts w:eastAsia="Times New Roman" w:cs="Calibri"/>
          <w:kern w:val="0"/>
          <w:lang w:val="en-US" w:eastAsia="de-DE"/>
          <w14:ligatures w14:val="none"/>
        </w:rPr>
      </w:pPr>
    </w:p>
    <w:p w14:paraId="15C9F05F" w14:textId="77777777" w:rsidR="00612E4A" w:rsidRDefault="00612E4A" w:rsidP="00257EDD">
      <w:pPr>
        <w:spacing w:before="100" w:beforeAutospacing="1" w:after="100" w:afterAutospacing="1" w:line="240" w:lineRule="auto"/>
        <w:rPr>
          <w:rFonts w:eastAsia="Times New Roman" w:cs="Calibri"/>
          <w:kern w:val="0"/>
          <w:lang w:val="en-US" w:eastAsia="de-DE"/>
          <w14:ligatures w14:val="none"/>
        </w:rPr>
      </w:pPr>
    </w:p>
    <w:p w14:paraId="12983918" w14:textId="63A30870" w:rsidR="00612E4A" w:rsidRDefault="00C76AAE" w:rsidP="00C76AAE">
      <w:pPr>
        <w:jc w:val="left"/>
        <w:rPr>
          <w:rFonts w:eastAsia="Times New Roman" w:cs="Calibri"/>
          <w:kern w:val="0"/>
          <w:lang w:val="en-US" w:eastAsia="de-DE"/>
          <w14:ligatures w14:val="none"/>
        </w:rPr>
      </w:pPr>
      <w:r>
        <w:rPr>
          <w:rFonts w:eastAsia="Times New Roman" w:cs="Calibri"/>
          <w:kern w:val="0"/>
          <w:lang w:val="en-US" w:eastAsia="de-DE"/>
          <w14:ligatures w14:val="none"/>
        </w:rPr>
        <w:br w:type="page"/>
      </w:r>
    </w:p>
    <w:p w14:paraId="62043764" w14:textId="39F6D6BD" w:rsidR="0089719C" w:rsidRDefault="0089719C" w:rsidP="00BF681A">
      <w:pPr>
        <w:pStyle w:val="Heading1"/>
        <w:rPr>
          <w:lang w:val="en-US" w:eastAsia="de-DE"/>
        </w:rPr>
      </w:pPr>
      <w:bookmarkStart w:id="17" w:name="_Toc222655300"/>
      <w:r>
        <w:rPr>
          <w:lang w:val="en-US" w:eastAsia="de-DE"/>
        </w:rPr>
        <w:lastRenderedPageBreak/>
        <w:t xml:space="preserve">Data </w:t>
      </w:r>
      <w:r w:rsidR="00C76AAE">
        <w:rPr>
          <w:lang w:val="en-US" w:eastAsia="de-DE"/>
        </w:rPr>
        <w:t>A</w:t>
      </w:r>
      <w:r>
        <w:rPr>
          <w:lang w:val="en-US" w:eastAsia="de-DE"/>
        </w:rPr>
        <w:t>vailability</w:t>
      </w:r>
      <w:bookmarkEnd w:id="17"/>
    </w:p>
    <w:p w14:paraId="008091CF" w14:textId="261709FE" w:rsidR="0089719C" w:rsidRDefault="0022618D">
      <w:pPr>
        <w:jc w:val="left"/>
        <w:rPr>
          <w:rFonts w:eastAsia="Times New Roman" w:cs="Calibri"/>
          <w:kern w:val="0"/>
          <w:lang w:val="en-US" w:eastAsia="de-DE"/>
          <w14:ligatures w14:val="none"/>
        </w:rPr>
      </w:pPr>
      <w:r>
        <w:rPr>
          <w:rStyle w:val="Style1Char"/>
        </w:rPr>
        <w:t xml:space="preserve">Data for this work can be found at: </w:t>
      </w:r>
      <w:hyperlink r:id="rId22" w:history="1">
        <w:proofErr w:type="spellStart"/>
        <w:r w:rsidRPr="0022618D">
          <w:rPr>
            <w:rStyle w:val="Hyperlink"/>
            <w:sz w:val="20"/>
            <w:lang w:val="en-US"/>
          </w:rPr>
          <w:t>khanalsadeeksha</w:t>
        </w:r>
        <w:proofErr w:type="spellEnd"/>
        <w:r w:rsidRPr="0022618D">
          <w:rPr>
            <w:rStyle w:val="Hyperlink"/>
            <w:sz w:val="20"/>
            <w:lang w:val="en-US"/>
          </w:rPr>
          <w:t>-hub/Biol_217_omics</w:t>
        </w:r>
      </w:hyperlink>
      <w:r>
        <w:rPr>
          <w:sz w:val="20"/>
          <w:lang w:val="en-US"/>
        </w:rPr>
        <w:t xml:space="preserve"> </w:t>
      </w:r>
      <w:r>
        <w:rPr>
          <w:rStyle w:val="Style1Char"/>
        </w:rPr>
        <w:br w:type="page"/>
      </w:r>
    </w:p>
    <w:p w14:paraId="572F5325" w14:textId="2FDF9EAE" w:rsidR="0089719C" w:rsidRDefault="0089719C" w:rsidP="00BF681A">
      <w:pPr>
        <w:pStyle w:val="Heading1"/>
        <w:rPr>
          <w:lang w:val="en-US" w:eastAsia="de-DE"/>
        </w:rPr>
      </w:pPr>
      <w:bookmarkStart w:id="18" w:name="_Toc222655301"/>
      <w:r>
        <w:rPr>
          <w:lang w:val="en-US" w:eastAsia="de-DE"/>
        </w:rPr>
        <w:lastRenderedPageBreak/>
        <w:t>References</w:t>
      </w:r>
      <w:bookmarkEnd w:id="18"/>
    </w:p>
    <w:p w14:paraId="08B50DDF" w14:textId="77777777" w:rsidR="00627C88" w:rsidRPr="00627C88" w:rsidRDefault="00627C88" w:rsidP="00627C88">
      <w:pPr>
        <w:pStyle w:val="Bibliography"/>
        <w:rPr>
          <w:rFonts w:cs="Calibri"/>
          <w:lang w:val="en-US"/>
        </w:rPr>
      </w:pPr>
      <w:r>
        <w:rPr>
          <w:lang w:val="en-US" w:eastAsia="de-DE"/>
        </w:rPr>
        <w:fldChar w:fldCharType="begin"/>
      </w:r>
      <w:r>
        <w:rPr>
          <w:lang w:val="en-US" w:eastAsia="de-DE"/>
        </w:rPr>
        <w:instrText xml:space="preserve"> ADDIN ZOTERO_BIBL {"uncited":[],"omitted":[],"custom":[]} CSL_BIBLIOGRAPHY </w:instrText>
      </w:r>
      <w:r>
        <w:rPr>
          <w:lang w:val="en-US" w:eastAsia="de-DE"/>
        </w:rPr>
        <w:fldChar w:fldCharType="separate"/>
      </w:r>
      <w:r w:rsidRPr="00627C88">
        <w:rPr>
          <w:rFonts w:cs="Calibri"/>
          <w:lang w:val="en-US"/>
        </w:rPr>
        <w:t xml:space="preserve">1. </w:t>
      </w:r>
      <w:r w:rsidRPr="00627C88">
        <w:rPr>
          <w:rFonts w:cs="Calibri"/>
          <w:lang w:val="en-US"/>
        </w:rPr>
        <w:tab/>
        <w:t>Zhao Z, Gänzle MG. Sequence based characterization of microbial communities in food: The panacea for smart detection of food microbes or dirty deeds done dirt cheap? Trends in Food Science &amp; Technology. 2025;162: 105113. doi:10.1016/j.tifs.2025.105113</w:t>
      </w:r>
    </w:p>
    <w:p w14:paraId="24E1CB34" w14:textId="77777777" w:rsidR="00627C88" w:rsidRPr="00627C88" w:rsidRDefault="00627C88" w:rsidP="00627C88">
      <w:pPr>
        <w:pStyle w:val="Bibliography"/>
        <w:rPr>
          <w:rFonts w:cs="Calibri"/>
          <w:lang w:val="en-US"/>
        </w:rPr>
      </w:pPr>
      <w:r w:rsidRPr="00627C88">
        <w:rPr>
          <w:rFonts w:cs="Calibri"/>
          <w:lang w:val="en-US"/>
        </w:rPr>
        <w:t xml:space="preserve">2. </w:t>
      </w:r>
      <w:r w:rsidRPr="00627C88">
        <w:rPr>
          <w:rFonts w:cs="Calibri"/>
          <w:lang w:val="en-US"/>
        </w:rPr>
        <w:tab/>
        <w:t>Bretaudeau A, Corguillé GL. FAIR principles applied to genome assembly and annotation. 19 Jan 2024 [cited 21 Feb 2026]. Available: https://ifb-elixirfr.gitlab.io/training/fair-gaa/module-4-pipeline-et-conteneurisation/#/title-slide</w:t>
      </w:r>
    </w:p>
    <w:p w14:paraId="053D3D4C" w14:textId="77777777" w:rsidR="00627C88" w:rsidRPr="00627C88" w:rsidRDefault="00627C88" w:rsidP="00627C88">
      <w:pPr>
        <w:pStyle w:val="Bibliography"/>
        <w:rPr>
          <w:rFonts w:cs="Calibri"/>
          <w:lang w:val="en-US"/>
        </w:rPr>
      </w:pPr>
      <w:r w:rsidRPr="00627C88">
        <w:rPr>
          <w:rFonts w:cs="Calibri"/>
          <w:lang w:val="en-US"/>
        </w:rPr>
        <w:t xml:space="preserve">3. </w:t>
      </w:r>
      <w:r w:rsidRPr="00627C88">
        <w:rPr>
          <w:rFonts w:cs="Calibri"/>
          <w:lang w:val="en-US"/>
        </w:rPr>
        <w:tab/>
        <w:t>Sandve GK, Nekrutenko A, Taylor J, Hovig E. Ten Simple Rules for Reproducible Computational Research. PLOS Computational Biology. 2013;9: e1003285. doi:10.1371/journal.pcbi.1003285</w:t>
      </w:r>
    </w:p>
    <w:p w14:paraId="196530F4" w14:textId="77777777" w:rsidR="00627C88" w:rsidRPr="00627C88" w:rsidRDefault="00627C88" w:rsidP="00627C88">
      <w:pPr>
        <w:pStyle w:val="Bibliography"/>
        <w:rPr>
          <w:rFonts w:cs="Calibri"/>
          <w:lang w:val="en-US"/>
        </w:rPr>
      </w:pPr>
      <w:r w:rsidRPr="00627C88">
        <w:rPr>
          <w:rFonts w:cs="Calibri"/>
          <w:lang w:val="en-US"/>
        </w:rPr>
        <w:t xml:space="preserve">4. </w:t>
      </w:r>
      <w:r w:rsidRPr="00627C88">
        <w:rPr>
          <w:rFonts w:cs="Calibri"/>
          <w:lang w:val="en-US"/>
        </w:rPr>
        <w:tab/>
        <w:t>Practical Power: Reproducibility, Automation, and Layering with Conda | conda.org. 11 Nov 2025 [cited 21 Feb 2026]. Available: https://conda.org/blog/conda-practical-power/</w:t>
      </w:r>
    </w:p>
    <w:p w14:paraId="5A13B7C9" w14:textId="77777777" w:rsidR="00627C88" w:rsidRPr="00627C88" w:rsidRDefault="00627C88" w:rsidP="00627C88">
      <w:pPr>
        <w:pStyle w:val="Bibliography"/>
        <w:rPr>
          <w:rFonts w:cs="Calibri"/>
          <w:lang w:val="en-US"/>
        </w:rPr>
      </w:pPr>
      <w:r w:rsidRPr="00627C88">
        <w:rPr>
          <w:rFonts w:cs="Calibri"/>
          <w:lang w:val="en-US"/>
        </w:rPr>
        <w:t xml:space="preserve">5. </w:t>
      </w:r>
      <w:r w:rsidRPr="00627C88">
        <w:rPr>
          <w:rFonts w:cs="Calibri"/>
          <w:lang w:val="en-US"/>
        </w:rPr>
        <w:tab/>
        <w:t>Thomas T, Gilbert J, Meyer F. Metagenomics - a guide from sampling to data analysis. Microb Informatics Exp. 2012;2: 3. doi:10.1186/2042-5783-2-3</w:t>
      </w:r>
    </w:p>
    <w:p w14:paraId="417E8E3C" w14:textId="77777777" w:rsidR="00627C88" w:rsidRPr="00627C88" w:rsidRDefault="00627C88" w:rsidP="00627C88">
      <w:pPr>
        <w:pStyle w:val="Bibliography"/>
        <w:rPr>
          <w:rFonts w:cs="Calibri"/>
          <w:lang w:val="en-US"/>
        </w:rPr>
      </w:pPr>
      <w:r w:rsidRPr="00627C88">
        <w:rPr>
          <w:rFonts w:cs="Calibri"/>
          <w:lang w:val="en-US"/>
        </w:rPr>
        <w:t xml:space="preserve">6. </w:t>
      </w:r>
      <w:r w:rsidRPr="00627C88">
        <w:rPr>
          <w:rFonts w:cs="Calibri"/>
          <w:lang w:val="en-US"/>
        </w:rPr>
        <w:tab/>
        <w:t>Babraham Bioinformatics - FastQC A Quality Control tool for High Throughput Sequence Data. 1 Mar 2023 [cited 21 Feb 2026]. Available: https://www.bioinformatics.babraham.ac.uk/projects/fastqc/</w:t>
      </w:r>
    </w:p>
    <w:p w14:paraId="2F236313" w14:textId="77777777" w:rsidR="00627C88" w:rsidRPr="00627C88" w:rsidRDefault="00627C88" w:rsidP="00627C88">
      <w:pPr>
        <w:pStyle w:val="Bibliography"/>
        <w:rPr>
          <w:rFonts w:cs="Calibri"/>
          <w:lang w:val="en-US"/>
        </w:rPr>
      </w:pPr>
      <w:r w:rsidRPr="00627C88">
        <w:rPr>
          <w:rFonts w:cs="Calibri"/>
          <w:lang w:val="en-US"/>
        </w:rPr>
        <w:t xml:space="preserve">7. </w:t>
      </w:r>
      <w:r w:rsidRPr="00627C88">
        <w:rPr>
          <w:rFonts w:cs="Calibri"/>
          <w:lang w:val="en-US"/>
        </w:rPr>
        <w:tab/>
        <w:t>MEGAHIT: an ultra-fast single-node solution for large and complex metagenomics assembly via succinct de Bruijn graph | Bioinformatics | Oxford Academic. [cited 21 Feb 2026]. Available: https://academic.oup.com/bioinformatics/article/31/10/1674/177884</w:t>
      </w:r>
    </w:p>
    <w:p w14:paraId="7B9C8A1E" w14:textId="77777777" w:rsidR="00627C88" w:rsidRPr="00627C88" w:rsidRDefault="00627C88" w:rsidP="00627C88">
      <w:pPr>
        <w:pStyle w:val="Bibliography"/>
        <w:rPr>
          <w:rFonts w:cs="Calibri"/>
          <w:lang w:val="en-US"/>
        </w:rPr>
      </w:pPr>
      <w:r w:rsidRPr="00627C88">
        <w:rPr>
          <w:rFonts w:cs="Calibri"/>
          <w:lang w:val="en-US"/>
        </w:rPr>
        <w:t xml:space="preserve">8. </w:t>
      </w:r>
      <w:r w:rsidRPr="00627C88">
        <w:rPr>
          <w:rFonts w:cs="Calibri"/>
          <w:lang w:val="en-US"/>
        </w:rPr>
        <w:tab/>
        <w:t>MetaBAT, an efficient tool for accurately reconstructing single genomes from complex microbial communities [PeerJ]. [cited 21 Feb 2026]. Available: https://peerj.com/articles/1165/</w:t>
      </w:r>
    </w:p>
    <w:p w14:paraId="3F6BA645" w14:textId="77777777" w:rsidR="00627C88" w:rsidRPr="00627C88" w:rsidRDefault="00627C88" w:rsidP="00627C88">
      <w:pPr>
        <w:pStyle w:val="Bibliography"/>
        <w:rPr>
          <w:rFonts w:cs="Calibri"/>
          <w:lang w:val="en-US"/>
        </w:rPr>
      </w:pPr>
      <w:r w:rsidRPr="00627C88">
        <w:rPr>
          <w:rFonts w:cs="Calibri"/>
          <w:lang w:val="en-US"/>
        </w:rPr>
        <w:t xml:space="preserve">9. </w:t>
      </w:r>
      <w:r w:rsidRPr="00627C88">
        <w:rPr>
          <w:rFonts w:cs="Calibri"/>
          <w:lang w:val="en-US"/>
        </w:rPr>
        <w:tab/>
        <w:t>Parks DH, Imelfort M, Skennerton CT, Hugenholtz P, Tyson GW. CheckM: assessing the quality of microbial genomes recovered from isolates, single cells, and metagenomes. Genome Res. 2015;25: 1043–1055. doi:10.1101/gr.186072.114</w:t>
      </w:r>
    </w:p>
    <w:p w14:paraId="1FD68B32" w14:textId="77777777" w:rsidR="00627C88" w:rsidRPr="00627C88" w:rsidRDefault="00627C88" w:rsidP="00627C88">
      <w:pPr>
        <w:pStyle w:val="Bibliography"/>
        <w:rPr>
          <w:rFonts w:cs="Calibri"/>
          <w:lang w:val="en-US"/>
        </w:rPr>
      </w:pPr>
      <w:r w:rsidRPr="00627C88">
        <w:rPr>
          <w:rFonts w:cs="Calibri"/>
          <w:lang w:val="en-US"/>
        </w:rPr>
        <w:t xml:space="preserve">10. </w:t>
      </w:r>
      <w:r w:rsidRPr="00627C88">
        <w:rPr>
          <w:rFonts w:cs="Calibri"/>
          <w:lang w:val="en-US"/>
        </w:rPr>
        <w:tab/>
        <w:t>Perspectives and Benefits of High-Throughput Long-Read Sequencing in Microbial Ecology | Applied and Environmental Microbiology. [cited 21 Feb 2026]. Available: https://journals.asm.org/doi/10.1128/aem.00626-21</w:t>
      </w:r>
    </w:p>
    <w:p w14:paraId="04A6C6BF" w14:textId="77777777" w:rsidR="00627C88" w:rsidRPr="00627C88" w:rsidRDefault="00627C88" w:rsidP="00627C88">
      <w:pPr>
        <w:pStyle w:val="Bibliography"/>
        <w:rPr>
          <w:rFonts w:cs="Calibri"/>
          <w:lang w:val="en-US"/>
        </w:rPr>
      </w:pPr>
      <w:r w:rsidRPr="00627C88">
        <w:rPr>
          <w:rFonts w:cs="Calibri"/>
          <w:lang w:val="en-US"/>
        </w:rPr>
        <w:t xml:space="preserve">11. </w:t>
      </w:r>
      <w:r w:rsidRPr="00627C88">
        <w:rPr>
          <w:rFonts w:cs="Calibri"/>
          <w:lang w:val="en-US"/>
        </w:rPr>
        <w:tab/>
        <w:t>High-Throughput Metagenomic Technologies for Complex Microbial Community Analysis: Open and Closed Formats | mBio. [cited 21 Feb 2026]. Available: https://journals.asm.org/doi/10.1128/mbio.02288-14</w:t>
      </w:r>
    </w:p>
    <w:p w14:paraId="0D234F1A" w14:textId="77777777" w:rsidR="00627C88" w:rsidRPr="00627C88" w:rsidRDefault="00627C88" w:rsidP="00627C88">
      <w:pPr>
        <w:pStyle w:val="Bibliography"/>
        <w:rPr>
          <w:rFonts w:cs="Calibri"/>
          <w:lang w:val="en-US"/>
        </w:rPr>
      </w:pPr>
      <w:r w:rsidRPr="00627C88">
        <w:rPr>
          <w:rFonts w:cs="Calibri"/>
          <w:lang w:val="en-US"/>
        </w:rPr>
        <w:t xml:space="preserve">12. </w:t>
      </w:r>
      <w:r w:rsidRPr="00627C88">
        <w:rPr>
          <w:rFonts w:cs="Calibri"/>
          <w:lang w:val="en-US"/>
        </w:rPr>
        <w:tab/>
        <w:t>Osmundson J, Dewell S, Darst SA. RNA-Seq Reveals Differential Gene Expression in Staphylococcus aureus with Single-Nucleotide Resolution. Vertessy BG, editor. PLoS ONE. 2013;8: e76572. doi:10.1371/journal.pone.0076572</w:t>
      </w:r>
    </w:p>
    <w:p w14:paraId="1E9E5763" w14:textId="77777777" w:rsidR="00627C88" w:rsidRPr="00627C88" w:rsidRDefault="00627C88" w:rsidP="00627C88">
      <w:pPr>
        <w:pStyle w:val="Bibliography"/>
        <w:rPr>
          <w:rFonts w:cs="Calibri"/>
          <w:lang w:val="en-US"/>
        </w:rPr>
      </w:pPr>
      <w:r w:rsidRPr="00627C88">
        <w:rPr>
          <w:rFonts w:cs="Calibri"/>
          <w:lang w:val="en-US"/>
        </w:rPr>
        <w:t xml:space="preserve">13. </w:t>
      </w:r>
      <w:r w:rsidRPr="00627C88">
        <w:rPr>
          <w:rFonts w:cs="Calibri"/>
          <w:lang w:val="en-US"/>
        </w:rPr>
        <w:tab/>
        <w:t>Vernikos GS. A Review of Pangenome Tools and Recent Studies. In: Tettelin H, Medini D, editors. The Pangenome: Diversity, Dynamics and Evolution of Genomes. Cham: Springer International Publishing; 2020. pp. 89–112. doi:10.1007/978-3-030-38281-0_4</w:t>
      </w:r>
    </w:p>
    <w:p w14:paraId="3B8B3A9F" w14:textId="77777777" w:rsidR="00627C88" w:rsidRPr="00627C88" w:rsidRDefault="00627C88" w:rsidP="00627C88">
      <w:pPr>
        <w:pStyle w:val="Bibliography"/>
        <w:rPr>
          <w:rFonts w:cs="Calibri"/>
          <w:lang w:val="en-US"/>
        </w:rPr>
      </w:pPr>
      <w:r w:rsidRPr="00627C88">
        <w:rPr>
          <w:rFonts w:cs="Calibri"/>
          <w:lang w:val="en-US"/>
        </w:rPr>
        <w:t xml:space="preserve">14. </w:t>
      </w:r>
      <w:r w:rsidRPr="00627C88">
        <w:rPr>
          <w:rFonts w:cs="Calibri"/>
          <w:lang w:val="en-US"/>
        </w:rPr>
        <w:tab/>
        <w:t>Conesa A, Madrigal P, Tarazona S, Gomez-Cabrero D, Cervera A, McPherson A, et al. A survey of best practices for RNA-seq data analysis. Genome Biol. 2016;17: 13. doi:10.1186/s13059-016-0881-8</w:t>
      </w:r>
    </w:p>
    <w:p w14:paraId="6754AE71" w14:textId="77777777" w:rsidR="00627C88" w:rsidRPr="00627C88" w:rsidRDefault="00627C88" w:rsidP="00627C88">
      <w:pPr>
        <w:pStyle w:val="Bibliography"/>
        <w:rPr>
          <w:rFonts w:cs="Calibri"/>
          <w:lang w:val="en-US"/>
        </w:rPr>
      </w:pPr>
      <w:r w:rsidRPr="00627C88">
        <w:rPr>
          <w:rFonts w:cs="Calibri"/>
          <w:lang w:val="en-US"/>
        </w:rPr>
        <w:lastRenderedPageBreak/>
        <w:t xml:space="preserve">15. </w:t>
      </w:r>
      <w:r w:rsidRPr="00627C88">
        <w:rPr>
          <w:rFonts w:cs="Calibri"/>
          <w:lang w:val="en-US"/>
        </w:rPr>
        <w:tab/>
        <w:t>Coclet C, Camargo AP, Roux S. MVP: a modular viromics pipeline to identify, filter, cluster, annotate, and bin viruses from metagenomes. mSystems. 2024;9: e00888-24. doi:10.1128/msystems.00888-24</w:t>
      </w:r>
    </w:p>
    <w:p w14:paraId="36B5063C" w14:textId="77777777" w:rsidR="00627C88" w:rsidRPr="00627C88" w:rsidRDefault="00627C88" w:rsidP="00627C88">
      <w:pPr>
        <w:pStyle w:val="Bibliography"/>
        <w:rPr>
          <w:rFonts w:cs="Calibri"/>
          <w:lang w:val="en-US"/>
        </w:rPr>
      </w:pPr>
      <w:r w:rsidRPr="00627C88">
        <w:rPr>
          <w:rFonts w:cs="Calibri"/>
          <w:lang w:val="en-US"/>
        </w:rPr>
        <w:t xml:space="preserve">16. </w:t>
      </w:r>
      <w:r w:rsidRPr="00627C88">
        <w:rPr>
          <w:rFonts w:cs="Calibri"/>
          <w:lang w:val="en-US"/>
        </w:rPr>
        <w:tab/>
        <w:t>Nayfach S, Camargo AP, Schulz F, Eloe-Fadrosh E, Roux S, Kyrpides NC. CheckV assesses the quality and completeness of metagenome-assembled viral genomes. Nat Biotechnol. 2021;39: 578–585. doi:10.1038/s41587-020-00774-7</w:t>
      </w:r>
    </w:p>
    <w:p w14:paraId="59BCF5D3" w14:textId="77777777" w:rsidR="00627C88" w:rsidRPr="00627C88" w:rsidRDefault="00627C88" w:rsidP="00627C88">
      <w:pPr>
        <w:pStyle w:val="Bibliography"/>
        <w:rPr>
          <w:rFonts w:cs="Calibri"/>
          <w:lang w:val="en-US"/>
        </w:rPr>
      </w:pPr>
      <w:r w:rsidRPr="00627C88">
        <w:rPr>
          <w:rFonts w:cs="Calibri"/>
          <w:lang w:val="en-US"/>
        </w:rPr>
        <w:t xml:space="preserve">17. </w:t>
      </w:r>
      <w:r w:rsidRPr="00627C88">
        <w:rPr>
          <w:rFonts w:cs="Calibri"/>
          <w:lang w:val="en-US"/>
        </w:rPr>
        <w:tab/>
        <w:t>Nayfach S, Páez-Espino D, Call L, Low SJ, Sberro H, Ivanova NN, et al. Metagenomic compendium of 189,680 DNA viruses from the human gut microbiome. Nat Microbiol. 2021;6: 960–970. doi:10.1038/s41564-021-00928-6</w:t>
      </w:r>
    </w:p>
    <w:p w14:paraId="412F8B2D" w14:textId="77777777" w:rsidR="00627C88" w:rsidRPr="00627C88" w:rsidRDefault="00627C88" w:rsidP="00627C88">
      <w:pPr>
        <w:pStyle w:val="Bibliography"/>
        <w:rPr>
          <w:rFonts w:cs="Calibri"/>
          <w:lang w:val="en-US"/>
        </w:rPr>
      </w:pPr>
      <w:r w:rsidRPr="00627C88">
        <w:rPr>
          <w:rFonts w:cs="Calibri"/>
          <w:lang w:val="en-US"/>
        </w:rPr>
        <w:t xml:space="preserve">18. </w:t>
      </w:r>
      <w:r w:rsidRPr="00627C88">
        <w:rPr>
          <w:rFonts w:cs="Calibri"/>
          <w:lang w:val="en-US"/>
        </w:rPr>
        <w:tab/>
        <w:t>Tian F, Wainaina JM, Howard-Varona C, Domínguez-Huerta G, Bolduc B, Gazitúa MC, et al. Prokaryotic-virus-encoded auxiliary metabolic genes throughout the global oceans. Microbiome. 2024;12: 159. doi:10.1186/s40168-024-01876-z</w:t>
      </w:r>
    </w:p>
    <w:p w14:paraId="57FB09EC" w14:textId="77777777" w:rsidR="00627C88" w:rsidRPr="00627C88" w:rsidRDefault="00627C88" w:rsidP="00627C88">
      <w:pPr>
        <w:pStyle w:val="Bibliography"/>
        <w:rPr>
          <w:rFonts w:cs="Calibri"/>
          <w:lang w:val="en-US"/>
        </w:rPr>
      </w:pPr>
      <w:r w:rsidRPr="00627C88">
        <w:rPr>
          <w:rFonts w:cs="Calibri"/>
          <w:lang w:val="en-US"/>
        </w:rPr>
        <w:t xml:space="preserve">19. </w:t>
      </w:r>
      <w:r w:rsidRPr="00627C88">
        <w:rPr>
          <w:rFonts w:cs="Calibri"/>
          <w:lang w:val="en-US"/>
        </w:rPr>
        <w:tab/>
        <w:t>Chen S, Zhou Y, Chen Y, Gu J. fastp: an ultra-fast all-in-one FASTQ preprocessor. Bioinformatics. 2018;34: i884–i890. doi:10.1093/bioinformatics/bty560</w:t>
      </w:r>
    </w:p>
    <w:p w14:paraId="54B89500" w14:textId="77777777" w:rsidR="00627C88" w:rsidRPr="00627C88" w:rsidRDefault="00627C88" w:rsidP="00627C88">
      <w:pPr>
        <w:pStyle w:val="Bibliography"/>
        <w:rPr>
          <w:rFonts w:cs="Calibri"/>
          <w:lang w:val="en-US"/>
        </w:rPr>
      </w:pPr>
      <w:r w:rsidRPr="00627C88">
        <w:rPr>
          <w:rFonts w:cs="Calibri"/>
          <w:lang w:val="en-US"/>
        </w:rPr>
        <w:t xml:space="preserve">20. </w:t>
      </w:r>
      <w:r w:rsidRPr="00627C88">
        <w:rPr>
          <w:rFonts w:cs="Calibri"/>
          <w:lang w:val="en-US"/>
        </w:rPr>
        <w:tab/>
        <w:t>Eren AM, Kiefl E, Shaiber A, Veseli I, Miller SE, Schechter MS, et al. Community-led, integrated, reproducible multi-omics with anvi’o. Nat Microbiol. 2021;6: 3–6. doi:10.1038/s41564-020-00834-3</w:t>
      </w:r>
    </w:p>
    <w:p w14:paraId="4838FAEA" w14:textId="77777777" w:rsidR="00627C88" w:rsidRPr="00627C88" w:rsidRDefault="00627C88" w:rsidP="00627C88">
      <w:pPr>
        <w:pStyle w:val="Bibliography"/>
        <w:rPr>
          <w:rFonts w:cs="Calibri"/>
          <w:lang w:val="en-US"/>
        </w:rPr>
      </w:pPr>
      <w:r w:rsidRPr="00627C88">
        <w:rPr>
          <w:rFonts w:cs="Calibri"/>
          <w:lang w:val="en-US"/>
        </w:rPr>
        <w:t xml:space="preserve">21. </w:t>
      </w:r>
      <w:r w:rsidRPr="00627C88">
        <w:rPr>
          <w:rFonts w:cs="Calibri"/>
          <w:lang w:val="en-US"/>
        </w:rPr>
        <w:tab/>
        <w:t>Langmead B, Salzberg SL. Fast gapped-read alignment with Bowtie 2. Nat Methods. 2012;9: 357–359. doi:10.1038/nmeth.1923</w:t>
      </w:r>
    </w:p>
    <w:p w14:paraId="4CFEBBA6" w14:textId="77777777" w:rsidR="00627C88" w:rsidRPr="00627C88" w:rsidRDefault="00627C88" w:rsidP="00627C88">
      <w:pPr>
        <w:pStyle w:val="Bibliography"/>
        <w:rPr>
          <w:rFonts w:cs="Calibri"/>
          <w:lang w:val="en-US"/>
        </w:rPr>
      </w:pPr>
      <w:r w:rsidRPr="00627C88">
        <w:rPr>
          <w:rFonts w:cs="Calibri"/>
          <w:lang w:val="en-US"/>
        </w:rPr>
        <w:t xml:space="preserve">22. </w:t>
      </w:r>
      <w:r w:rsidRPr="00627C88">
        <w:rPr>
          <w:rFonts w:cs="Calibri"/>
          <w:lang w:val="en-US"/>
        </w:rPr>
        <w:tab/>
        <w:t>Twelve years of SAMtools and BCFtools | GigaScience | Oxford Academic. [cited 21 Feb 2026]. Available: https://academic.oup.com/gigascience/article/10/2/giab008/6137722</w:t>
      </w:r>
    </w:p>
    <w:p w14:paraId="6371A492" w14:textId="77777777" w:rsidR="00627C88" w:rsidRPr="00627C88" w:rsidRDefault="00627C88" w:rsidP="00627C88">
      <w:pPr>
        <w:pStyle w:val="Bibliography"/>
        <w:rPr>
          <w:rFonts w:cs="Calibri"/>
          <w:lang w:val="en-US"/>
        </w:rPr>
      </w:pPr>
      <w:r w:rsidRPr="00627C88">
        <w:rPr>
          <w:rFonts w:cs="Calibri"/>
          <w:lang w:val="en-US"/>
        </w:rPr>
        <w:t xml:space="preserve">23. </w:t>
      </w:r>
      <w:r w:rsidRPr="00627C88">
        <w:rPr>
          <w:rFonts w:cs="Calibri"/>
          <w:lang w:val="en-US"/>
        </w:rPr>
        <w:tab/>
        <w:t>Kang DD, Li F, Kirton E, Thomas A, Egan R, An H, et al. MetaBAT 2: an adaptive binning algorithm for robust and efficient genome reconstruction from metagenome assemblies. PeerJ. 2019;7: e7359. doi:10.7717/peerj.7359</w:t>
      </w:r>
    </w:p>
    <w:p w14:paraId="19C36A01" w14:textId="77777777" w:rsidR="00627C88" w:rsidRPr="00627C88" w:rsidRDefault="00627C88" w:rsidP="00627C88">
      <w:pPr>
        <w:pStyle w:val="Bibliography"/>
        <w:rPr>
          <w:rFonts w:cs="Calibri"/>
          <w:lang w:val="en-US"/>
        </w:rPr>
      </w:pPr>
      <w:r w:rsidRPr="00627C88">
        <w:rPr>
          <w:rFonts w:cs="Calibri"/>
          <w:lang w:val="en-US"/>
        </w:rPr>
        <w:t xml:space="preserve">24. </w:t>
      </w:r>
      <w:r w:rsidRPr="00627C88">
        <w:rPr>
          <w:rFonts w:cs="Calibri"/>
          <w:lang w:val="en-US"/>
        </w:rPr>
        <w:tab/>
        <w:t>Wu Y-W, Simmons BA, Singer SW. MaxBin 2.0: an automated binning algorithm to recover genomes from multiple metagenomic datasets. Bioinformatics. 2016;32: 605–607. doi:10.1093/bioinformatics/btv638</w:t>
      </w:r>
    </w:p>
    <w:p w14:paraId="78C67097" w14:textId="77777777" w:rsidR="00627C88" w:rsidRPr="00627C88" w:rsidRDefault="00627C88" w:rsidP="00627C88">
      <w:pPr>
        <w:pStyle w:val="Bibliography"/>
        <w:rPr>
          <w:rFonts w:cs="Calibri"/>
          <w:lang w:val="en-US"/>
        </w:rPr>
      </w:pPr>
      <w:r w:rsidRPr="00627C88">
        <w:rPr>
          <w:rFonts w:cs="Calibri"/>
          <w:lang w:val="en-US"/>
        </w:rPr>
        <w:t xml:space="preserve">25. </w:t>
      </w:r>
      <w:r w:rsidRPr="00627C88">
        <w:rPr>
          <w:rFonts w:cs="Calibri"/>
          <w:lang w:val="en-US"/>
        </w:rPr>
        <w:tab/>
        <w:t xml:space="preserve">Orakov A, Fullam A, Coelho LP, Khedkar S, Szklarczyk D, Mende DR, et al. </w:t>
      </w:r>
      <w:r w:rsidRPr="00326FAC">
        <w:rPr>
          <w:rFonts w:cs="Calibri"/>
          <w:lang w:val="en-US"/>
        </w:rPr>
        <w:t xml:space="preserve">GUNC: detection of chimerism and contamination in prokaryotic genomes. </w:t>
      </w:r>
      <w:r w:rsidRPr="00627C88">
        <w:rPr>
          <w:rFonts w:cs="Calibri"/>
          <w:lang w:val="en-US"/>
        </w:rPr>
        <w:t>Genome Biol. 2021;22: 178. doi:10.1186/s13059-021-02393-0</w:t>
      </w:r>
    </w:p>
    <w:p w14:paraId="6FDA54F4" w14:textId="77777777" w:rsidR="00627C88" w:rsidRPr="00627C88" w:rsidRDefault="00627C88" w:rsidP="00627C88">
      <w:pPr>
        <w:pStyle w:val="Bibliography"/>
        <w:rPr>
          <w:rFonts w:cs="Calibri"/>
          <w:lang w:val="en-US"/>
        </w:rPr>
      </w:pPr>
      <w:r w:rsidRPr="00627C88">
        <w:rPr>
          <w:rFonts w:cs="Calibri"/>
          <w:lang w:val="en-US"/>
        </w:rPr>
        <w:t xml:space="preserve">26. </w:t>
      </w:r>
      <w:r w:rsidRPr="00627C88">
        <w:rPr>
          <w:rFonts w:cs="Calibri"/>
          <w:lang w:val="en-US"/>
        </w:rPr>
        <w:tab/>
        <w:t>De Coster W, Rademakers R. NanoPack2: population-scale evaluation of long-read sequencing data. Bioinformatics. 2023;39: btad311. doi:10.1093/bioinformatics/btad311</w:t>
      </w:r>
    </w:p>
    <w:p w14:paraId="25F9F779" w14:textId="77777777" w:rsidR="00627C88" w:rsidRPr="00627C88" w:rsidRDefault="00627C88" w:rsidP="00627C88">
      <w:pPr>
        <w:pStyle w:val="Bibliography"/>
        <w:rPr>
          <w:rFonts w:cs="Calibri"/>
          <w:lang w:val="en-US"/>
        </w:rPr>
      </w:pPr>
      <w:r w:rsidRPr="00627C88">
        <w:rPr>
          <w:rFonts w:cs="Calibri"/>
          <w:lang w:val="en-US"/>
        </w:rPr>
        <w:t xml:space="preserve">27. </w:t>
      </w:r>
      <w:r w:rsidRPr="00627C88">
        <w:rPr>
          <w:rFonts w:cs="Calibri"/>
          <w:lang w:val="en-US"/>
        </w:rPr>
        <w:tab/>
        <w:t>rrwick/Filtlong: quality filtering tool for long reads. [cited 21 Feb 2026]. Available: https://github.com/rrwick/Filtlong</w:t>
      </w:r>
    </w:p>
    <w:p w14:paraId="0197A6EA" w14:textId="77777777" w:rsidR="00627C88" w:rsidRPr="00627C88" w:rsidRDefault="00627C88" w:rsidP="00627C88">
      <w:pPr>
        <w:pStyle w:val="Bibliography"/>
        <w:rPr>
          <w:rFonts w:cs="Calibri"/>
          <w:lang w:val="en-US"/>
        </w:rPr>
      </w:pPr>
      <w:r w:rsidRPr="00627C88">
        <w:rPr>
          <w:rFonts w:cs="Calibri"/>
          <w:lang w:val="en-US"/>
        </w:rPr>
        <w:t xml:space="preserve">28. </w:t>
      </w:r>
      <w:r w:rsidRPr="00627C88">
        <w:rPr>
          <w:rFonts w:cs="Calibri"/>
          <w:lang w:val="en-US"/>
        </w:rPr>
        <w:tab/>
        <w:t>Unicycler: Resolving bacterial genome assemblies from short and long sequencing reads | PLOS Computational Biology. [cited 21 Feb 2026]. Available: https://journals.plos.org/ploscompbiol/article?id=10.1371/journal.pcbi.1005595</w:t>
      </w:r>
    </w:p>
    <w:p w14:paraId="31EB1D33" w14:textId="77777777" w:rsidR="00627C88" w:rsidRPr="00627C88" w:rsidRDefault="00627C88" w:rsidP="00627C88">
      <w:pPr>
        <w:pStyle w:val="Bibliography"/>
        <w:rPr>
          <w:rFonts w:cs="Calibri"/>
          <w:lang w:val="en-US"/>
        </w:rPr>
      </w:pPr>
      <w:r w:rsidRPr="00627C88">
        <w:rPr>
          <w:rFonts w:cs="Calibri"/>
          <w:lang w:val="en-US"/>
        </w:rPr>
        <w:t xml:space="preserve">29. </w:t>
      </w:r>
      <w:r w:rsidRPr="00627C88">
        <w:rPr>
          <w:rFonts w:cs="Calibri"/>
          <w:lang w:val="en-US"/>
        </w:rPr>
        <w:tab/>
        <w:t>Gurevich A, Saveliev V, Vyahhi N, Tesler G. QUAST: quality assessment tool for genome assemblies. Bioinformatics. 2013;29: 1072–1075. doi:10.1093/bioinformatics/btt086</w:t>
      </w:r>
    </w:p>
    <w:p w14:paraId="23CBFE3A" w14:textId="77777777" w:rsidR="00627C88" w:rsidRPr="00627C88" w:rsidRDefault="00627C88" w:rsidP="00627C88">
      <w:pPr>
        <w:pStyle w:val="Bibliography"/>
        <w:rPr>
          <w:rFonts w:cs="Calibri"/>
          <w:lang w:val="en-US"/>
        </w:rPr>
      </w:pPr>
      <w:r w:rsidRPr="00627C88">
        <w:rPr>
          <w:rFonts w:cs="Calibri"/>
          <w:lang w:val="en-US"/>
        </w:rPr>
        <w:lastRenderedPageBreak/>
        <w:t xml:space="preserve">30. </w:t>
      </w:r>
      <w:r w:rsidRPr="00627C88">
        <w:rPr>
          <w:rFonts w:cs="Calibri"/>
          <w:lang w:val="en-US"/>
        </w:rPr>
        <w:tab/>
        <w:t>Chaumeil P-A, Mussig AJ, Hugenholtz P, Parks DH. GTDB-Tk v2: memory friendly classification with the genome taxonomy database. Bioinformatics. 2022;38: 5315–5316. doi:10.1093/bioinformatics/btac672</w:t>
      </w:r>
    </w:p>
    <w:p w14:paraId="63E4CE19" w14:textId="77777777" w:rsidR="00627C88" w:rsidRPr="00627C88" w:rsidRDefault="00627C88" w:rsidP="00627C88">
      <w:pPr>
        <w:pStyle w:val="Bibliography"/>
        <w:rPr>
          <w:rFonts w:cs="Calibri"/>
        </w:rPr>
      </w:pPr>
      <w:r w:rsidRPr="00627C88">
        <w:rPr>
          <w:rFonts w:cs="Calibri"/>
          <w:lang w:val="en-US"/>
        </w:rPr>
        <w:t xml:space="preserve">31. </w:t>
      </w:r>
      <w:r w:rsidRPr="00627C88">
        <w:rPr>
          <w:rFonts w:cs="Calibri"/>
          <w:lang w:val="en-US"/>
        </w:rPr>
        <w:tab/>
        <w:t xml:space="preserve">Seemann T. Prokka: rapid prokaryotic genome annotation. </w:t>
      </w:r>
      <w:r w:rsidRPr="00627C88">
        <w:rPr>
          <w:rFonts w:cs="Calibri"/>
        </w:rPr>
        <w:t>Bioinformatics. 2014;30: 2068–2069. doi:10.1093/bioinformatics/btu153</w:t>
      </w:r>
    </w:p>
    <w:p w14:paraId="5BC3812A" w14:textId="77777777" w:rsidR="00627C88" w:rsidRPr="00627C88" w:rsidRDefault="00627C88" w:rsidP="00627C88">
      <w:pPr>
        <w:pStyle w:val="Bibliography"/>
        <w:rPr>
          <w:rFonts w:cs="Calibri"/>
          <w:lang w:val="en-US"/>
        </w:rPr>
      </w:pPr>
      <w:r w:rsidRPr="00627C88">
        <w:rPr>
          <w:rFonts w:cs="Calibri"/>
        </w:rPr>
        <w:t xml:space="preserve">32. </w:t>
      </w:r>
      <w:r w:rsidRPr="00627C88">
        <w:rPr>
          <w:rFonts w:cs="Calibri"/>
        </w:rPr>
        <w:tab/>
        <w:t xml:space="preserve">Wick RR, Schultz MB, Zobel J, Holt KE. </w:t>
      </w:r>
      <w:r w:rsidRPr="00627C88">
        <w:rPr>
          <w:rFonts w:cs="Calibri"/>
          <w:lang w:val="en-US"/>
        </w:rPr>
        <w:t>Bandage: interactive visualization of de novo genome assemblies. Bioinformatics. 2015;31: 3350–3352. doi:10.1093/bioinformatics/btv383</w:t>
      </w:r>
    </w:p>
    <w:p w14:paraId="763F15F3" w14:textId="77777777" w:rsidR="00627C88" w:rsidRPr="00627C88" w:rsidRDefault="00627C88" w:rsidP="00627C88">
      <w:pPr>
        <w:pStyle w:val="Bibliography"/>
        <w:rPr>
          <w:rFonts w:cs="Calibri"/>
          <w:lang w:val="en-US"/>
        </w:rPr>
      </w:pPr>
      <w:r w:rsidRPr="00627C88">
        <w:rPr>
          <w:rFonts w:cs="Calibri"/>
          <w:lang w:val="en-US"/>
        </w:rPr>
        <w:t xml:space="preserve">33. </w:t>
      </w:r>
      <w:r w:rsidRPr="00627C88">
        <w:rPr>
          <w:rFonts w:cs="Calibri"/>
          <w:lang w:val="en-US"/>
        </w:rPr>
        <w:tab/>
        <w:t>Ewels P, Magnusson M, Lundin S, Käller M. MultiQC: summarize analysis results for multiple tools and samples in a single report. Bioinformatics. 2016;32: 3047–3048. doi:10.1093/bioinformatics/btw354</w:t>
      </w:r>
    </w:p>
    <w:p w14:paraId="6D3A087B" w14:textId="77777777" w:rsidR="00627C88" w:rsidRPr="00627C88" w:rsidRDefault="00627C88" w:rsidP="00627C88">
      <w:pPr>
        <w:pStyle w:val="Bibliography"/>
        <w:rPr>
          <w:rFonts w:cs="Calibri"/>
          <w:lang w:val="en-US"/>
        </w:rPr>
      </w:pPr>
      <w:r w:rsidRPr="00627C88">
        <w:rPr>
          <w:rFonts w:cs="Calibri"/>
          <w:lang w:val="en-US"/>
        </w:rPr>
        <w:t xml:space="preserve">34. </w:t>
      </w:r>
      <w:r w:rsidRPr="00627C88">
        <w:rPr>
          <w:rFonts w:cs="Calibri"/>
          <w:lang w:val="en-US"/>
        </w:rPr>
        <w:tab/>
        <w:t>Förstner KU, Vogel J, Sharma CM. READemption—a tool for the computational analysis of deep-sequencing–based transcriptome data. Bioinformatics. 2014;30: 3421–3423. doi:10.1093/bioinformatics/btu533</w:t>
      </w:r>
    </w:p>
    <w:p w14:paraId="6664449A" w14:textId="77777777" w:rsidR="00627C88" w:rsidRPr="00627C88" w:rsidRDefault="00627C88" w:rsidP="00627C88">
      <w:pPr>
        <w:pStyle w:val="Bibliography"/>
        <w:rPr>
          <w:rFonts w:cs="Calibri"/>
          <w:lang w:val="en-US"/>
        </w:rPr>
      </w:pPr>
      <w:r w:rsidRPr="00627C88">
        <w:rPr>
          <w:rFonts w:cs="Calibri"/>
          <w:lang w:val="en-US"/>
        </w:rPr>
        <w:t xml:space="preserve">35. </w:t>
      </w:r>
      <w:r w:rsidRPr="00627C88">
        <w:rPr>
          <w:rFonts w:cs="Calibri"/>
          <w:lang w:val="en-US"/>
        </w:rPr>
        <w:tab/>
        <w:t>Love MI, Huber W, Anders S. Moderated estimation of fold change and dispersion for RNA-seq data with DESeq2. Genome Biol. 2014;15: 550. doi:10.1186/s13059-014-0550-8</w:t>
      </w:r>
    </w:p>
    <w:p w14:paraId="2FA8B3C5" w14:textId="77777777" w:rsidR="00627C88" w:rsidRPr="00627C88" w:rsidRDefault="00627C88" w:rsidP="00627C88">
      <w:pPr>
        <w:pStyle w:val="Bibliography"/>
        <w:rPr>
          <w:rFonts w:cs="Calibri"/>
          <w:lang w:val="en-US"/>
        </w:rPr>
      </w:pPr>
      <w:r w:rsidRPr="00627C88">
        <w:rPr>
          <w:rFonts w:cs="Calibri"/>
          <w:lang w:val="en-US"/>
        </w:rPr>
        <w:t xml:space="preserve">36. </w:t>
      </w:r>
      <w:r w:rsidRPr="00627C88">
        <w:rPr>
          <w:rFonts w:cs="Calibri"/>
          <w:lang w:val="en-US"/>
        </w:rPr>
        <w:tab/>
        <w:t>Camargo AP, Roux S, Schulz F, Babinski M, Xu Y, Hu B, et al. Identification of mobile genetic elements with geNomad. Nat Biotechnol. 2024;42: 1303–1312. doi:10.1038/s41587-023-01953-y</w:t>
      </w:r>
    </w:p>
    <w:p w14:paraId="76054EA6" w14:textId="77777777" w:rsidR="00627C88" w:rsidRPr="00627C88" w:rsidRDefault="00627C88" w:rsidP="00627C88">
      <w:pPr>
        <w:pStyle w:val="Bibliography"/>
        <w:rPr>
          <w:rFonts w:cs="Calibri"/>
          <w:lang w:val="en-US"/>
        </w:rPr>
      </w:pPr>
      <w:r w:rsidRPr="00627C88">
        <w:rPr>
          <w:rFonts w:cs="Calibri"/>
          <w:lang w:val="en-US"/>
        </w:rPr>
        <w:t xml:space="preserve">37. </w:t>
      </w:r>
      <w:r w:rsidRPr="00627C88">
        <w:rPr>
          <w:rFonts w:cs="Calibri"/>
          <w:lang w:val="en-US"/>
        </w:rPr>
        <w:tab/>
        <w:t>Minimap2: pairwise alignment for nucleotide sequences | Bioinformatics | Oxford Academic. [cited 21 Feb 2026]. Available: https://academic.oup.com/bioinformatics/article/34/18/3094/4994778</w:t>
      </w:r>
    </w:p>
    <w:p w14:paraId="44A73E73" w14:textId="77777777" w:rsidR="00627C88" w:rsidRPr="00627C88" w:rsidRDefault="00627C88" w:rsidP="00627C88">
      <w:pPr>
        <w:pStyle w:val="Bibliography"/>
        <w:rPr>
          <w:rFonts w:cs="Calibri"/>
          <w:lang w:val="en-US"/>
        </w:rPr>
      </w:pPr>
      <w:r w:rsidRPr="00627C88">
        <w:rPr>
          <w:rFonts w:cs="Calibri"/>
          <w:lang w:val="en-US"/>
        </w:rPr>
        <w:t xml:space="preserve">38. </w:t>
      </w:r>
      <w:r w:rsidRPr="00627C88">
        <w:rPr>
          <w:rFonts w:cs="Calibri"/>
          <w:lang w:val="en-US"/>
        </w:rPr>
        <w:tab/>
        <w:t>Aroney STN, Newell RJP, Nissen J, Camargo AP, Tyson GW, Woodcroft BJ. CoverM: Read alignment statistics for metagenomics. Bioinformatics. 2025. p. btaf147. doi:10.1093/bioinformatics/btaf147</w:t>
      </w:r>
    </w:p>
    <w:p w14:paraId="5F139D43" w14:textId="77777777" w:rsidR="00627C88" w:rsidRPr="00627C88" w:rsidRDefault="00627C88" w:rsidP="00627C88">
      <w:pPr>
        <w:pStyle w:val="Bibliography"/>
        <w:rPr>
          <w:rFonts w:cs="Calibri"/>
          <w:lang w:val="en-US"/>
        </w:rPr>
      </w:pPr>
      <w:r w:rsidRPr="00627C88">
        <w:rPr>
          <w:rFonts w:cs="Calibri"/>
        </w:rPr>
        <w:t xml:space="preserve">39. </w:t>
      </w:r>
      <w:r w:rsidRPr="00627C88">
        <w:rPr>
          <w:rFonts w:cs="Calibri"/>
        </w:rPr>
        <w:tab/>
        <w:t xml:space="preserve">Hyatt D, Chen G-L, LoCascio PF, Land ML, Larimer FW, Hauser LJ. </w:t>
      </w:r>
      <w:r w:rsidRPr="00627C88">
        <w:rPr>
          <w:rFonts w:cs="Calibri"/>
          <w:lang w:val="en-US"/>
        </w:rPr>
        <w:t>Prodigal: prokaryotic gene recognition and translation initiation site identification. BMC Bioinformatics. 2010;11: 119. doi:10.1186/1471-2105-11-119</w:t>
      </w:r>
    </w:p>
    <w:p w14:paraId="0E850B3A" w14:textId="77777777" w:rsidR="00627C88" w:rsidRPr="00627C88" w:rsidRDefault="00627C88" w:rsidP="00627C88">
      <w:pPr>
        <w:pStyle w:val="Bibliography"/>
        <w:rPr>
          <w:rFonts w:cs="Calibri"/>
          <w:lang w:val="en-US"/>
        </w:rPr>
      </w:pPr>
      <w:r w:rsidRPr="00627C88">
        <w:rPr>
          <w:rFonts w:cs="Calibri"/>
          <w:lang w:val="en-US"/>
        </w:rPr>
        <w:t xml:space="preserve">40. </w:t>
      </w:r>
      <w:r w:rsidRPr="00627C88">
        <w:rPr>
          <w:rFonts w:cs="Calibri"/>
          <w:lang w:val="en-US"/>
        </w:rPr>
        <w:tab/>
        <w:t>Terzian P, Olo Ndela E, Galiez C, Lossouarn J, Pérez Bucio RE, Mom R, et al. PHROG: families of prokaryotic virus proteins clustered using remote homology. NAR Genom Bioinform. 2021;3: lqab067. doi:10.1093/nargab/lqab067</w:t>
      </w:r>
    </w:p>
    <w:p w14:paraId="210C7B86" w14:textId="77777777" w:rsidR="00627C88" w:rsidRPr="00627C88" w:rsidRDefault="00627C88" w:rsidP="00627C88">
      <w:pPr>
        <w:pStyle w:val="Bibliography"/>
        <w:rPr>
          <w:rFonts w:cs="Calibri"/>
          <w:lang w:val="en-US"/>
        </w:rPr>
      </w:pPr>
      <w:r w:rsidRPr="00627C88">
        <w:rPr>
          <w:rFonts w:cs="Calibri"/>
          <w:lang w:val="en-US"/>
        </w:rPr>
        <w:t xml:space="preserve">41. </w:t>
      </w:r>
      <w:r w:rsidRPr="00627C88">
        <w:rPr>
          <w:rFonts w:cs="Calibri"/>
          <w:lang w:val="en-US"/>
        </w:rPr>
        <w:tab/>
        <w:t>Steinegger M, Söding J. MMseqs2 enables sensitive protein sequence searching for the analysis of massive data sets. Nat Biotechnol. 2017;35: 1026–1028. doi:10.1038/nbt.3988</w:t>
      </w:r>
    </w:p>
    <w:p w14:paraId="76EB9A25" w14:textId="77777777" w:rsidR="00627C88" w:rsidRPr="00627C88" w:rsidRDefault="00627C88" w:rsidP="00627C88">
      <w:pPr>
        <w:pStyle w:val="Bibliography"/>
        <w:rPr>
          <w:rFonts w:cs="Calibri"/>
          <w:lang w:val="en-US"/>
        </w:rPr>
      </w:pPr>
      <w:r w:rsidRPr="00627C88">
        <w:rPr>
          <w:rFonts w:cs="Calibri"/>
          <w:lang w:val="en-US"/>
        </w:rPr>
        <w:t xml:space="preserve">42. </w:t>
      </w:r>
      <w:r w:rsidRPr="00627C88">
        <w:rPr>
          <w:rFonts w:cs="Calibri"/>
          <w:lang w:val="en-US"/>
        </w:rPr>
        <w:tab/>
        <w:t>vRhyme enables binning of viral genomes from metagenomes | Nucleic Acids Research | Oxford Academic. [cited 21 Feb 2026]. Available: https://academic.oup.com/nar/article/50/14/e83/6584432</w:t>
      </w:r>
    </w:p>
    <w:p w14:paraId="47856ECF" w14:textId="77777777" w:rsidR="00627C88" w:rsidRPr="00627C88" w:rsidRDefault="00627C88" w:rsidP="00627C88">
      <w:pPr>
        <w:pStyle w:val="Bibliography"/>
        <w:rPr>
          <w:rFonts w:cs="Calibri"/>
          <w:lang w:val="en-US"/>
        </w:rPr>
      </w:pPr>
      <w:r w:rsidRPr="00627C88">
        <w:rPr>
          <w:rFonts w:cs="Calibri"/>
          <w:lang w:val="en-US"/>
        </w:rPr>
        <w:t xml:space="preserve">43. </w:t>
      </w:r>
      <w:r w:rsidRPr="00627C88">
        <w:rPr>
          <w:rFonts w:cs="Calibri"/>
          <w:lang w:val="en-US"/>
        </w:rPr>
        <w:tab/>
        <w:t>Roux S, Camargo AP, Coutinho FH, Dabdoub SM, Dutilh BE, Nayfach S, et al. iPHoP: An integrated machine learning framework to maximize host prediction for metagenome-derived viruses of archaea and bacteria. PLOS Biology. 2023;21: e3002083. doi:10.1371/journal.pbio.3002083</w:t>
      </w:r>
    </w:p>
    <w:p w14:paraId="64F8CE4B" w14:textId="77777777" w:rsidR="00627C88" w:rsidRPr="00627C88" w:rsidRDefault="00627C88" w:rsidP="00627C88">
      <w:pPr>
        <w:pStyle w:val="Bibliography"/>
        <w:rPr>
          <w:rFonts w:cs="Calibri"/>
          <w:lang w:val="en-US"/>
        </w:rPr>
      </w:pPr>
      <w:r w:rsidRPr="00627C88">
        <w:rPr>
          <w:rFonts w:cs="Calibri"/>
          <w:lang w:val="en-US"/>
        </w:rPr>
        <w:lastRenderedPageBreak/>
        <w:t xml:space="preserve">44. </w:t>
      </w:r>
      <w:r w:rsidRPr="00627C88">
        <w:rPr>
          <w:rFonts w:cs="Calibri"/>
          <w:lang w:val="en-US"/>
        </w:rPr>
        <w:tab/>
        <w:t>Wu Y-W, Simmons BA, Singer SW. MaxBin 2.0: an automated binning algorithm to recover genomes from multiple metagenomic datasets. Bioinformatics. 2016;32: 605–607. doi:10.1093/bioinformatics/btv638</w:t>
      </w:r>
    </w:p>
    <w:p w14:paraId="380EFDF2" w14:textId="77777777" w:rsidR="00627C88" w:rsidRPr="00627C88" w:rsidRDefault="00627C88" w:rsidP="00627C88">
      <w:pPr>
        <w:pStyle w:val="Bibliography"/>
        <w:rPr>
          <w:rFonts w:cs="Calibri"/>
          <w:lang w:val="en-US"/>
        </w:rPr>
      </w:pPr>
      <w:r w:rsidRPr="00627C88">
        <w:rPr>
          <w:rFonts w:cs="Calibri"/>
          <w:lang w:val="en-US"/>
        </w:rPr>
        <w:t xml:space="preserve">45. </w:t>
      </w:r>
      <w:r w:rsidRPr="00627C88">
        <w:rPr>
          <w:rFonts w:cs="Calibri"/>
          <w:lang w:val="en-US"/>
        </w:rPr>
        <w:tab/>
        <w:t>Bowers RM, Kyrpides NC, Stepanauskas R, Harmon-Smith M, Doud D, Reddy TBK, et al. Minimum information about a single amplified genome (MISAG) and a metagenome-assembled genome (MIMAG) of bacteria and archaea. Nat Biotechnol. 2017;35: 725–731. doi:10.1038/nbt.3893</w:t>
      </w:r>
    </w:p>
    <w:p w14:paraId="3230F991" w14:textId="77777777" w:rsidR="00627C88" w:rsidRPr="00627C88" w:rsidRDefault="00627C88" w:rsidP="00627C88">
      <w:pPr>
        <w:pStyle w:val="Bibliography"/>
        <w:rPr>
          <w:rFonts w:cs="Calibri"/>
          <w:lang w:val="en-US"/>
        </w:rPr>
      </w:pPr>
      <w:r w:rsidRPr="00627C88">
        <w:rPr>
          <w:rFonts w:cs="Calibri"/>
          <w:lang w:val="en-US"/>
        </w:rPr>
        <w:t xml:space="preserve">46. </w:t>
      </w:r>
      <w:r w:rsidRPr="00627C88">
        <w:rPr>
          <w:rFonts w:cs="Calibri"/>
          <w:lang w:val="en-US"/>
        </w:rPr>
        <w:tab/>
        <w:t>Full article: Microbiological insights into anaerobic digestion for biogas, hydrogen or volatile fatty acids (VFAs): a review. [cited 21 Feb 2026]. Available: https://www.tandfonline.com/doi/full/10.1080/21655979.2022.2035986</w:t>
      </w:r>
    </w:p>
    <w:p w14:paraId="1BE3028D" w14:textId="77777777" w:rsidR="00627C88" w:rsidRPr="00257EDD" w:rsidRDefault="00627C88" w:rsidP="00257EDD">
      <w:pPr>
        <w:pStyle w:val="Style1"/>
      </w:pPr>
      <w:r w:rsidRPr="00627C88">
        <w:t xml:space="preserve">47. </w:t>
      </w:r>
      <w:r w:rsidRPr="00627C88">
        <w:tab/>
        <w:t>Jain C, Rodriguez-R LM, Phillippy AM, Konstantinidis KT, Aluru S. High throughput ANI analysis of 90K prokaryotic genomes reveals clear species boundaries. Nat Commun. 2018;9: 5114. doi:10.1038/s41467-018-07641-9</w:t>
      </w:r>
    </w:p>
    <w:p w14:paraId="6EE58AA6" w14:textId="77777777" w:rsidR="00627C88" w:rsidRPr="00627C88" w:rsidRDefault="00627C88" w:rsidP="00627C88">
      <w:pPr>
        <w:pStyle w:val="Bibliography"/>
        <w:rPr>
          <w:rFonts w:cs="Calibri"/>
          <w:lang w:val="en-US"/>
        </w:rPr>
      </w:pPr>
      <w:r w:rsidRPr="00627C88">
        <w:rPr>
          <w:rFonts w:cs="Calibri"/>
          <w:lang w:val="en-US"/>
        </w:rPr>
        <w:t xml:space="preserve">48. </w:t>
      </w:r>
      <w:r w:rsidRPr="00627C88">
        <w:rPr>
          <w:rFonts w:cs="Calibri"/>
          <w:lang w:val="en-US"/>
        </w:rPr>
        <w:tab/>
        <w:t>Boutard M, Cerisy T, Nogue P-Y, Alberti A, Weissenbach J, Salanoubat M, et al. Functional Diversity of Carbohydrate-Active Enzymes Enabling a Bacterium to Ferment Plant Biomass. PLOS Genetics. 2014;10: e1004773. doi:10.1371/journal.pgen.1004773</w:t>
      </w:r>
    </w:p>
    <w:p w14:paraId="770501AE" w14:textId="77777777" w:rsidR="00627C88" w:rsidRPr="00627C88" w:rsidRDefault="00627C88" w:rsidP="00627C88">
      <w:pPr>
        <w:pStyle w:val="Bibliography"/>
        <w:rPr>
          <w:rFonts w:cs="Calibri"/>
          <w:lang w:val="en-US"/>
        </w:rPr>
      </w:pPr>
      <w:r w:rsidRPr="00627C88">
        <w:rPr>
          <w:rFonts w:cs="Calibri"/>
          <w:lang w:val="en-US"/>
        </w:rPr>
        <w:t xml:space="preserve">49. </w:t>
      </w:r>
      <w:r w:rsidRPr="00627C88">
        <w:rPr>
          <w:rFonts w:cs="Calibri"/>
          <w:lang w:val="en-US"/>
        </w:rPr>
        <w:tab/>
        <w:t>Anvi’o: an advanced analysis and visualization platform for ‘omics data [PeerJ]. [cited 21 Feb 2026]. Available: https://peerj.com/articles/1319/</w:t>
      </w:r>
    </w:p>
    <w:p w14:paraId="161E6853" w14:textId="77777777" w:rsidR="00627C88" w:rsidRPr="00627C88" w:rsidRDefault="00627C88" w:rsidP="00627C88">
      <w:pPr>
        <w:pStyle w:val="Bibliography"/>
        <w:rPr>
          <w:rFonts w:cs="Calibri"/>
          <w:lang w:val="en-US"/>
        </w:rPr>
      </w:pPr>
      <w:r w:rsidRPr="00627C88">
        <w:rPr>
          <w:rFonts w:cs="Calibri"/>
          <w:lang w:val="en-US"/>
        </w:rPr>
        <w:t xml:space="preserve">50. </w:t>
      </w:r>
      <w:r w:rsidRPr="00627C88">
        <w:rPr>
          <w:rFonts w:cs="Calibri"/>
          <w:lang w:val="en-US"/>
        </w:rPr>
        <w:tab/>
        <w:t>Genome analysis of multiple pathogenic isolates of Streptococcus agalactiae: Implications for the microbial “pan-genome” | PNAS. [cited 21 Feb 2026]. Available: https://www.pnas.org/doi/abs/10.1073/pnas.0506758102</w:t>
      </w:r>
    </w:p>
    <w:p w14:paraId="2794F239" w14:textId="77777777" w:rsidR="00627C88" w:rsidRPr="00627C88" w:rsidRDefault="00627C88" w:rsidP="00627C88">
      <w:pPr>
        <w:pStyle w:val="Bibliography"/>
        <w:rPr>
          <w:rFonts w:cs="Calibri"/>
          <w:lang w:val="en-US"/>
        </w:rPr>
      </w:pPr>
      <w:r w:rsidRPr="00627C88">
        <w:rPr>
          <w:rFonts w:cs="Calibri"/>
          <w:lang w:val="en-US"/>
        </w:rPr>
        <w:t xml:space="preserve">51. </w:t>
      </w:r>
      <w:r w:rsidRPr="00627C88">
        <w:rPr>
          <w:rFonts w:cs="Calibri"/>
          <w:lang w:val="en-US"/>
        </w:rPr>
        <w:tab/>
        <w:t>Vernikos G, Medini D, Riley DR, Tettelin H. Ten years of pan-genome analyses. Current Opinion in Microbiology. 2015;23: 148–154. doi:10.1016/j.mib.2014.11.016</w:t>
      </w:r>
    </w:p>
    <w:p w14:paraId="181D45C8" w14:textId="77777777" w:rsidR="00627C88" w:rsidRPr="00627C88" w:rsidRDefault="00627C88" w:rsidP="00627C88">
      <w:pPr>
        <w:pStyle w:val="Bibliography"/>
        <w:rPr>
          <w:rFonts w:cs="Calibri"/>
          <w:lang w:val="en-US"/>
        </w:rPr>
      </w:pPr>
      <w:r w:rsidRPr="00627C88">
        <w:rPr>
          <w:rFonts w:cs="Calibri"/>
          <w:lang w:val="en-US"/>
        </w:rPr>
        <w:t xml:space="preserve">52. </w:t>
      </w:r>
      <w:r w:rsidRPr="00627C88">
        <w:rPr>
          <w:rFonts w:cs="Calibri"/>
          <w:lang w:val="en-US"/>
        </w:rPr>
        <w:tab/>
        <w:t>PHROG: families of prokaryotic virus proteins clustered using remote homology | NAR Genomics and Bioinformatics | Oxford Academic. [cited 21 Feb 2026]. Available: https://academic.oup.com/nargab/article/3/3/lqab067/6342220</w:t>
      </w:r>
    </w:p>
    <w:p w14:paraId="360AD1AA" w14:textId="77777777" w:rsidR="00627C88" w:rsidRPr="00627C88" w:rsidRDefault="00627C88" w:rsidP="00627C88">
      <w:pPr>
        <w:pStyle w:val="Bibliography"/>
        <w:rPr>
          <w:rFonts w:cs="Calibri"/>
          <w:lang w:val="en-US"/>
        </w:rPr>
      </w:pPr>
      <w:r w:rsidRPr="00627C88">
        <w:rPr>
          <w:rFonts w:cs="Calibri"/>
          <w:lang w:val="en-US"/>
        </w:rPr>
        <w:t xml:space="preserve">53. </w:t>
      </w:r>
      <w:r w:rsidRPr="00627C88">
        <w:rPr>
          <w:rFonts w:cs="Calibri"/>
          <w:lang w:val="en-US"/>
        </w:rPr>
        <w:tab/>
        <w:t>iPHoP: An integrated machine learning framework to maximize host prediction for metagenome-derived viruses of archaea and bacteria | PLOS Biology. [cited 21 Feb 2026]. Available: https://journals.plos.org/plosbiology/article?id=10.1371/journal.pbio.3002083</w:t>
      </w:r>
    </w:p>
    <w:p w14:paraId="059C0D33" w14:textId="4AD954D2" w:rsidR="0056369B" w:rsidRPr="0056369B" w:rsidRDefault="00627C88" w:rsidP="0056369B">
      <w:pPr>
        <w:rPr>
          <w:lang w:val="en-US" w:eastAsia="de-DE"/>
        </w:rPr>
      </w:pPr>
      <w:r>
        <w:rPr>
          <w:lang w:val="en-US" w:eastAsia="de-DE"/>
        </w:rPr>
        <w:fldChar w:fldCharType="end"/>
      </w:r>
    </w:p>
    <w:sectPr w:rsidR="0056369B" w:rsidRPr="0056369B" w:rsidSect="00A24784">
      <w:footerReference w:type="default" r:id="rId23"/>
      <w:pgSz w:w="11906" w:h="16838"/>
      <w:pgMar w:top="1417"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632D" w14:textId="77777777" w:rsidR="007853EB" w:rsidRDefault="007853EB" w:rsidP="00A24784">
      <w:pPr>
        <w:spacing w:after="0" w:line="240" w:lineRule="auto"/>
      </w:pPr>
      <w:r>
        <w:separator/>
      </w:r>
    </w:p>
  </w:endnote>
  <w:endnote w:type="continuationSeparator" w:id="0">
    <w:p w14:paraId="70BA4D20" w14:textId="77777777" w:rsidR="007853EB" w:rsidRDefault="007853EB" w:rsidP="00A24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210020"/>
      <w:docPartObj>
        <w:docPartGallery w:val="Page Numbers (Bottom of Page)"/>
        <w:docPartUnique/>
      </w:docPartObj>
    </w:sdtPr>
    <w:sdtContent>
      <w:p w14:paraId="514BE487" w14:textId="136C8B3B" w:rsidR="00A24784" w:rsidRDefault="00A24784">
        <w:pPr>
          <w:pStyle w:val="Footer"/>
          <w:jc w:val="center"/>
        </w:pPr>
        <w:r>
          <w:fldChar w:fldCharType="begin"/>
        </w:r>
        <w:r>
          <w:instrText>PAGE   \* MERGEFORMAT</w:instrText>
        </w:r>
        <w:r>
          <w:fldChar w:fldCharType="separate"/>
        </w:r>
        <w:r>
          <w:t>2</w:t>
        </w:r>
        <w:r>
          <w:fldChar w:fldCharType="end"/>
        </w:r>
      </w:p>
    </w:sdtContent>
  </w:sdt>
  <w:p w14:paraId="69B31F3E" w14:textId="77777777" w:rsidR="00A24784" w:rsidRDefault="00A2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10F6" w14:textId="77777777" w:rsidR="007853EB" w:rsidRDefault="007853EB" w:rsidP="00A24784">
      <w:pPr>
        <w:spacing w:after="0" w:line="240" w:lineRule="auto"/>
      </w:pPr>
      <w:r>
        <w:separator/>
      </w:r>
    </w:p>
  </w:footnote>
  <w:footnote w:type="continuationSeparator" w:id="0">
    <w:p w14:paraId="374A90C6" w14:textId="77777777" w:rsidR="007853EB" w:rsidRDefault="007853EB" w:rsidP="00A24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4AAC"/>
    <w:multiLevelType w:val="multilevel"/>
    <w:tmpl w:val="0018170E"/>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rFonts w:ascii="Noto Sans Symbols" w:eastAsia="Noto Sans Symbols" w:hAnsi="Noto Sans Symbols" w:cs="Noto Sans Symbols"/>
        <w:strike w:val="0"/>
        <w:dstrike w:val="0"/>
        <w:u w:val="none"/>
        <w:effect w:val="none"/>
      </w:rPr>
    </w:lvl>
    <w:lvl w:ilvl="2">
      <w:start w:val="1"/>
      <w:numFmt w:val="bullet"/>
      <w:lvlText w:val="■"/>
      <w:lvlJc w:val="left"/>
      <w:pPr>
        <w:ind w:left="2160" w:hanging="360"/>
      </w:pPr>
      <w:rPr>
        <w:rFonts w:ascii="Noto Sans Symbols" w:eastAsia="Noto Sans Symbols" w:hAnsi="Noto Sans Symbols" w:cs="Noto Sans Symbols"/>
        <w:strike w:val="0"/>
        <w:dstrike w:val="0"/>
        <w:u w:val="none"/>
        <w:effect w:val="none"/>
      </w:rPr>
    </w:lvl>
    <w:lvl w:ilvl="3">
      <w:start w:val="1"/>
      <w:numFmt w:val="bullet"/>
      <w:lvlText w:val="●"/>
      <w:lvlJc w:val="left"/>
      <w:pPr>
        <w:ind w:left="2880" w:hanging="360"/>
      </w:pPr>
      <w:rPr>
        <w:rFonts w:ascii="Noto Sans Symbols" w:eastAsia="Noto Sans Symbols" w:hAnsi="Noto Sans Symbols" w:cs="Noto Sans Symbols"/>
        <w:strike w:val="0"/>
        <w:dstrike w:val="0"/>
        <w:u w:val="none"/>
        <w:effect w:val="none"/>
      </w:rPr>
    </w:lvl>
    <w:lvl w:ilvl="4">
      <w:start w:val="1"/>
      <w:numFmt w:val="bullet"/>
      <w:lvlText w:val=""/>
      <w:lvlJc w:val="left"/>
      <w:pPr>
        <w:ind w:left="3600" w:hanging="360"/>
      </w:pPr>
      <w:rPr>
        <w:rFonts w:ascii="Noto Sans Symbols" w:eastAsia="Noto Sans Symbols" w:hAnsi="Noto Sans Symbols" w:cs="Noto Sans Symbols"/>
        <w:strike w:val="0"/>
        <w:dstrike w:val="0"/>
        <w:u w:val="none"/>
        <w:effect w:val="none"/>
      </w:rPr>
    </w:lvl>
    <w:lvl w:ilvl="5">
      <w:start w:val="1"/>
      <w:numFmt w:val="bullet"/>
      <w:lvlText w:val="■"/>
      <w:lvlJc w:val="left"/>
      <w:pPr>
        <w:ind w:left="4320" w:hanging="360"/>
      </w:pPr>
      <w:rPr>
        <w:rFonts w:ascii="Noto Sans Symbols" w:eastAsia="Noto Sans Symbols" w:hAnsi="Noto Sans Symbols" w:cs="Noto Sans Symbols"/>
        <w:strike w:val="0"/>
        <w:dstrike w:val="0"/>
        <w:u w:val="none"/>
        <w:effect w:val="none"/>
      </w:rPr>
    </w:lvl>
    <w:lvl w:ilvl="6">
      <w:start w:val="1"/>
      <w:numFmt w:val="bullet"/>
      <w:lvlText w:val="●"/>
      <w:lvlJc w:val="left"/>
      <w:pPr>
        <w:ind w:left="5040" w:hanging="360"/>
      </w:pPr>
      <w:rPr>
        <w:rFonts w:ascii="Noto Sans Symbols" w:eastAsia="Noto Sans Symbols" w:hAnsi="Noto Sans Symbols" w:cs="Noto Sans Symbols"/>
        <w:strike w:val="0"/>
        <w:dstrike w:val="0"/>
        <w:u w:val="none"/>
        <w:effect w:val="none"/>
      </w:rPr>
    </w:lvl>
    <w:lvl w:ilvl="7">
      <w:start w:val="1"/>
      <w:numFmt w:val="bullet"/>
      <w:lvlText w:val=""/>
      <w:lvlJc w:val="left"/>
      <w:pPr>
        <w:ind w:left="5760" w:hanging="360"/>
      </w:pPr>
      <w:rPr>
        <w:rFonts w:ascii="Noto Sans Symbols" w:eastAsia="Noto Sans Symbols" w:hAnsi="Noto Sans Symbols" w:cs="Noto Sans Symbols"/>
        <w:strike w:val="0"/>
        <w:dstrike w:val="0"/>
        <w:u w:val="none"/>
        <w:effect w:val="none"/>
      </w:rPr>
    </w:lvl>
    <w:lvl w:ilvl="8">
      <w:start w:val="1"/>
      <w:numFmt w:val="bullet"/>
      <w:lvlText w:val="■"/>
      <w:lvlJc w:val="left"/>
      <w:pPr>
        <w:ind w:left="6480" w:hanging="360"/>
      </w:pPr>
      <w:rPr>
        <w:rFonts w:ascii="Noto Sans Symbols" w:eastAsia="Noto Sans Symbols" w:hAnsi="Noto Sans Symbols" w:cs="Noto Sans Symbols"/>
        <w:strike w:val="0"/>
        <w:dstrike w:val="0"/>
        <w:u w:val="none"/>
        <w:effect w:val="none"/>
      </w:rPr>
    </w:lvl>
  </w:abstractNum>
  <w:abstractNum w:abstractNumId="1" w15:restartNumberingAfterBreak="0">
    <w:nsid w:val="272D2423"/>
    <w:multiLevelType w:val="hybridMultilevel"/>
    <w:tmpl w:val="3412FF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260516C"/>
    <w:multiLevelType w:val="hybridMultilevel"/>
    <w:tmpl w:val="50F89834"/>
    <w:lvl w:ilvl="0" w:tplc="5BA2C62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F452657"/>
    <w:multiLevelType w:val="hybridMultilevel"/>
    <w:tmpl w:val="4FC2431C"/>
    <w:lvl w:ilvl="0" w:tplc="04070001">
      <w:start w:val="1"/>
      <w:numFmt w:val="bullet"/>
      <w:lvlText w:val=""/>
      <w:lvlJc w:val="left"/>
      <w:pPr>
        <w:ind w:left="360" w:hanging="360"/>
      </w:pPr>
      <w:rPr>
        <w:rFonts w:ascii="Symbol" w:hAnsi="Symbol" w:hint="default"/>
        <w:sz w:val="2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320690456">
    <w:abstractNumId w:val="0"/>
  </w:num>
  <w:num w:numId="2" w16cid:durableId="178929188">
    <w:abstractNumId w:val="2"/>
  </w:num>
  <w:num w:numId="3" w16cid:durableId="935790099">
    <w:abstractNumId w:val="1"/>
  </w:num>
  <w:num w:numId="4" w16cid:durableId="718090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05"/>
    <w:rsid w:val="00022FFF"/>
    <w:rsid w:val="00086EBE"/>
    <w:rsid w:val="000B1441"/>
    <w:rsid w:val="0010693F"/>
    <w:rsid w:val="00121AB6"/>
    <w:rsid w:val="0014077F"/>
    <w:rsid w:val="00142864"/>
    <w:rsid w:val="00185465"/>
    <w:rsid w:val="001F7CB3"/>
    <w:rsid w:val="002021F1"/>
    <w:rsid w:val="0022618D"/>
    <w:rsid w:val="00247F03"/>
    <w:rsid w:val="00253660"/>
    <w:rsid w:val="00257EDD"/>
    <w:rsid w:val="00292C4F"/>
    <w:rsid w:val="002C1335"/>
    <w:rsid w:val="002C18DA"/>
    <w:rsid w:val="002D1AB7"/>
    <w:rsid w:val="002D33FD"/>
    <w:rsid w:val="002E26A8"/>
    <w:rsid w:val="00326FAC"/>
    <w:rsid w:val="00337272"/>
    <w:rsid w:val="00390AD9"/>
    <w:rsid w:val="003A62AD"/>
    <w:rsid w:val="003B39D8"/>
    <w:rsid w:val="003D799D"/>
    <w:rsid w:val="00424AFC"/>
    <w:rsid w:val="00437EB8"/>
    <w:rsid w:val="0049548B"/>
    <w:rsid w:val="00495C4A"/>
    <w:rsid w:val="004A2694"/>
    <w:rsid w:val="004A5EEA"/>
    <w:rsid w:val="004B0DC5"/>
    <w:rsid w:val="004D440C"/>
    <w:rsid w:val="00515D5D"/>
    <w:rsid w:val="00557CE5"/>
    <w:rsid w:val="0056369B"/>
    <w:rsid w:val="00576E1F"/>
    <w:rsid w:val="00592900"/>
    <w:rsid w:val="005D7F95"/>
    <w:rsid w:val="006076E8"/>
    <w:rsid w:val="00612449"/>
    <w:rsid w:val="00612E4A"/>
    <w:rsid w:val="00621695"/>
    <w:rsid w:val="00627C88"/>
    <w:rsid w:val="0064590C"/>
    <w:rsid w:val="00652F66"/>
    <w:rsid w:val="006555A3"/>
    <w:rsid w:val="006B4753"/>
    <w:rsid w:val="00710155"/>
    <w:rsid w:val="007142E6"/>
    <w:rsid w:val="007235CA"/>
    <w:rsid w:val="007312FF"/>
    <w:rsid w:val="007853EB"/>
    <w:rsid w:val="00791BCF"/>
    <w:rsid w:val="007B078A"/>
    <w:rsid w:val="0082117F"/>
    <w:rsid w:val="00821B89"/>
    <w:rsid w:val="00833997"/>
    <w:rsid w:val="00850F47"/>
    <w:rsid w:val="00892738"/>
    <w:rsid w:val="0089719C"/>
    <w:rsid w:val="008D4E7C"/>
    <w:rsid w:val="00947089"/>
    <w:rsid w:val="0095687D"/>
    <w:rsid w:val="009E255F"/>
    <w:rsid w:val="00A04313"/>
    <w:rsid w:val="00A0764F"/>
    <w:rsid w:val="00A14875"/>
    <w:rsid w:val="00A24784"/>
    <w:rsid w:val="00A50DE4"/>
    <w:rsid w:val="00AB0FB3"/>
    <w:rsid w:val="00AB6EA3"/>
    <w:rsid w:val="00AC0C8E"/>
    <w:rsid w:val="00AF6473"/>
    <w:rsid w:val="00B1674A"/>
    <w:rsid w:val="00B425FD"/>
    <w:rsid w:val="00B609F4"/>
    <w:rsid w:val="00BB3B98"/>
    <w:rsid w:val="00BF681A"/>
    <w:rsid w:val="00C76AAE"/>
    <w:rsid w:val="00C77EF9"/>
    <w:rsid w:val="00CF6B2A"/>
    <w:rsid w:val="00D06AD1"/>
    <w:rsid w:val="00D252DF"/>
    <w:rsid w:val="00D31078"/>
    <w:rsid w:val="00D6150C"/>
    <w:rsid w:val="00DD4A05"/>
    <w:rsid w:val="00DE0121"/>
    <w:rsid w:val="00DE4A4E"/>
    <w:rsid w:val="00DE650E"/>
    <w:rsid w:val="00E243E4"/>
    <w:rsid w:val="00E71082"/>
    <w:rsid w:val="00E82FE1"/>
    <w:rsid w:val="00EA7C9D"/>
    <w:rsid w:val="00EE7690"/>
    <w:rsid w:val="00F30E50"/>
    <w:rsid w:val="00F625ED"/>
    <w:rsid w:val="00F6501F"/>
    <w:rsid w:val="00FA3B5D"/>
    <w:rsid w:val="00FB455A"/>
    <w:rsid w:val="00FE3D96"/>
    <w:rsid w:val="00FF28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369D"/>
  <w15:chartTrackingRefBased/>
  <w15:docId w15:val="{E6D125DF-3FD0-469F-9DC5-169D4EB2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 text"/>
    <w:qFormat/>
    <w:rsid w:val="007235CA"/>
    <w:pPr>
      <w:jc w:val="both"/>
    </w:pPr>
    <w:rPr>
      <w:rFonts w:ascii="Calibri" w:hAnsi="Calibri"/>
      <w:sz w:val="22"/>
    </w:rPr>
  </w:style>
  <w:style w:type="paragraph" w:styleId="Heading1">
    <w:name w:val="heading 1"/>
    <w:basedOn w:val="Normal"/>
    <w:next w:val="Normal"/>
    <w:link w:val="Heading1Char"/>
    <w:autoRedefine/>
    <w:uiPriority w:val="9"/>
    <w:qFormat/>
    <w:rsid w:val="00BF681A"/>
    <w:pPr>
      <w:keepNext/>
      <w:keepLines/>
      <w:spacing w:before="360" w:after="80"/>
      <w:outlineLvl w:val="0"/>
    </w:pPr>
    <w:rPr>
      <w:b/>
      <w:sz w:val="36"/>
      <w:szCs w:val="40"/>
    </w:rPr>
  </w:style>
  <w:style w:type="paragraph" w:styleId="Heading2">
    <w:name w:val="heading 2"/>
    <w:basedOn w:val="Normal"/>
    <w:next w:val="Normal"/>
    <w:link w:val="Heading2Char"/>
    <w:autoRedefine/>
    <w:uiPriority w:val="9"/>
    <w:unhideWhenUsed/>
    <w:qFormat/>
    <w:rsid w:val="00257ED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92738"/>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DD4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81A"/>
    <w:rPr>
      <w:rFonts w:ascii="Calibri" w:hAnsi="Calibri"/>
      <w:b/>
      <w:sz w:val="36"/>
      <w:szCs w:val="40"/>
    </w:rPr>
  </w:style>
  <w:style w:type="character" w:customStyle="1" w:styleId="Heading2Char">
    <w:name w:val="Heading 2 Char"/>
    <w:basedOn w:val="DefaultParagraphFont"/>
    <w:link w:val="Heading2"/>
    <w:uiPriority w:val="9"/>
    <w:rsid w:val="00257EDD"/>
    <w:rPr>
      <w:rFonts w:ascii="Calibri" w:eastAsiaTheme="majorEastAsia" w:hAnsi="Calibri" w:cstheme="majorBidi"/>
      <w:b/>
      <w:color w:val="000000" w:themeColor="text1"/>
      <w:sz w:val="28"/>
      <w:szCs w:val="32"/>
    </w:rPr>
  </w:style>
  <w:style w:type="character" w:customStyle="1" w:styleId="Heading3Char">
    <w:name w:val="Heading 3 Char"/>
    <w:basedOn w:val="DefaultParagraphFont"/>
    <w:link w:val="Heading3"/>
    <w:uiPriority w:val="9"/>
    <w:rsid w:val="00892738"/>
    <w:rPr>
      <w:rFonts w:ascii="Calibri" w:eastAsiaTheme="majorEastAsia" w:hAnsi="Calibri" w:cstheme="majorBidi"/>
      <w:b/>
      <w:color w:val="000000" w:themeColor="text1"/>
      <w:szCs w:val="28"/>
    </w:rPr>
  </w:style>
  <w:style w:type="character" w:customStyle="1" w:styleId="Heading4Char">
    <w:name w:val="Heading 4 Char"/>
    <w:basedOn w:val="DefaultParagraphFont"/>
    <w:link w:val="Heading4"/>
    <w:uiPriority w:val="9"/>
    <w:semiHidden/>
    <w:rsid w:val="00DD4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A05"/>
    <w:rPr>
      <w:rFonts w:eastAsiaTheme="majorEastAsia" w:cstheme="majorBidi"/>
      <w:color w:val="272727" w:themeColor="text1" w:themeTint="D8"/>
    </w:rPr>
  </w:style>
  <w:style w:type="paragraph" w:styleId="Title">
    <w:name w:val="Title"/>
    <w:basedOn w:val="Normal"/>
    <w:next w:val="Normal"/>
    <w:link w:val="TitleChar"/>
    <w:uiPriority w:val="10"/>
    <w:qFormat/>
    <w:rsid w:val="00E82FE1"/>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82FE1"/>
    <w:rPr>
      <w:rFonts w:ascii="Calibri" w:eastAsiaTheme="majorEastAsia" w:hAnsi="Calibri" w:cstheme="majorBidi"/>
      <w:b/>
      <w:spacing w:val="-10"/>
      <w:kern w:val="28"/>
      <w:sz w:val="56"/>
      <w:szCs w:val="56"/>
    </w:rPr>
  </w:style>
  <w:style w:type="paragraph" w:styleId="Subtitle">
    <w:name w:val="Subtitle"/>
    <w:basedOn w:val="Normal"/>
    <w:next w:val="Normal"/>
    <w:link w:val="SubtitleChar"/>
    <w:uiPriority w:val="11"/>
    <w:qFormat/>
    <w:rsid w:val="00DD4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A05"/>
    <w:pPr>
      <w:spacing w:before="160"/>
      <w:jc w:val="center"/>
    </w:pPr>
    <w:rPr>
      <w:i/>
      <w:iCs/>
      <w:color w:val="404040" w:themeColor="text1" w:themeTint="BF"/>
    </w:rPr>
  </w:style>
  <w:style w:type="character" w:customStyle="1" w:styleId="QuoteChar">
    <w:name w:val="Quote Char"/>
    <w:basedOn w:val="DefaultParagraphFont"/>
    <w:link w:val="Quote"/>
    <w:uiPriority w:val="29"/>
    <w:rsid w:val="00DD4A05"/>
    <w:rPr>
      <w:i/>
      <w:iCs/>
      <w:color w:val="404040" w:themeColor="text1" w:themeTint="BF"/>
    </w:rPr>
  </w:style>
  <w:style w:type="paragraph" w:styleId="ListParagraph">
    <w:name w:val="List Paragraph"/>
    <w:basedOn w:val="Normal"/>
    <w:uiPriority w:val="34"/>
    <w:qFormat/>
    <w:rsid w:val="00DD4A05"/>
    <w:pPr>
      <w:ind w:left="720"/>
      <w:contextualSpacing/>
    </w:pPr>
  </w:style>
  <w:style w:type="character" w:styleId="IntenseEmphasis">
    <w:name w:val="Intense Emphasis"/>
    <w:basedOn w:val="DefaultParagraphFont"/>
    <w:uiPriority w:val="21"/>
    <w:qFormat/>
    <w:rsid w:val="00DD4A05"/>
    <w:rPr>
      <w:i/>
      <w:iCs/>
      <w:color w:val="0F4761" w:themeColor="accent1" w:themeShade="BF"/>
    </w:rPr>
  </w:style>
  <w:style w:type="paragraph" w:styleId="IntenseQuote">
    <w:name w:val="Intense Quote"/>
    <w:basedOn w:val="Normal"/>
    <w:next w:val="Normal"/>
    <w:link w:val="IntenseQuoteChar"/>
    <w:uiPriority w:val="30"/>
    <w:qFormat/>
    <w:rsid w:val="00DD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A05"/>
    <w:rPr>
      <w:i/>
      <w:iCs/>
      <w:color w:val="0F4761" w:themeColor="accent1" w:themeShade="BF"/>
    </w:rPr>
  </w:style>
  <w:style w:type="character" w:styleId="IntenseReference">
    <w:name w:val="Intense Reference"/>
    <w:basedOn w:val="DefaultParagraphFont"/>
    <w:uiPriority w:val="32"/>
    <w:qFormat/>
    <w:rsid w:val="00DD4A05"/>
    <w:rPr>
      <w:b/>
      <w:bCs/>
      <w:smallCaps/>
      <w:color w:val="0F4761" w:themeColor="accent1" w:themeShade="BF"/>
      <w:spacing w:val="5"/>
    </w:rPr>
  </w:style>
  <w:style w:type="paragraph" w:styleId="TOCHeading">
    <w:name w:val="TOC Heading"/>
    <w:basedOn w:val="Heading1"/>
    <w:next w:val="Normal"/>
    <w:uiPriority w:val="39"/>
    <w:unhideWhenUsed/>
    <w:qFormat/>
    <w:rsid w:val="00AB6EA3"/>
    <w:pPr>
      <w:spacing w:before="240" w:after="0" w:line="259" w:lineRule="auto"/>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92738"/>
    <w:pPr>
      <w:spacing w:after="100"/>
    </w:pPr>
  </w:style>
  <w:style w:type="paragraph" w:styleId="TOC2">
    <w:name w:val="toc 2"/>
    <w:basedOn w:val="Normal"/>
    <w:next w:val="Normal"/>
    <w:autoRedefine/>
    <w:uiPriority w:val="39"/>
    <w:unhideWhenUsed/>
    <w:rsid w:val="00892738"/>
    <w:pPr>
      <w:spacing w:after="100"/>
      <w:ind w:left="220"/>
    </w:pPr>
  </w:style>
  <w:style w:type="paragraph" w:styleId="TOC3">
    <w:name w:val="toc 3"/>
    <w:basedOn w:val="Normal"/>
    <w:next w:val="Normal"/>
    <w:autoRedefine/>
    <w:uiPriority w:val="39"/>
    <w:unhideWhenUsed/>
    <w:rsid w:val="00892738"/>
    <w:pPr>
      <w:spacing w:after="100"/>
      <w:ind w:left="440"/>
    </w:pPr>
  </w:style>
  <w:style w:type="character" w:styleId="Hyperlink">
    <w:name w:val="Hyperlink"/>
    <w:basedOn w:val="DefaultParagraphFont"/>
    <w:uiPriority w:val="99"/>
    <w:unhideWhenUsed/>
    <w:rsid w:val="00892738"/>
    <w:rPr>
      <w:color w:val="467886" w:themeColor="hyperlink"/>
      <w:u w:val="single"/>
    </w:rPr>
  </w:style>
  <w:style w:type="table" w:styleId="TableGrid">
    <w:name w:val="Table Grid"/>
    <w:basedOn w:val="TableNormal"/>
    <w:uiPriority w:val="39"/>
    <w:rsid w:val="00022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424AFC"/>
    <w:rPr>
      <w:sz w:val="20"/>
      <w:lang w:val="en-US"/>
    </w:rPr>
  </w:style>
  <w:style w:type="character" w:customStyle="1" w:styleId="Style1Char">
    <w:name w:val="Style1 Char"/>
    <w:basedOn w:val="DefaultParagraphFont"/>
    <w:link w:val="Style1"/>
    <w:rsid w:val="00424AFC"/>
    <w:rPr>
      <w:rFonts w:ascii="Calibri" w:hAnsi="Calibri"/>
      <w:sz w:val="20"/>
      <w:lang w:val="en-US"/>
    </w:rPr>
  </w:style>
  <w:style w:type="paragraph" w:styleId="Header">
    <w:name w:val="header"/>
    <w:basedOn w:val="Normal"/>
    <w:link w:val="HeaderChar"/>
    <w:uiPriority w:val="99"/>
    <w:unhideWhenUsed/>
    <w:rsid w:val="00A247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24784"/>
    <w:rPr>
      <w:rFonts w:ascii="Calibri" w:hAnsi="Calibri"/>
      <w:sz w:val="22"/>
    </w:rPr>
  </w:style>
  <w:style w:type="paragraph" w:styleId="Footer">
    <w:name w:val="footer"/>
    <w:basedOn w:val="Normal"/>
    <w:link w:val="FooterChar"/>
    <w:uiPriority w:val="99"/>
    <w:unhideWhenUsed/>
    <w:rsid w:val="00A247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24784"/>
    <w:rPr>
      <w:rFonts w:ascii="Calibri" w:hAnsi="Calibri"/>
      <w:sz w:val="22"/>
    </w:rPr>
  </w:style>
  <w:style w:type="paragraph" w:styleId="Bibliography">
    <w:name w:val="Bibliography"/>
    <w:basedOn w:val="Normal"/>
    <w:next w:val="Normal"/>
    <w:uiPriority w:val="37"/>
    <w:unhideWhenUsed/>
    <w:rsid w:val="00627C88"/>
    <w:pPr>
      <w:tabs>
        <w:tab w:val="left" w:pos="504"/>
      </w:tabs>
      <w:spacing w:after="240" w:line="240" w:lineRule="auto"/>
      <w:ind w:left="504" w:hanging="504"/>
    </w:pPr>
  </w:style>
  <w:style w:type="paragraph" w:styleId="NormalWeb">
    <w:name w:val="Normal (Web)"/>
    <w:basedOn w:val="Normal"/>
    <w:uiPriority w:val="99"/>
    <w:semiHidden/>
    <w:unhideWhenUsed/>
    <w:rsid w:val="00AC0C8E"/>
    <w:pPr>
      <w:spacing w:before="100" w:beforeAutospacing="1" w:after="100" w:afterAutospacing="1" w:line="240" w:lineRule="auto"/>
      <w:jc w:val="left"/>
    </w:pPr>
    <w:rPr>
      <w:rFonts w:ascii="Times New Roman" w:eastAsia="Times New Roman" w:hAnsi="Times New Roman" w:cs="Times New Roman"/>
      <w:kern w:val="0"/>
      <w:sz w:val="24"/>
      <w:lang w:eastAsia="de-DE"/>
      <w14:ligatures w14:val="none"/>
    </w:rPr>
  </w:style>
  <w:style w:type="character" w:styleId="Strong">
    <w:name w:val="Strong"/>
    <w:basedOn w:val="DefaultParagraphFont"/>
    <w:uiPriority w:val="22"/>
    <w:qFormat/>
    <w:rsid w:val="00AC0C8E"/>
    <w:rPr>
      <w:b/>
      <w:bCs/>
    </w:rPr>
  </w:style>
  <w:style w:type="character" w:styleId="UnresolvedMention">
    <w:name w:val="Unresolved Mention"/>
    <w:basedOn w:val="DefaultParagraphFont"/>
    <w:uiPriority w:val="99"/>
    <w:semiHidden/>
    <w:unhideWhenUsed/>
    <w:rsid w:val="00652F66"/>
    <w:rPr>
      <w:color w:val="605E5C"/>
      <w:shd w:val="clear" w:color="auto" w:fill="E1DFDD"/>
    </w:rPr>
  </w:style>
  <w:style w:type="character" w:styleId="FollowedHyperlink">
    <w:name w:val="FollowedHyperlink"/>
    <w:basedOn w:val="DefaultParagraphFont"/>
    <w:uiPriority w:val="99"/>
    <w:semiHidden/>
    <w:unhideWhenUsed/>
    <w:rsid w:val="00257E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github.com/khanalsadeeksha-hub/Biol_217_omic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09D44-2FF6-4222-8935-331A935F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25639</Words>
  <Characters>161528</Characters>
  <Application>Microsoft Office Word</Application>
  <DocSecurity>0</DocSecurity>
  <Lines>1346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Bhimraj GC</dc:creator>
  <cp:keywords/>
  <dc:description/>
  <cp:lastModifiedBy>Bhimraj GC</cp:lastModifiedBy>
  <cp:revision>17</cp:revision>
  <cp:lastPrinted>2026-02-22T13:37:00Z</cp:lastPrinted>
  <dcterms:created xsi:type="dcterms:W3CDTF">2026-02-22T10:07:00Z</dcterms:created>
  <dcterms:modified xsi:type="dcterms:W3CDTF">2026-02-22T16:29:00Z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24cc3a15-ed91-486a-b792-97241c54ec48</vt:lpwstr>
  </property>
  <property fmtid="{D5CDD505-2E9C-101B-9397-08002B2CF9AE}" pid="3" name="ZOTERO_PREF_1">
    <vt:lpwstr>&lt;data data-version="3" zotero-version="7.0.27"&gt;&lt;session id="Gh6DvPLn"/&gt;&lt;style id="http://www.zotero.org/styles/plos-pathogens" hasBibliography="1" bibliographyStyleHasBeenSet="1"/&gt;&lt;prefs&gt;&lt;pref name="fieldType" value="Field"/&gt;&lt;/prefs&gt;&lt;/data&gt;</vt:lpwstr>
  </property>
</Properties>
</file>