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1F3A5F"/>
          <w:sz w:val="40"/>
        </w:rPr>
        <w:t>Privacy Policy</w:t>
      </w:r>
    </w:p>
    <w:p>
      <w:r>
        <w:rPr>
          <w:b/>
        </w:rPr>
        <w:t>Last Updated:</w:t>
      </w:r>
      <w:r>
        <w:t xml:space="preserve"> 05 September 2026</w:t>
      </w:r>
    </w:p>
    <w:p>
      <w:r>
        <w:t>Yatra Technologies Pvt. Ltd. ("Yatra Technologies", "Yatra", "we", "us", or "our") respects your privacy and is committed to protecting the personal information you provide when using our website, applications, software, products, and services (collectively, the "Services").</w:t>
      </w:r>
    </w:p>
    <w:p>
      <w:r>
        <w:t>This Privacy Policy explains what information we collect, why and how we use it, who we share it with, how long we keep it, and the choices and rights available to you. It is issued in accordance with Nepal's Individual Privacy Act, 2075 (2018) and, where applicable to specific users, other data protection laws such as the EU/UK GDPR and relevant US state privacy laws.</w:t>
      </w:r>
    </w:p>
    <w:p>
      <w:r>
        <w:t>By using our Services, you acknowledge that you have read and understood this Privacy Policy.</w:t>
      </w:r>
    </w:p>
    <w:p>
      <w:pPr>
        <w:pStyle w:val="Heading1"/>
      </w:pPr>
      <w:r>
        <w:t>1. Information We Collect</w:t>
      </w:r>
    </w:p>
    <w:p>
      <w:pPr>
        <w:pStyle w:val="Heading2"/>
      </w:pPr>
      <w:r>
        <w:t>1.1 Information You Provide</w:t>
      </w:r>
    </w:p>
    <w:p>
      <w:r>
        <w:t>You may provide information when you create an account, contact us, request information, subscribe to a service, submit a support request, participate in a survey or form, or enter into an agreement with us. This may include your name, email address, phone number, company/organization name, account credentials, billing information, and other information you voluntarily provide.</w:t>
      </w:r>
    </w:p>
    <w:p>
      <w:pPr>
        <w:pStyle w:val="Heading2"/>
      </w:pPr>
      <w:r>
        <w:t>1.2 Information Collected Automatically</w:t>
      </w:r>
    </w:p>
    <w:p>
      <w:r>
        <w:t>When you access our Services, we may automatically collect: IP address, browser type and version, device type, operating system, approximate location derived from technical information, pages or features accessed, date and time of access, referring website, and diagnostic/usage information.</w:t>
      </w:r>
    </w:p>
    <w:p>
      <w:pPr>
        <w:pStyle w:val="Heading2"/>
      </w:pPr>
      <w:r>
        <w:t>1.3 Cookies and Similar Technologies</w:t>
      </w:r>
    </w:p>
    <w:p>
      <w:r>
        <w:t>We use the following categories of cookies and similar technologies:</w:t>
      </w:r>
    </w:p>
    <w:tbl>
      <w:tblPr>
        <w:tblStyle w:val="TableGrid"/>
        <w:tblW w:type="auto" w:w="0"/>
        <w:tblLook w:firstColumn="1" w:firstRow="1" w:lastColumn="0" w:lastRow="0" w:noHBand="0" w:noVBand="1" w:val="04A0"/>
      </w:tblPr>
      <w:tblGrid>
        <w:gridCol w:w="3024"/>
        <w:gridCol w:w="3024"/>
        <w:gridCol w:w="3024"/>
      </w:tblGrid>
      <w:tr>
        <w:tc>
          <w:tcPr>
            <w:tcW w:type="dxa" w:w="3024"/>
          </w:tcPr>
          <w:p>
            <w:r>
              <w:rPr>
                <w:b/>
              </w:rPr>
            </w:r>
            <w:r>
              <w:rPr>
                <w:b/>
              </w:rPr>
              <w:t>Category</w:t>
            </w:r>
          </w:p>
        </w:tc>
        <w:tc>
          <w:tcPr>
            <w:tcW w:type="dxa" w:w="3024"/>
          </w:tcPr>
          <w:p>
            <w:r>
              <w:rPr>
                <w:b/>
              </w:rPr>
            </w:r>
            <w:r>
              <w:rPr>
                <w:b/>
              </w:rPr>
              <w:t>Purpose</w:t>
            </w:r>
          </w:p>
        </w:tc>
        <w:tc>
          <w:tcPr>
            <w:tcW w:type="dxa" w:w="3024"/>
          </w:tcPr>
          <w:p>
            <w:r>
              <w:rPr>
                <w:b/>
              </w:rPr>
            </w:r>
            <w:r>
              <w:rPr>
                <w:b/>
              </w:rPr>
              <w:t>Can you disable it?</w:t>
            </w:r>
          </w:p>
        </w:tc>
      </w:tr>
      <w:tr>
        <w:tc>
          <w:tcPr>
            <w:tcW w:type="dxa" w:w="3024"/>
          </w:tcPr>
          <w:p>
            <w:r/>
            <w:r>
              <w:rPr>
                <w:b/>
              </w:rPr>
              <w:t>Essential</w:t>
            </w:r>
          </w:p>
        </w:tc>
        <w:tc>
          <w:tcPr>
            <w:tcW w:type="dxa" w:w="3024"/>
          </w:tcPr>
          <w:p>
            <w:r/>
            <w:r>
              <w:t>Required for login, security, and core site/service functionality</w:t>
            </w:r>
          </w:p>
        </w:tc>
        <w:tc>
          <w:tcPr>
            <w:tcW w:type="dxa" w:w="3024"/>
          </w:tcPr>
          <w:p>
            <w:r/>
            <w:r>
              <w:t>No — required for the Services to function</w:t>
            </w:r>
          </w:p>
        </w:tc>
      </w:tr>
      <w:tr>
        <w:tc>
          <w:tcPr>
            <w:tcW w:type="dxa" w:w="3024"/>
          </w:tcPr>
          <w:p>
            <w:r/>
            <w:r>
              <w:rPr>
                <w:b/>
              </w:rPr>
              <w:t>Functional</w:t>
            </w:r>
          </w:p>
        </w:tc>
        <w:tc>
          <w:tcPr>
            <w:tcW w:type="dxa" w:w="3024"/>
          </w:tcPr>
          <w:p>
            <w:r/>
            <w:r>
              <w:t>Remember preferences and settings</w:t>
            </w:r>
          </w:p>
        </w:tc>
        <w:tc>
          <w:tcPr>
            <w:tcW w:type="dxa" w:w="3024"/>
          </w:tcPr>
          <w:p>
            <w:r/>
            <w:r>
              <w:t>Yes, via cookie settings or browser controls</w:t>
            </w:r>
          </w:p>
        </w:tc>
      </w:tr>
      <w:tr>
        <w:tc>
          <w:tcPr>
            <w:tcW w:type="dxa" w:w="3024"/>
          </w:tcPr>
          <w:p>
            <w:r/>
            <w:r>
              <w:rPr>
                <w:b/>
              </w:rPr>
              <w:t>Analytics</w:t>
            </w:r>
          </w:p>
        </w:tc>
        <w:tc>
          <w:tcPr>
            <w:tcW w:type="dxa" w:w="3024"/>
          </w:tcPr>
          <w:p>
            <w:r/>
            <w:r>
              <w:t>Understand usage patterns and improve performance</w:t>
            </w:r>
          </w:p>
        </w:tc>
        <w:tc>
          <w:tcPr>
            <w:tcW w:type="dxa" w:w="3024"/>
          </w:tcPr>
          <w:p>
            <w:r/>
            <w:r>
              <w:t>Yes, via cookie settings or browser controls</w:t>
            </w:r>
          </w:p>
        </w:tc>
      </w:tr>
      <w:tr>
        <w:tc>
          <w:tcPr>
            <w:tcW w:type="dxa" w:w="3024"/>
          </w:tcPr>
          <w:p>
            <w:r/>
            <w:r>
              <w:rPr>
                <w:b/>
              </w:rPr>
              <w:t>Marketing</w:t>
            </w:r>
            <w:r>
              <w:t xml:space="preserve"> (where used)</w:t>
            </w:r>
          </w:p>
        </w:tc>
        <w:tc>
          <w:tcPr>
            <w:tcW w:type="dxa" w:w="3024"/>
          </w:tcPr>
          <w:p>
            <w:r/>
            <w:r>
              <w:t>Measure and tailor communications</w:t>
            </w:r>
          </w:p>
        </w:tc>
        <w:tc>
          <w:tcPr>
            <w:tcW w:type="dxa" w:w="3024"/>
          </w:tcPr>
          <w:p>
            <w:r/>
            <w:r>
              <w:t>Yes, via cookie settings or opt-out link in communications</w:t>
            </w:r>
          </w:p>
        </w:tc>
      </w:tr>
    </w:tbl>
    <w:p/>
    <w:p>
      <w:r>
        <w:t>Where required by applicable law, we will present a cookie consent banner allowing you to accept or reject non-essential categories before they are set. You can manage cookie preferences at any time through https://yatratech.com.np/cookie-settings or your browser settings. Disabling non-essential cookies will not affect your ability to use core Services, but may reduce personalization.</w:t>
      </w:r>
    </w:p>
    <w:p>
      <w:pPr>
        <w:pStyle w:val="Heading1"/>
      </w:pPr>
      <w:r>
        <w:t>2. Legal Basis for Processing</w:t>
      </w:r>
    </w:p>
    <w:p>
      <w:r>
        <w:t>Where applicable law requires a stated legal basis, we process personal information on one or more of the following grounds:</w:t>
      </w:r>
    </w:p>
    <w:p>
      <w:pPr>
        <w:pStyle w:val="ListBullet"/>
        <w:spacing w:after="60"/>
      </w:pPr>
      <w:r>
        <w:rPr>
          <w:b/>
        </w:rPr>
        <w:t>Contractual necessity</w:t>
      </w:r>
      <w:r>
        <w:t xml:space="preserve"> — to create your account, deliver the Services, and process payments;</w:t>
      </w:r>
    </w:p>
    <w:p>
      <w:pPr>
        <w:pStyle w:val="ListBullet"/>
        <w:spacing w:after="60"/>
      </w:pPr>
      <w:r>
        <w:rPr>
          <w:b/>
        </w:rPr>
        <w:t>Consent</w:t>
      </w:r>
      <w:r>
        <w:t xml:space="preserve"> — for optional cookies, marketing communications, or other processing where you have given consent, which you may withdraw at any time;</w:t>
      </w:r>
    </w:p>
    <w:p>
      <w:pPr>
        <w:pStyle w:val="ListBullet"/>
        <w:spacing w:after="60"/>
      </w:pPr>
      <w:r>
        <w:rPr>
          <w:b/>
        </w:rPr>
        <w:t>Legitimate interests</w:t>
      </w:r>
      <w:r>
        <w:t xml:space="preserve"> — to secure our Services, prevent fraud, and improve our products, balanced against your rights and interests; and</w:t>
      </w:r>
    </w:p>
    <w:p>
      <w:pPr>
        <w:pStyle w:val="ListBullet"/>
        <w:spacing w:after="60"/>
      </w:pPr>
      <w:r>
        <w:rPr>
          <w:b/>
        </w:rPr>
        <w:t>Legal obligation</w:t>
      </w:r>
      <w:r>
        <w:t xml:space="preserve"> — to comply with tax, accounting, or regulatory requirements.</w:t>
      </w:r>
    </w:p>
    <w:p>
      <w:pPr>
        <w:pStyle w:val="Heading1"/>
      </w:pPr>
      <w:r>
        <w:t>3. How We Use Information</w:t>
      </w:r>
    </w:p>
    <w:p>
      <w:r>
        <w:t>We use information to: provide, operate, and maintain the Services; create and manage accounts; process transactions and subscriptions; provide customer support; communicate with you about the Services; send important service notices; improve and develop our products; monitor performance and security; detect and prevent fraud, abuse, or unauthorized activity; comply with applicable laws; and protect our rights, users, systems, and property.</w:t>
      </w:r>
    </w:p>
    <w:p>
      <w:r>
        <w:t>We will not use personal information for purposes materially different from those described here without appropriate notice or, where required, your consent.</w:t>
      </w:r>
    </w:p>
    <w:p>
      <w:pPr>
        <w:pStyle w:val="Heading1"/>
      </w:pPr>
      <w:r>
        <w:t>4. Automated Decision-Making</w:t>
      </w:r>
    </w:p>
    <w:p>
      <w:r>
        <w:t>We do not currently use automated decision-making or profiling that produces legal effects or similarly significant effects concerning you without human involvement. If this changes, we will update this Policy and provide any notice or opt-out required by applicable law.</w:t>
      </w:r>
    </w:p>
    <w:p>
      <w:pPr>
        <w:pStyle w:val="Heading1"/>
      </w:pPr>
      <w:r>
        <w:t>5. How We Share Information</w:t>
      </w:r>
    </w:p>
    <w:p>
      <w:r>
        <w:t>Yatra Technologies does not sell your personal information.</w:t>
      </w:r>
    </w:p>
    <w:p>
      <w:r>
        <w:t>We share information with trusted third parties only as reasonably necessary to operate our business, including: cloud hosting and infrastructure providers, payment processors, analytics and monitoring providers, authentication providers, communication and email providers, security and fraud-prevention providers, and professional advisers. These providers are contractually bound to process information only as necessary to provide their services to us and to apply appropriate security safeguards.</w:t>
      </w:r>
    </w:p>
    <w:p>
      <w:r>
        <w:t>We may also disclose information: when required by law or legal process; to comply with a valid governmental request; to protect the rights, safety, or property of Yatra Technologies or others; to investigate fraud, security incidents, or abuse; or in connection with a merger, acquisition, restructuring, financing, or sale of assets (subject to continued protection under a policy at least as protective as this one).</w:t>
      </w:r>
    </w:p>
    <w:p>
      <w:pPr>
        <w:pStyle w:val="Heading1"/>
      </w:pPr>
      <w:r>
        <w:t>6. Client and Customer Data</w:t>
      </w:r>
    </w:p>
    <w:p>
      <w:r>
        <w:t>Where Yatra Technologies provides software or services to businesses or other organizations, that organization may provide or control information belonging to its own users, customers, employees, or other individuals. In such cases, Yatra Technologies processes that information as a data processor on behalf of the relevant organization (the data controller), in accordance with the applicable agreement and the organization's instructions. The organization is the appropriate party to contact regarding access, correction, or deletion of that data; we will support such requests as required by our agreement with the organization.</w:t>
      </w:r>
    </w:p>
    <w:p>
      <w:pPr>
        <w:pStyle w:val="Heading1"/>
      </w:pPr>
      <w:r>
        <w:t>7. Data Security</w:t>
      </w:r>
    </w:p>
    <w:p>
      <w:r>
        <w:t>We use reasonable technical and organizational measures designed to protect information against unauthorized access, alteration, disclosure, loss, or destruction, including encryption in transit, access controls, and regular security review of our systems and vendors.</w:t>
      </w:r>
    </w:p>
    <w:p>
      <w:r>
        <w:t>No method of electronic transmission or storage is completely secure, and we cannot guarantee absolute security. You are responsible for maintaining the confidentiality of your account credentials and for notifying us promptly if you believe your account has been compromised.</w:t>
      </w:r>
    </w:p>
    <w:p>
      <w:r>
        <w:rPr>
          <w:b/>
        </w:rPr>
        <w:t>Breach notification:</w:t>
      </w:r>
      <w:r>
        <w:t xml:space="preserve"> If we become aware of a security incident that compromises your personal information in a manner likely to result in a risk to your rights, we will notify affected users without undue delay and, where legally required, notify the relevant supervisory authority, generally within the timeframe required by applicable law (e.g., 72 hours under GDPR where applicable). Notification will describe the nature of the incident, likely consequences, and steps we are taking in response.</w:t>
      </w:r>
    </w:p>
    <w:p>
      <w:pPr>
        <w:pStyle w:val="Heading1"/>
      </w:pPr>
      <w:r>
        <w:t>8. Data Retention</w:t>
      </w:r>
    </w:p>
    <w:p>
      <w:r>
        <w:t>We retain personal information only as long as reasonably necessary for the purposes described in this Policy. Approximate retention periods are:</w:t>
      </w:r>
    </w:p>
    <w:tbl>
      <w:tblPr>
        <w:tblStyle w:val="TableGrid"/>
        <w:tblW w:type="auto" w:w="0"/>
        <w:tblLook w:firstColumn="1" w:firstRow="1" w:lastColumn="0" w:lastRow="0" w:noHBand="0" w:noVBand="1" w:val="04A0"/>
      </w:tblPr>
      <w:tblGrid>
        <w:gridCol w:w="4536"/>
        <w:gridCol w:w="4536"/>
      </w:tblGrid>
      <w:tr>
        <w:tc>
          <w:tcPr>
            <w:tcW w:type="dxa" w:w="4536"/>
          </w:tcPr>
          <w:p>
            <w:r>
              <w:rPr>
                <w:b/>
              </w:rPr>
            </w:r>
            <w:r>
              <w:rPr>
                <w:b/>
              </w:rPr>
              <w:t>Data category</w:t>
            </w:r>
          </w:p>
        </w:tc>
        <w:tc>
          <w:tcPr>
            <w:tcW w:type="dxa" w:w="4536"/>
          </w:tcPr>
          <w:p>
            <w:r>
              <w:rPr>
                <w:b/>
              </w:rPr>
            </w:r>
            <w:r>
              <w:rPr>
                <w:b/>
              </w:rPr>
              <w:t>Retention period</w:t>
            </w:r>
          </w:p>
        </w:tc>
      </w:tr>
      <w:tr>
        <w:tc>
          <w:tcPr>
            <w:tcW w:type="dxa" w:w="4536"/>
          </w:tcPr>
          <w:p>
            <w:r/>
            <w:r>
              <w:t>Account information</w:t>
            </w:r>
          </w:p>
        </w:tc>
        <w:tc>
          <w:tcPr>
            <w:tcW w:type="dxa" w:w="4536"/>
          </w:tcPr>
          <w:p>
            <w:r/>
            <w:r>
              <w:t>Duration of your account, plus 90 days after closure (for recovery and fraud prevention)</w:t>
            </w:r>
          </w:p>
        </w:tc>
      </w:tr>
      <w:tr>
        <w:tc>
          <w:tcPr>
            <w:tcW w:type="dxa" w:w="4536"/>
          </w:tcPr>
          <w:p>
            <w:r/>
            <w:r>
              <w:t>Billing and transaction records</w:t>
            </w:r>
          </w:p>
        </w:tc>
        <w:tc>
          <w:tcPr>
            <w:tcW w:type="dxa" w:w="4536"/>
          </w:tcPr>
          <w:p>
            <w:r/>
            <w:r>
              <w:t>7 years, in line with tax and accounting obligations under Nepali law</w:t>
            </w:r>
          </w:p>
        </w:tc>
      </w:tr>
      <w:tr>
        <w:tc>
          <w:tcPr>
            <w:tcW w:type="dxa" w:w="4536"/>
          </w:tcPr>
          <w:p>
            <w:r/>
            <w:r>
              <w:t>Support communications</w:t>
            </w:r>
          </w:p>
        </w:tc>
        <w:tc>
          <w:tcPr>
            <w:tcW w:type="dxa" w:w="4536"/>
          </w:tcPr>
          <w:p>
            <w:r/>
            <w:r>
              <w:t>2 years from the date of last contact</w:t>
            </w:r>
          </w:p>
        </w:tc>
      </w:tr>
      <w:tr>
        <w:tc>
          <w:tcPr>
            <w:tcW w:type="dxa" w:w="4536"/>
          </w:tcPr>
          <w:p>
            <w:r/>
            <w:r>
              <w:t>Technical/usage logs</w:t>
            </w:r>
          </w:p>
        </w:tc>
        <w:tc>
          <w:tcPr>
            <w:tcW w:type="dxa" w:w="4536"/>
          </w:tcPr>
          <w:p>
            <w:r/>
            <w:r>
              <w:t>12 months, then aggregated or deleted</w:t>
            </w:r>
          </w:p>
        </w:tc>
      </w:tr>
      <w:tr>
        <w:tc>
          <w:tcPr>
            <w:tcW w:type="dxa" w:w="4536"/>
          </w:tcPr>
          <w:p>
            <w:r/>
            <w:r>
              <w:t>Marketing consent records</w:t>
            </w:r>
          </w:p>
        </w:tc>
        <w:tc>
          <w:tcPr>
            <w:tcW w:type="dxa" w:w="4536"/>
          </w:tcPr>
          <w:p>
            <w:r/>
            <w:r>
              <w:t>Duration of consent, plus 3 years to demonstrate compliance</w:t>
            </w:r>
          </w:p>
        </w:tc>
      </w:tr>
    </w:tbl>
    <w:p/>
    <w:p>
      <w:r>
        <w:t>Where retention periods above are superseded by a longer requirement under applicable law (e.g., an active legal dispute or regulatory order), we will retain data for that longer period. When no longer required, data is deleted, anonymized, or securely disposed of.</w:t>
      </w:r>
    </w:p>
    <w:p>
      <w:pPr>
        <w:pStyle w:val="Heading1"/>
      </w:pPr>
      <w:r>
        <w:t>9. Your Rights and Choices</w:t>
      </w:r>
    </w:p>
    <w:p>
      <w:r>
        <w:t>Depending on applicable law, you may have the right to:</w:t>
      </w:r>
    </w:p>
    <w:p>
      <w:pPr>
        <w:pStyle w:val="ListBullet"/>
        <w:spacing w:after="60"/>
      </w:pPr>
      <w:r>
        <w:t>Request access to the personal information we hold about you;</w:t>
      </w:r>
    </w:p>
    <w:p>
      <w:pPr>
        <w:pStyle w:val="ListBullet"/>
        <w:spacing w:after="60"/>
      </w:pPr>
      <w:r>
        <w:t>Request correction of inaccurate or incomplete information;</w:t>
      </w:r>
    </w:p>
    <w:p>
      <w:pPr>
        <w:pStyle w:val="ListBullet"/>
        <w:spacing w:after="60"/>
      </w:pPr>
      <w:r>
        <w:t>Request deletion of your personal information;</w:t>
      </w:r>
    </w:p>
    <w:p>
      <w:pPr>
        <w:pStyle w:val="ListBullet"/>
        <w:spacing w:after="60"/>
      </w:pPr>
      <w:r>
        <w:t>Object to or request restriction of certain processing;</w:t>
      </w:r>
    </w:p>
    <w:p>
      <w:pPr>
        <w:pStyle w:val="ListBullet"/>
        <w:spacing w:after="60"/>
      </w:pPr>
      <w:r>
        <w:t>Request portability of information you provided to us, in a structured, commonly used format;</w:t>
      </w:r>
    </w:p>
    <w:p>
      <w:pPr>
        <w:pStyle w:val="ListBullet"/>
        <w:spacing w:after="60"/>
      </w:pPr>
      <w:r>
        <w:t>Withdraw consent at any time where processing is based on consent, without affecting the lawfulness of processing before withdrawal; and</w:t>
      </w:r>
    </w:p>
    <w:p>
      <w:pPr>
        <w:pStyle w:val="ListBullet"/>
        <w:spacing w:after="60"/>
      </w:pPr>
      <w:r>
        <w:t>Lodge a complaint with your local data protection authority, where one exists.</w:t>
      </w:r>
    </w:p>
    <w:p>
      <w:r>
        <w:rPr>
          <w:b/>
        </w:rPr>
        <w:t>How to exercise these rights:</w:t>
      </w:r>
      <w:r>
        <w:t xml:space="preserve"> Submit a request to privacy@yatratech.com.np. We will acknowledge your request within 5 business days and respond substantively within 30 days, or inform you if a request requires additional time (up to a further 30 days for complex requests), consistent with applicable law. We may need to verify your identity before completing certain requests. There is no charge for a reasonable request; we may charge a reasonable fee or decline manifestly unfounded or excessive requests, as permitted by law.</w:t>
      </w:r>
    </w:p>
    <w:p>
      <w:pPr>
        <w:pStyle w:val="Heading1"/>
      </w:pPr>
      <w:r>
        <w:t>10. Children's Privacy</w:t>
      </w:r>
    </w:p>
    <w:p>
      <w:r>
        <w:t>Our Services are intended for users aged 16 and above, consistent with our Terms of Service. We do not knowingly collect personal information from children below the applicable age of consent without appropriate parental or guardian authorization. If we become aware that we have collected personal information from a child without such authorization, we will take steps to delete it promptly. If you believe a child has provided us personal information without appropriate consent, contact us at privacy@yatratech.com.np.</w:t>
      </w:r>
    </w:p>
    <w:p>
      <w:pPr>
        <w:pStyle w:val="Heading1"/>
      </w:pPr>
      <w:r>
        <w:t>11. Third-Party Services and Links</w:t>
      </w:r>
    </w:p>
    <w:p>
      <w:r>
        <w:t>Our Services may link to websites, applications, or services operated by third parties. We are not responsible for the privacy practices, security, or content of third-party services. We encourage you to review their privacy policies before providing them with personal information.</w:t>
      </w:r>
    </w:p>
    <w:p>
      <w:pPr>
        <w:pStyle w:val="Heading1"/>
      </w:pPr>
      <w:r>
        <w:t>12. International Data Processing</w:t>
      </w:r>
    </w:p>
    <w:p>
      <w:r>
        <w:t>Depending on our infrastructure and service providers, personal information may be processed or stored in countries other than Nepal, including countries whose data protection laws may differ from those of your home jurisdiction.</w:t>
      </w:r>
    </w:p>
    <w:p>
      <w:r>
        <w:t>Where we transfer personal information internationally, we take reasonable steps to ensure an adequate level of protection, including through:</w:t>
      </w:r>
    </w:p>
    <w:p>
      <w:pPr>
        <w:pStyle w:val="ListBullet"/>
        <w:spacing w:after="60"/>
      </w:pPr>
      <w:r>
        <w:t>Contractual data protection obligations imposed on our processors and sub-processors;</w:t>
      </w:r>
    </w:p>
    <w:p>
      <w:pPr>
        <w:pStyle w:val="ListBullet"/>
        <w:spacing w:after="60"/>
      </w:pPr>
      <w:r>
        <w:t>Use of recognized transfer mechanisms such as Standard Contractual Clauses where applicable to EU/UK-originating data; and</w:t>
      </w:r>
    </w:p>
    <w:p>
      <w:pPr>
        <w:pStyle w:val="ListBullet"/>
        <w:spacing w:after="60"/>
      </w:pPr>
      <w:r>
        <w:t>Selection of infrastructure providers that maintain recognized security and compliance certifications (e.g., ISO 27001, SOC 2), where applicable.</w:t>
      </w:r>
    </w:p>
    <w:p>
      <w:r>
        <w:t>You may contact us for more information about the safeguards applied to a specific transfer.</w:t>
      </w:r>
    </w:p>
    <w:p>
      <w:pPr>
        <w:pStyle w:val="Heading1"/>
      </w:pPr>
      <w:r>
        <w:t>13. Changes to This Privacy Policy</w:t>
      </w:r>
    </w:p>
    <w:p>
      <w:r>
        <w:t>We may update this Privacy Policy to reflect changes in our Services, technology, business practices, or legal requirements. For material changes, we will provide notice through our website, the Services, email, or other appropriate means at least 15 days before the changes take effect, except where a shorter period is required for legal or security reasons. The "Last Updated" date above reflects the most recent revision.</w:t>
      </w:r>
    </w:p>
    <w:p>
      <w:pPr>
        <w:pStyle w:val="Heading1"/>
      </w:pPr>
      <w:r>
        <w:t>14. Contact Us</w:t>
      </w:r>
    </w:p>
    <w:p>
      <w:r>
        <w:t>If you have questions, concerns, or requests regarding this Privacy Policy or the handling of your personal information, contact:</w:t>
      </w:r>
    </w:p>
    <w:p>
      <w:pPr>
        <w:jc w:val="center"/>
      </w:pPr>
      <w:r>
        <w:rPr>
          <w:b/>
        </w:rPr>
        <w:t>Yatra Technologies Pvt. Ltd.</w:t>
      </w:r>
    </w:p>
    <w:p>
      <w:pPr>
        <w:jc w:val="center"/>
      </w:pPr>
      <w:r>
        <w:rPr>
          <w:b/>
        </w:rPr>
        <w:t>Privacy Contact / Data Protection Officer:</w:t>
      </w:r>
      <w:r>
        <w:t xml:space="preserve"> privacy@yatratech.com.np</w:t>
      </w:r>
    </w:p>
    <w:p>
      <w:pPr>
        <w:jc w:val="center"/>
      </w:pPr>
      <w:r>
        <w:rPr>
          <w:b/>
        </w:rPr>
        <w:t>Website:</w:t>
      </w:r>
      <w:r>
        <w:t xml:space="preserve"> https://yatratech.com.np</w:t>
      </w:r>
    </w:p>
    <w:p>
      <w:pPr>
        <w:jc w:val="center"/>
      </w:pPr>
      <w:r>
        <w:rPr>
          <w:b/>
        </w:rPr>
        <w:t>Address:</w:t>
      </w:r>
      <w:r>
        <w:t xml:space="preserve"> [Registered Company Address]</w:t>
      </w:r>
    </w:p>
    <w:p>
      <w:pPr>
        <w:jc w:val="center"/>
      </w:pPr>
      <w:r>
        <w:rPr>
          <w:b/>
        </w:rPr>
        <w:t>Phone:</w:t>
      </w:r>
      <w:r>
        <w:t xml:space="preserve"> [Company Phone Number]</w:t>
      </w:r>
    </w:p>
    <w:p>
      <w:pPr>
        <w:jc w:val="center"/>
      </w:pPr>
      <w:r>
        <w:rPr>
          <w:b/>
        </w:rPr>
        <w:t>Yatra Technologies Pvt. Ltd.</w:t>
      </w:r>
    </w:p>
    <w:p>
      <w:pPr>
        <w:jc w:val="center"/>
      </w:pPr>
      <w:r>
        <w:t>© 2026 Yatra Technologies Pvt. Ltd. All rights reserved.</w:t>
      </w:r>
    </w:p>
    <w:sectPr w:rsidR="00FC693F" w:rsidRPr="0006063C" w:rsidSect="00034616">
      <w:pgSz w:w="11906" w:h="16838"/>
      <w:pgMar w:top="1417" w:right="1417" w:bottom="1417"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76" w:lineRule="auto"/>
    </w:pPr>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Calibri" w:hAnsi="Calibri"/>
      <w:b/>
      <w:bCs/>
      <w:color w:val="1F3A5F"/>
      <w:sz w:val="30"/>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Calibri" w:hAnsi="Calibri"/>
      <w:b/>
      <w:bCs/>
      <w:color w:val="1F3A5F"/>
      <w:sz w:val="25"/>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