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Phishing-to-Malware</w:t>
      </w:r>
      <w:r>
        <w:t xml:space="preserve"> </w:t>
      </w:r>
      <w:r>
        <w:t xml:space="preserve">Response</w:t>
      </w:r>
      <w:r>
        <w:t xml:space="preserve"> </w:t>
      </w:r>
      <w:r>
        <w:t xml:space="preserve">Walkthrough</w:t>
      </w:r>
    </w:p>
    <w:p>
      <w:pPr>
        <w:pStyle w:val="Subtitle"/>
      </w:pPr>
      <w:r>
        <w:t xml:space="preserve">Engineering</w:t>
      </w:r>
      <w:r>
        <w:t xml:space="preserve"> </w:t>
      </w:r>
      <w:r>
        <w:t xml:space="preserve">Learning</w:t>
      </w:r>
      <w:r>
        <w:t xml:space="preserve"> </w:t>
      </w:r>
      <w:r>
        <w:t xml:space="preserve">Guide</w:t>
      </w:r>
      <w:r>
        <w:t xml:space="preserve"> </w:t>
      </w:r>
      <w:r>
        <w:t xml:space="preserve">·</w:t>
      </w:r>
      <w:r>
        <w:t xml:space="preserve"> </w:t>
      </w:r>
      <w:r>
        <w:t xml:space="preserve">sec-02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Purpose of this guide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 the concepts this lab will need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Labels.</w:t>
      </w:r>
      <w:r>
        <w:t xml:space="preserve"> </w:t>
      </w:r>
      <w:r>
        <w:t xml:space="preserve">These are general explanations. There are no</w:t>
      </w:r>
      <w:r>
        <w:t xml:space="preserve"> </w:t>
      </w:r>
      <w:r>
        <w:t xml:space="preserve">“</w:t>
      </w:r>
      <w:r>
        <w:t xml:space="preserve">Example from your project</w:t>
      </w:r>
      <w:r>
        <w:t xml:space="preserve">”</w:t>
      </w:r>
      <w:r>
        <w:t xml:space="preserve"> </w:t>
      </w:r>
      <w:r>
        <w:t xml:space="preserve">entries because the lab has not been built.</w:t>
      </w:r>
    </w:p>
    <w:p>
      <w:pPr>
        <w:pStyle w:val="Heading1"/>
      </w:pPr>
      <w:bookmarkStart w:id="20" w:name="concepts-this-lab-will-teach"/>
      <w:r>
        <w:t xml:space="preserve">1. Concepts This Lab Will Teach</w:t>
      </w:r>
      <w:bookmarkEnd w:id="20"/>
    </w:p>
    <w:p>
      <w:pPr>
        <w:pStyle w:val="Heading2"/>
      </w:pPr>
      <w:bookmarkStart w:id="21" w:name="phishing-triage"/>
      <w:r>
        <w:t xml:space="preserve">Phishing triage</w:t>
      </w:r>
      <w:bookmarkEnd w:id="21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Check headers, sender, links and attachments; decide whether others received the same message.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Email security teams pull every copy of a malicious message across the organisation and block its indicators.</w:t>
      </w:r>
    </w:p>
    <w:p>
      <w:pPr>
        <w:pStyle w:val="Heading2"/>
      </w:pPr>
      <w:bookmarkStart w:id="22" w:name="host-process-review"/>
      <w:r>
        <w:t xml:space="preserve">Host process review</w:t>
      </w:r>
      <w:bookmarkEnd w:id="22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Look for unexpected processes, parents and network connections with Sysinternals Process Explorer and Autoruns.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EDR tools automate this, but analysts still read process trees to confirm.</w:t>
      </w:r>
    </w:p>
    <w:p>
      <w:pPr>
        <w:pStyle w:val="Heading2"/>
      </w:pPr>
      <w:bookmarkStart w:id="23" w:name="persistence"/>
      <w:r>
        <w:t xml:space="preserve">Persistence</w:t>
      </w:r>
      <w:bookmarkEnd w:id="23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Malware arranges to survive a reboot: run keys, scheduled tasks, services.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Autoruns and Event IDs such as 4698 (scheduled task created) and 7045 (service installed) are standard checks.</w:t>
      </w:r>
    </w:p>
    <w:p>
      <w:pPr>
        <w:pStyle w:val="Heading2"/>
      </w:pPr>
      <w:bookmarkStart w:id="24" w:name="containment"/>
      <w:r>
        <w:t xml:space="preserve">Containment</w:t>
      </w:r>
      <w:bookmarkEnd w:id="24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Isolate the host, reset credentials, block indicators, preserve evidence.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Follows the NIST incident response lifecycle: preparation, detection and analysis, containment, eradication and recovery, post-incident.</w:t>
      </w:r>
    </w:p>
    <w:p>
      <w:pPr>
        <w:pStyle w:val="Heading1"/>
      </w:pPr>
      <w:bookmarkStart w:id="25" w:name="X68f97d97b6988a9f1927974b246fa043ceeeab7"/>
      <w:r>
        <w:t xml:space="preserve">2. What You Need to Explain in a Technical Interview</w:t>
      </w:r>
      <w:bookmarkEnd w:id="25"/>
    </w:p>
    <w:p>
      <w:pPr>
        <w:pStyle w:val="FirstParagraph"/>
      </w:pPr>
      <w:r>
        <w:t xml:space="preserve">Each of the concepts above, with an example from the lab once it exists.</w:t>
      </w:r>
    </w:p>
    <w:p>
      <w:pPr>
        <w:pStyle w:val="Heading1"/>
      </w:pPr>
      <w:bookmarkStart w:id="26" w:name="test-your-understanding"/>
      <w:r>
        <w:t xml:space="preserve">Test Your Understanding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What evidence would link the email to the host’s behaviour?</w:t>
      </w:r>
    </w:p>
    <w:p>
      <w:pPr>
        <w:numPr>
          <w:ilvl w:val="0"/>
          <w:numId w:val="1001"/>
        </w:numPr>
        <w:pStyle w:val="Compact"/>
      </w:pPr>
      <w:r>
        <w:t xml:space="preserve">Name three Windows persistence locations and how you would check them.</w:t>
      </w:r>
    </w:p>
    <w:p>
      <w:pPr>
        <w:numPr>
          <w:ilvl w:val="0"/>
          <w:numId w:val="1001"/>
        </w:numPr>
        <w:pStyle w:val="Compact"/>
      </w:pPr>
      <w:r>
        <w:t xml:space="preserve">Why preserve evidence before wiping a host?</w:t>
      </w:r>
    </w:p>
    <w:p>
      <w:pPr>
        <w:numPr>
          <w:ilvl w:val="0"/>
          <w:numId w:val="1001"/>
        </w:numPr>
        <w:pStyle w:val="Compact"/>
      </w:pPr>
      <w:r>
        <w:t xml:space="preserve">What goes in an incident summary for people who were not there?</w:t>
      </w:r>
    </w:p>
    <w:p>
      <w:pPr>
        <w:numPr>
          <w:ilvl w:val="0"/>
          <w:numId w:val="1001"/>
        </w:numPr>
        <w:pStyle w:val="Compact"/>
      </w:pPr>
      <w:r>
        <w:t xml:space="preserve">Which NIST phase does isolating the host belong to?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Engineering Learning Guide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SEC-02  ·  PHISHING-TO-MALWARE RESPONSE WALKTHROUGH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Phishing-to-Malware Response Walkthrough</dc:title>
  <dc:creator/>
  <cp:keywords/>
  <dcterms:created xsi:type="dcterms:W3CDTF">2026-10-26T04:27:05Z</dcterms:created>
  <dcterms:modified xsi:type="dcterms:W3CDTF">2026-10-26T04:27:05Z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Engineering Learning Guide · sec-02</vt:lpwstr>
  </property>
</Properties>
</file>