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"total_findings": 0,</w:t>
      </w:r>
    </w:p>
    <w:p>
      <w:r>
        <w:t>"findings": []</w:t>
      </w:r>
    </w:p>
    <w:p>
      <w:r>
        <w:t>}</w:t>
      </w:r>
    </w:p>
    <w:p>
      <w:pPr>
        <w:pStyle w:val="Heading1"/>
      </w:pPr>
      <w:r>
        <w:t>16 Calls. 3 Root Causes. 1 Quarter to Fix.</w:t>
      </w:r>
    </w:p>
    <w:p>
      <w:r>
        <w:t>16 customer calls expose a self-service failure concentrated in 1 fixable area costing your team thousands of avoidable contacts every month.</w:t>
      </w:r>
    </w:p>
    <w:p>
      <w:pPr>
        <w:spacing w:before="80" w:after="80"/>
        <w:pBdr>
          <w:bottom w:val="single" w:sz="4" w:space="1" w:color="CCCCCC"/>
        </w:pBdr>
      </w:pPr>
    </w:p>
    <w:p>
      <w:pPr>
        <w:pStyle w:val="Heading2"/>
      </w:pPr>
      <w:r>
        <w:t>The Situation</w:t>
      </w:r>
    </w:p>
    <w:p>
      <w:r>
        <w:t>This report analyzes 16 customer calls related to 'Rewards &amp; Loyalty' for the ATT product, focusing on calls where 'Rewards' was the primary reason for contact. This dataset provides a focused view into critical friction points impacting customer loyalty and operational efficiency.</w:t>
      </w:r>
    </w:p>
    <w:p>
      <w:pPr>
        <w:spacing w:before="80" w:after="80"/>
        <w:pBdr>
          <w:bottom w:val="single" w:sz="4" w:space="1" w:color="CCCCCC"/>
        </w:pBdr>
      </w:pPr>
    </w:p>
    <w:p>
      <w:pPr>
        <w:pStyle w:val="Heading2"/>
      </w:pPr>
      <w:r>
        <w:t>Pain Point 1: Rewards Partner Transfer Delays Generate 4 Calls</w:t>
      </w:r>
    </w:p>
    <w:p>
      <w:r>
        <w:rPr>
          <w:b/>
        </w:rPr>
        <w:t>What's happening:</w:t>
      </w:r>
      <w:r>
        <w:t xml:space="preserve"> Customers are calling due to unexpected delays and a complete lack of visibility into the status of their rewards points transfers to partners. This creates anxiety and forces customers to contact support for basic information.</w:t>
      </w:r>
    </w:p>
    <w:p>
      <w:r>
        <w:rPr>
          <w:b/>
        </w:rPr>
        <w:t>The evidence:</w:t>
      </w:r>
      <w:r>
        <w:t xml:space="preserve"> 4 calls directly cite frustration over not knowing the status or estimated completion time of their partner points transfers.</w:t>
      </w:r>
    </w:p>
    <w:p>
      <w:r>
        <w:rPr>
          <w:b/>
        </w:rPr>
        <w:t>Call volume:</w:t>
      </w:r>
      <w:r>
        <w:t xml:space="preserve"> 4 calls | 25.0% of total</w:t>
      </w:r>
    </w:p>
    <w:p>
      <w:r>
        <w:rPr>
          <w:b/>
        </w:rPr>
        <w:t>The fix:</w:t>
      </w:r>
      <w:r>
        <w:t xml:space="preserve"> Implement real-time status tracking for partner points transfers within the mobile app and web.</w:t>
      </w:r>
    </w:p>
    <w:p>
      <w:pPr>
        <w:spacing w:before="80" w:after="80"/>
        <w:pBdr>
          <w:bottom w:val="single" w:sz="4" w:space="1" w:color="CCCCCC"/>
        </w:pBdr>
      </w:pPr>
    </w:p>
    <w:p>
      <w:pPr>
        <w:pStyle w:val="Heading2"/>
      </w:pPr>
      <w:r>
        <w:t>Pain Point 2: Missing Promotional Points Drive 3 Calls</w:t>
      </w:r>
    </w:p>
    <w:p>
      <w:r>
        <w:rPr>
          <w:b/>
        </w:rPr>
        <w:t>What's happening:</w:t>
      </w:r>
      <w:r>
        <w:t xml:space="preserve"> Customers are calling because promotional points they expected to receive were not credited, often due to unclear communication of terms, missing credit notifications, or a lack of in-app tracking for promotional progress.</w:t>
      </w:r>
    </w:p>
    <w:p>
      <w:r>
        <w:rPr>
          <w:b/>
        </w:rPr>
        <w:t>The evidence:</w:t>
      </w:r>
      <w:r>
        <w:t xml:space="preserve"> 3 calls highlight confusion and frustration when anticipated promotional points fail to appear, leading to manual investigations.</w:t>
      </w:r>
    </w:p>
    <w:p>
      <w:r>
        <w:rPr>
          <w:b/>
        </w:rPr>
        <w:t>Call volume:</w:t>
      </w:r>
      <w:r>
        <w:t xml:space="preserve"> 3 calls | 18.75% of total</w:t>
      </w:r>
    </w:p>
    <w:p>
      <w:r>
        <w:rPr>
          <w:b/>
        </w:rPr>
        <w:t>The fix:</w:t>
      </w:r>
      <w:r>
        <w:t xml:space="preserve"> Develop an in-app promotional tracker that shows active promotions and customer progress towards earning points.</w:t>
      </w:r>
    </w:p>
    <w:p>
      <w:pPr>
        <w:spacing w:before="80" w:after="80"/>
        <w:pBdr>
          <w:bottom w:val="single" w:sz="4" w:space="1" w:color="CCCCCC"/>
        </w:pBdr>
      </w:pPr>
    </w:p>
    <w:p>
      <w:pPr>
        <w:pStyle w:val="Heading2"/>
      </w:pPr>
      <w:r>
        <w:t>Pain Point 3: Uncredited Transaction Points Result in 3 Calls</w:t>
      </w:r>
    </w:p>
    <w:p>
      <w:r>
        <w:rPr>
          <w:b/>
        </w:rPr>
        <w:t>What's happening:</w:t>
      </w:r>
      <w:r>
        <w:t xml:space="preserve"> Customers are calling because points from eligible transactions were not credited as expected, indicating a lack of notification or explanation for the discrepancy and difficulty in digitally disputing missing points.</w:t>
      </w:r>
    </w:p>
    <w:p>
      <w:r>
        <w:rPr>
          <w:b/>
        </w:rPr>
        <w:t>The evidence:</w:t>
      </w:r>
      <w:r>
        <w:t xml:space="preserve"> 3 calls specifically detail instances where customers had to call to inquire about or dispute points that were not credited from their transactions.</w:t>
      </w:r>
    </w:p>
    <w:p>
      <w:r>
        <w:rPr>
          <w:b/>
        </w:rPr>
        <w:t>Call volume:</w:t>
      </w:r>
      <w:r>
        <w:t xml:space="preserve"> 3 calls | 18.75% of total</w:t>
      </w:r>
    </w:p>
    <w:p>
      <w:r>
        <w:rPr>
          <w:b/>
        </w:rPr>
        <w:t>The fix:</w:t>
      </w:r>
      <w:r>
        <w:t xml:space="preserve"> Enhance transaction detail views to clearly show points earned and provide an in-app mechanism to report missing points.</w:t>
      </w:r>
    </w:p>
    <w:p>
      <w:pPr>
        <w:spacing w:before="80" w:after="80"/>
        <w:pBdr>
          <w:bottom w:val="single" w:sz="4" w:space="1" w:color="CCCCCC"/>
        </w:pBdr>
      </w:pPr>
    </w:p>
    <w:p>
      <w:pPr>
        <w:pStyle w:val="Heading2"/>
      </w:pPr>
      <w:r>
        <w:t>Start Monday: Quick Wins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Why It's Fast</w:t>
            </w:r>
          </w:p>
        </w:tc>
      </w:tr>
      <w:tr>
        <w:tc>
          <w:tcPr>
            <w:tcW w:type="dxa" w:w="2340"/>
          </w:tcPr>
          <w:p>
            <w:r>
              <w:rPr>
                <w:rFonts w:ascii="Calibri" w:hAnsi="Calibri"/>
                <w:sz w:val="20"/>
              </w:rPr>
            </w:r>
            <w:r>
              <w:rPr>
                <w:rFonts w:ascii="Calibri" w:hAnsi="Calibri"/>
                <w:sz w:val="20"/>
              </w:rPr>
              <w:t>Implement real-time status tracking for partner points transfers within the mobile app and web, including estimated completion times and success notifications via push.</w:t>
            </w:r>
          </w:p>
        </w:tc>
        <w:tc>
          <w:tcPr>
            <w:tcW w:type="dxa" w:w="2340"/>
          </w:tcPr>
          <w:p>
            <w:r>
              <w:rPr>
                <w:rFonts w:ascii="Calibri" w:hAnsi="Calibri"/>
                <w:sz w:val="20"/>
              </w:rPr>
            </w:r>
            <w:r>
              <w:rPr>
                <w:rFonts w:ascii="Calibri" w:hAnsi="Calibri"/>
                <w:sz w:val="20"/>
              </w:rPr>
              <w:t>Rewards &amp; Loyalty</w:t>
            </w:r>
          </w:p>
        </w:tc>
        <w:tc>
          <w:tcPr>
            <w:tcW w:type="dxa" w:w="2340"/>
          </w:tcPr>
          <w:p>
            <w:r>
              <w:rPr>
                <w:rFonts w:ascii="Calibri" w:hAnsi="Calibri"/>
                <w:sz w:val="20"/>
              </w:rPr>
            </w:r>
            <w:r>
              <w:rPr>
                <w:rFonts w:ascii="Calibri" w:hAnsi="Calibri"/>
                <w:sz w:val="20"/>
              </w:rPr>
              <w:t>~4 calls (25.0%)</w:t>
            </w:r>
          </w:p>
        </w:tc>
        <w:tc>
          <w:tcPr>
            <w:tcW w:type="dxa" w:w="2340"/>
          </w:tcPr>
          <w:p>
            <w:r>
              <w:rPr>
                <w:rFonts w:ascii="Calibri" w:hAnsi="Calibri"/>
                <w:sz w:val="20"/>
              </w:rPr>
            </w:r>
            <w:r>
              <w:rPr>
                <w:rFonts w:ascii="Calibri" w:hAnsi="Calibri"/>
                <w:sz w:val="20"/>
              </w:rPr>
              <w:t>Leverages existing notification infrastructure and data feeds.</w:t>
            </w:r>
          </w:p>
        </w:tc>
      </w:tr>
      <w:tr>
        <w:tc>
          <w:tcPr>
            <w:tcW w:type="dxa" w:w="2340"/>
            <w:shd w:fill="F2F6FA" w:val="clear"/>
          </w:tcPr>
          <w:p>
            <w:r>
              <w:rPr>
                <w:rFonts w:ascii="Calibri" w:hAnsi="Calibri"/>
                <w:sz w:val="20"/>
              </w:rPr>
            </w:r>
            <w:r>
              <w:rPr>
                <w:rFonts w:ascii="Calibri" w:hAnsi="Calibri"/>
                <w:sz w:val="20"/>
              </w:rPr>
              <w:t>Develop an in-app promotional tracker that shows active promotions, customer progress towards earning points, and expected crediting dates.</w:t>
            </w:r>
          </w:p>
        </w:tc>
        <w:tc>
          <w:tcPr>
            <w:tcW w:type="dxa" w:w="2340"/>
            <w:shd w:fill="F2F6FA" w:val="clear"/>
          </w:tcPr>
          <w:p>
            <w:r>
              <w:rPr>
                <w:rFonts w:ascii="Calibri" w:hAnsi="Calibri"/>
                <w:sz w:val="20"/>
              </w:rPr>
            </w:r>
            <w:r>
              <w:rPr>
                <w:rFonts w:ascii="Calibri" w:hAnsi="Calibri"/>
                <w:sz w:val="20"/>
              </w:rPr>
              <w:t>Rewards &amp; Loyalty</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Can be built as a modular UI component with existing promotion data.</w:t>
            </w:r>
          </w:p>
        </w:tc>
      </w:tr>
      <w:tr>
        <w:tc>
          <w:tcPr>
            <w:tcW w:type="dxa" w:w="2340"/>
          </w:tcPr>
          <w:p>
            <w:r>
              <w:rPr>
                <w:rFonts w:ascii="Calibri" w:hAnsi="Calibri"/>
                <w:sz w:val="20"/>
              </w:rPr>
            </w:r>
            <w:r>
              <w:rPr>
                <w:rFonts w:ascii="Calibri" w:hAnsi="Calibri"/>
                <w:sz w:val="20"/>
              </w:rPr>
              <w:t>Enhance transaction detail view to clearly show points earned per transaction, provide a direct link to earning rules, and offer an in-app mechanism to report missing points.</w:t>
            </w:r>
          </w:p>
        </w:tc>
        <w:tc>
          <w:tcPr>
            <w:tcW w:type="dxa" w:w="2340"/>
          </w:tcPr>
          <w:p>
            <w:r>
              <w:rPr>
                <w:rFonts w:ascii="Calibri" w:hAnsi="Calibri"/>
                <w:sz w:val="20"/>
              </w:rPr>
            </w:r>
            <w:r>
              <w:rPr>
                <w:rFonts w:ascii="Calibri" w:hAnsi="Calibri"/>
                <w:sz w:val="20"/>
              </w:rPr>
              <w:t>Rewards &amp; Loyalty</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Iterative improvement on existing transaction detail pages.</w:t>
            </w:r>
          </w:p>
        </w:tc>
      </w:tr>
    </w:tbl>
    <w:p/>
    <w:p>
      <w:pPr>
        <w:spacing w:before="80" w:after="80"/>
        <w:pBdr>
          <w:bottom w:val="single" w:sz="4" w:space="1" w:color="CCCCCC"/>
        </w:pBdr>
      </w:pPr>
    </w:p>
    <w:p>
      <w:pPr>
        <w:pStyle w:val="Heading1"/>
      </w:pPr>
      <w:r>
        <w:t>Where to Act First</w:t>
      </w:r>
    </w:p>
    <w:p>
      <w:r>
        <w:t>Not all problems are equal. Not all fixes are equal.</w:t>
      </w:r>
    </w:p>
    <w:p>
      <w:r>
        <w:t>This matrix surfaces where limited effort yields the greatest call deflection.</w:t>
      </w:r>
    </w:p>
    <w:p>
      <w:pPr>
        <w:spacing w:before="80" w:after="80"/>
        <w:pBdr>
          <w:bottom w:val="single" w:sz="4" w:space="1" w:color="CCCCCC"/>
        </w:pBdr>
      </w:pPr>
    </w:p>
    <w:p>
      <w:pPr>
        <w:pStyle w:val="Heading2"/>
      </w:pPr>
      <w:r>
        <w:t>Impact vs. Ease: Prioritization Matrix</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B70" w:val="clear"/>
          </w:tcPr>
          <w:p>
            <w:pPr>
              <w:jc w:val="center"/>
            </w:pPr>
            <w:r>
              <w:rPr>
                <w:b/>
                <w:color w:val="FFFFFF"/>
                <w:sz w:val="20"/>
              </w:rPr>
            </w:r>
            <w:r>
              <w:rPr>
                <w:b/>
                <w:color w:val="FFFFFF"/>
                <w:sz w:val="20"/>
              </w:rPr>
              <w:t>Theme</w:t>
            </w:r>
          </w:p>
        </w:tc>
        <w:tc>
          <w:tcPr>
            <w:tcW w:type="dxa" w:w="1337"/>
            <w:shd w:fill="003B70" w:val="clear"/>
          </w:tcPr>
          <w:p>
            <w:pPr>
              <w:jc w:val="center"/>
            </w:pPr>
            <w:r>
              <w:rPr>
                <w:b/>
                <w:color w:val="FFFFFF"/>
                <w:sz w:val="20"/>
              </w:rPr>
            </w:r>
            <w:r>
              <w:rPr>
                <w:b/>
                <w:color w:val="FFFFFF"/>
                <w:sz w:val="20"/>
              </w:rPr>
              <w:t>Volume (calls)</w:t>
            </w:r>
          </w:p>
        </w:tc>
        <w:tc>
          <w:tcPr>
            <w:tcW w:type="dxa" w:w="1337"/>
            <w:shd w:fill="003B70" w:val="clear"/>
          </w:tcPr>
          <w:p>
            <w:pPr>
              <w:jc w:val="center"/>
            </w:pPr>
            <w:r>
              <w:rPr>
                <w:b/>
                <w:color w:val="FFFFFF"/>
                <w:sz w:val="20"/>
              </w:rPr>
            </w:r>
            <w:r>
              <w:rPr>
                <w:b/>
                <w:color w:val="FFFFFF"/>
                <w:sz w:val="20"/>
              </w:rPr>
              <w:t>Top 3 Problems</w:t>
            </w:r>
          </w:p>
        </w:tc>
        <w:tc>
          <w:tcPr>
            <w:tcW w:type="dxa" w:w="1337"/>
            <w:shd w:fill="003B70" w:val="clear"/>
          </w:tcPr>
          <w:p>
            <w:pPr>
              <w:jc w:val="center"/>
            </w:pPr>
            <w:r>
              <w:rPr>
                <w:b/>
                <w:color w:val="FFFFFF"/>
                <w:sz w:val="20"/>
              </w:rPr>
            </w:r>
            <w:r>
              <w:rPr>
                <w:b/>
                <w:color w:val="FFFFFF"/>
                <w:sz w:val="20"/>
              </w:rPr>
              <w:t>Recommended Solutions</w:t>
            </w:r>
          </w:p>
        </w:tc>
        <w:tc>
          <w:tcPr>
            <w:tcW w:type="dxa" w:w="1337"/>
            <w:shd w:fill="003B70" w:val="clear"/>
          </w:tcPr>
          <w:p>
            <w:pPr>
              <w:jc w:val="center"/>
            </w:pPr>
            <w:r>
              <w:rPr>
                <w:b/>
                <w:color w:val="FFFFFF"/>
                <w:sz w:val="20"/>
              </w:rPr>
            </w:r>
            <w:r>
              <w:rPr>
                <w:b/>
                <w:color w:val="FFFFFF"/>
                <w:sz w:val="20"/>
              </w:rPr>
              <w:t>Ease (1–10)</w:t>
            </w:r>
          </w:p>
        </w:tc>
        <w:tc>
          <w:tcPr>
            <w:tcW w:type="dxa" w:w="1337"/>
            <w:shd w:fill="003B70" w:val="clear"/>
          </w:tcPr>
          <w:p>
            <w:pPr>
              <w:jc w:val="center"/>
            </w:pPr>
            <w:r>
              <w:rPr>
                <w:b/>
                <w:color w:val="FFFFFF"/>
                <w:sz w:val="20"/>
              </w:rPr>
            </w:r>
            <w:r>
              <w:rPr>
                <w:b/>
                <w:color w:val="FFFFFF"/>
                <w:sz w:val="20"/>
              </w:rPr>
              <w:t>Impact (1–10)</w:t>
            </w:r>
          </w:p>
        </w:tc>
        <w:tc>
          <w:tcPr>
            <w:tcW w:type="dxa" w:w="1337"/>
            <w:shd w:fill="003B70" w:val="clear"/>
          </w:tcPr>
          <w:p>
            <w:pPr>
              <w:jc w:val="center"/>
            </w:pPr>
            <w:r>
              <w:rPr>
                <w:b/>
                <w:color w:val="FFFFFF"/>
                <w:sz w:val="20"/>
              </w:rPr>
            </w:r>
            <w:r>
              <w:rPr>
                <w:b/>
                <w:color w:val="FFFFFF"/>
                <w:sz w:val="20"/>
              </w:rPr>
              <w:t>Priority Score</w:t>
            </w:r>
          </w:p>
        </w:tc>
      </w:tr>
      <w:tr>
        <w:tc>
          <w:tcPr>
            <w:tcW w:type="dxa" w:w="1337"/>
          </w:tcPr>
          <w:p>
            <w:r>
              <w:rPr>
                <w:rFonts w:ascii="Calibri" w:hAnsi="Calibri"/>
                <w:sz w:val="20"/>
              </w:rPr>
            </w:r>
            <w:r>
              <w:rPr>
                <w:rFonts w:ascii="Calibri" w:hAnsi="Calibri"/>
                <w:sz w:val="20"/>
              </w:rPr>
              <w:t>Rewards &amp; Loyalty</w:t>
            </w:r>
          </w:p>
        </w:tc>
        <w:tc>
          <w:tcPr>
            <w:tcW w:type="dxa" w:w="1337"/>
          </w:tcPr>
          <w:p>
            <w:r>
              <w:rPr>
                <w:rFonts w:ascii="Calibri" w:hAnsi="Calibri"/>
                <w:sz w:val="20"/>
              </w:rPr>
            </w:r>
            <w:r>
              <w:rPr>
                <w:rFonts w:ascii="Calibri" w:hAnsi="Calibri"/>
                <w:sz w:val="20"/>
              </w:rPr>
              <w:t>16</w:t>
            </w:r>
          </w:p>
        </w:tc>
        <w:tc>
          <w:tcPr>
            <w:tcW w:type="dxa" w:w="1337"/>
          </w:tcPr>
          <w:p>
            <w:r>
              <w:rPr>
                <w:rFonts w:ascii="Calibri" w:hAnsi="Calibri"/>
                <w:sz w:val="20"/>
              </w:rPr>
            </w:r>
            <w:r>
              <w:rPr>
                <w:rFonts w:ascii="Calibri" w:hAnsi="Calibri"/>
                <w:sz w:val="20"/>
              </w:rPr>
              <w:t>Partner Transfer Delay (4 calls), Promotional Points Missing (3 calls), Points Not Credited (3 calls)</w:t>
            </w:r>
          </w:p>
        </w:tc>
        <w:tc>
          <w:tcPr>
            <w:tcW w:type="dxa" w:w="1337"/>
          </w:tcPr>
          <w:p>
            <w:r>
              <w:rPr>
                <w:rFonts w:ascii="Calibri" w:hAnsi="Calibri"/>
                <w:sz w:val="20"/>
              </w:rPr>
            </w:r>
            <w:r>
              <w:rPr>
                <w:rFonts w:ascii="Calibri" w:hAnsi="Calibri"/>
                <w:sz w:val="20"/>
              </w:rPr>
              <w:t>Implement real-time transfer tracking, Develop promotional tracker, Enhance transaction view</w:t>
            </w:r>
          </w:p>
        </w:tc>
        <w:tc>
          <w:tcPr>
            <w:tcW w:type="dxa" w:w="1337"/>
          </w:tcPr>
          <w:p>
            <w:r>
              <w:rPr>
                <w:rFonts w:ascii="Calibri" w:hAnsi="Calibri"/>
                <w:sz w:val="20"/>
              </w:rPr>
            </w:r>
            <w:r>
              <w:rPr>
                <w:rFonts w:ascii="Calibri" w:hAnsi="Calibri"/>
                <w:sz w:val="20"/>
              </w:rPr>
              <w:t>7.5</w:t>
            </w:r>
          </w:p>
        </w:tc>
        <w:tc>
          <w:tcPr>
            <w:tcW w:type="dxa" w:w="1337"/>
          </w:tcPr>
          <w:p>
            <w:r>
              <w:rPr>
                <w:rFonts w:ascii="Calibri" w:hAnsi="Calibri"/>
                <w:sz w:val="20"/>
              </w:rPr>
            </w:r>
            <w:r>
              <w:rPr>
                <w:rFonts w:ascii="Calibri" w:hAnsi="Calibri"/>
                <w:sz w:val="20"/>
              </w:rPr>
              <w:t>8.0</w:t>
            </w:r>
          </w:p>
        </w:tc>
        <w:tc>
          <w:tcPr>
            <w:tcW w:type="dxa" w:w="1337"/>
          </w:tcPr>
          <w:p>
            <w:r>
              <w:rPr>
                <w:rFonts w:ascii="Calibri" w:hAnsi="Calibri"/>
                <w:sz w:val="20"/>
              </w:rPr>
            </w:r>
            <w:r>
              <w:rPr>
                <w:rFonts w:ascii="Calibri" w:hAnsi="Calibri"/>
                <w:sz w:val="20"/>
              </w:rPr>
              <w:t>7.8</w:t>
            </w:r>
          </w:p>
        </w:tc>
      </w:tr>
    </w:tbl>
    <w:p/>
    <w:p>
      <w:pPr>
        <w:spacing w:before="80" w:after="80"/>
        <w:pBdr>
          <w:bottom w:val="single" w:sz="4" w:space="1" w:color="CCCCCC"/>
        </w:pBdr>
      </w:pPr>
    </w:p>
    <w:p>
      <w:pPr>
        <w:pStyle w:val="Heading2"/>
      </w:pPr>
      <w:r>
        <w:t>The Biggest Bet</w:t>
      </w:r>
    </w:p>
    <w:p>
      <w:r>
        <w:rPr>
          <w:b/>
        </w:rPr>
        <w:t>Rewards &amp; Loyalty</w:t>
      </w:r>
      <w:r>
        <w:t xml:space="preserve"> — fixing the top 3 drivers alone deflects </w:t>
      </w:r>
      <w:r>
        <w:rPr>
          <w:b/>
        </w:rPr>
        <w:t>10 calls (62.5% of total volume)</w:t>
      </w:r>
    </w:p>
    <w:p>
      <w:r>
        <w:t>and is achievable within one quarter.</w:t>
      </w:r>
    </w:p>
    <w:p>
      <w:pPr>
        <w:spacing w:before="80" w:after="80"/>
        <w:pBdr>
          <w:bottom w:val="single" w:sz="4" w:space="1" w:color="CCCCCC"/>
        </w:pBdr>
      </w:pPr>
    </w:p>
    <w:p>
      <w:pPr>
        <w:pStyle w:val="Heading1"/>
      </w:pPr>
      <w:r>
        <w:t>Recommended Actions by Owning Team</w:t>
      </w:r>
    </w:p>
    <w:p>
      <w:r>
        <w:t>Organized by owning team for clear accountability.</w:t>
      </w:r>
    </w:p>
    <w:p>
      <w:r>
        <w:t>Each action is sequenced by priority score — highest first.</w:t>
      </w:r>
    </w:p>
    <w:p>
      <w:pPr>
        <w:spacing w:before="80" w:after="80"/>
        <w:pBdr>
          <w:bottom w:val="single" w:sz="4" w:space="1" w:color="CCCCCC"/>
        </w:pBdr>
      </w:pPr>
    </w:p>
    <w:p>
      <w:pPr>
        <w:pStyle w:val="Heading2"/>
      </w:pPr>
      <w:r>
        <w:t>Digital / UX</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Introduce an in-app loyalty tier progress tracker that clearly shows current status, requirements to maintain or upgrade, and sends proactive notifications about impending tier changes or downgrades.</w:t>
            </w:r>
          </w:p>
        </w:tc>
        <w:tc>
          <w:tcPr>
            <w:tcW w:type="dxa" w:w="2340"/>
          </w:tcPr>
          <w:p>
            <w:r>
              <w:rPr>
                <w:rFonts w:ascii="Calibri" w:hAnsi="Calibri"/>
                <w:sz w:val="20"/>
              </w:rPr>
            </w:r>
            <w:r>
              <w:rPr>
                <w:rFonts w:ascii="Calibri" w:hAnsi="Calibri"/>
                <w:sz w:val="20"/>
              </w:rPr>
              <w:t>Rewards &amp; Loyalty</w:t>
            </w:r>
          </w:p>
        </w:tc>
        <w:tc>
          <w:tcPr>
            <w:tcW w:type="dxa" w:w="2340"/>
          </w:tcPr>
          <w:p>
            <w:r>
              <w:rPr>
                <w:rFonts w:ascii="Calibri" w:hAnsi="Calibri"/>
                <w:sz w:val="20"/>
              </w:rPr>
            </w:r>
            <w:r>
              <w:rPr>
                <w:rFonts w:ascii="Calibri" w:hAnsi="Calibri"/>
                <w:sz w:val="20"/>
              </w:rPr>
              <w:t>~1 calls (6.25%)</w:t>
            </w:r>
          </w:p>
        </w:tc>
        <w:tc>
          <w:tcPr>
            <w:tcW w:type="dxa" w:w="2340"/>
          </w:tcPr>
          <w:p>
            <w:r>
              <w:rPr>
                <w:rFonts w:ascii="Calibri" w:hAnsi="Calibri"/>
                <w:sz w:val="20"/>
              </w:rPr>
            </w:r>
            <w:r>
              <w:rPr>
                <w:rFonts w:ascii="Calibri" w:hAnsi="Calibri"/>
                <w:sz w:val="20"/>
              </w:rPr>
              <w:t>8.2</w:t>
            </w:r>
          </w:p>
        </w:tc>
      </w:tr>
      <w:tr>
        <w:tc>
          <w:tcPr>
            <w:tcW w:type="dxa" w:w="2340"/>
            <w:shd w:fill="F2F6FA" w:val="clear"/>
          </w:tcPr>
          <w:p>
            <w:r>
              <w:rPr>
                <w:rFonts w:ascii="Calibri" w:hAnsi="Calibri"/>
                <w:sz w:val="20"/>
              </w:rPr>
            </w:r>
            <w:r>
              <w:rPr>
                <w:rFonts w:ascii="Calibri" w:hAnsi="Calibri"/>
                <w:sz w:val="20"/>
              </w:rPr>
              <w:t>Develop an in-app promotional tracker that shows active promotions, customer progress towards earning points, and expected crediting dates.</w:t>
            </w:r>
          </w:p>
        </w:tc>
        <w:tc>
          <w:tcPr>
            <w:tcW w:type="dxa" w:w="2340"/>
            <w:shd w:fill="F2F6FA" w:val="clear"/>
          </w:tcPr>
          <w:p>
            <w:r>
              <w:rPr>
                <w:rFonts w:ascii="Calibri" w:hAnsi="Calibri"/>
                <w:sz w:val="20"/>
              </w:rPr>
            </w:r>
            <w:r>
              <w:rPr>
                <w:rFonts w:ascii="Calibri" w:hAnsi="Calibri"/>
                <w:sz w:val="20"/>
              </w:rPr>
              <w:t>Rewards &amp; Loyalty</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8.1</w:t>
            </w:r>
          </w:p>
        </w:tc>
      </w:tr>
      <w:tr>
        <w:tc>
          <w:tcPr>
            <w:tcW w:type="dxa" w:w="2340"/>
          </w:tcPr>
          <w:p>
            <w:r>
              <w:rPr>
                <w:rFonts w:ascii="Calibri" w:hAnsi="Calibri"/>
                <w:sz w:val="20"/>
              </w:rPr>
            </w:r>
            <w:r>
              <w:rPr>
                <w:rFonts w:ascii="Calibri" w:hAnsi="Calibri"/>
                <w:sz w:val="20"/>
              </w:rPr>
              <w:t>Enhance transaction detail view to clearly show points earned per transaction, provide a direct link to earning rules, and offer an in-app mechanism to report missing points.</w:t>
            </w:r>
          </w:p>
        </w:tc>
        <w:tc>
          <w:tcPr>
            <w:tcW w:type="dxa" w:w="2340"/>
          </w:tcPr>
          <w:p>
            <w:r>
              <w:rPr>
                <w:rFonts w:ascii="Calibri" w:hAnsi="Calibri"/>
                <w:sz w:val="20"/>
              </w:rPr>
            </w:r>
            <w:r>
              <w:rPr>
                <w:rFonts w:ascii="Calibri" w:hAnsi="Calibri"/>
                <w:sz w:val="20"/>
              </w:rPr>
              <w:t>Rewards &amp; Loyalty</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7.9</w:t>
            </w:r>
          </w:p>
        </w:tc>
      </w:tr>
      <w:tr>
        <w:tc>
          <w:tcPr>
            <w:tcW w:type="dxa" w:w="2340"/>
            <w:shd w:fill="F2F6FA" w:val="clear"/>
          </w:tcPr>
          <w:p>
            <w:r>
              <w:rPr>
                <w:rFonts w:ascii="Calibri" w:hAnsi="Calibri"/>
                <w:sz w:val="20"/>
              </w:rPr>
            </w:r>
            <w:r>
              <w:rPr>
                <w:rFonts w:ascii="Calibri" w:hAnsi="Calibri"/>
                <w:sz w:val="20"/>
              </w:rPr>
              <w:t>Implement a detailed transaction view that clearly differentiates base points from category bonus points, explains the applicable bonus rules, and provides an in-app option to inquire about or dispute missing bonuses.</w:t>
            </w:r>
          </w:p>
        </w:tc>
        <w:tc>
          <w:tcPr>
            <w:tcW w:type="dxa" w:w="2340"/>
            <w:shd w:fill="F2F6FA" w:val="clear"/>
          </w:tcPr>
          <w:p>
            <w:r>
              <w:rPr>
                <w:rFonts w:ascii="Calibri" w:hAnsi="Calibri"/>
                <w:sz w:val="20"/>
              </w:rPr>
            </w:r>
            <w:r>
              <w:rPr>
                <w:rFonts w:ascii="Calibri" w:hAnsi="Calibri"/>
                <w:sz w:val="20"/>
              </w:rPr>
              <w:t>Rewards &amp; Loyalty</w:t>
            </w:r>
          </w:p>
        </w:tc>
        <w:tc>
          <w:tcPr>
            <w:tcW w:type="dxa" w:w="2340"/>
            <w:shd w:fill="F2F6FA" w:val="clear"/>
          </w:tcPr>
          <w:p>
            <w:r>
              <w:rPr>
                <w:rFonts w:ascii="Calibri" w:hAnsi="Calibri"/>
                <w:sz w:val="20"/>
              </w:rPr>
            </w:r>
            <w:r>
              <w:rPr>
                <w:rFonts w:ascii="Calibri" w:hAnsi="Calibri"/>
                <w:sz w:val="20"/>
              </w:rPr>
              <w:t>~2 calls (12.5%)</w:t>
            </w:r>
          </w:p>
        </w:tc>
        <w:tc>
          <w:tcPr>
            <w:tcW w:type="dxa" w:w="2340"/>
            <w:shd w:fill="F2F6FA" w:val="clear"/>
          </w:tcPr>
          <w:p>
            <w:r>
              <w:rPr>
                <w:rFonts w:ascii="Calibri" w:hAnsi="Calibri"/>
                <w:sz w:val="20"/>
              </w:rPr>
            </w:r>
            <w:r>
              <w:rPr>
                <w:rFonts w:ascii="Calibri" w:hAnsi="Calibri"/>
                <w:sz w:val="20"/>
              </w:rPr>
              <w:t>7.9</w:t>
            </w:r>
          </w:p>
        </w:tc>
      </w:tr>
      <w:tr>
        <w:tc>
          <w:tcPr>
            <w:tcW w:type="dxa" w:w="2340"/>
          </w:tcPr>
          <w:p>
            <w:r>
              <w:rPr>
                <w:rFonts w:ascii="Calibri" w:hAnsi="Calibri"/>
                <w:sz w:val="20"/>
              </w:rPr>
            </w:r>
            <w:r>
              <w:rPr>
                <w:rFonts w:ascii="Calibri" w:hAnsi="Calibri"/>
                <w:sz w:val="20"/>
              </w:rPr>
              <w:t>Prominently display redemption minimums on the rewards dashboard and at the very beginning of the redemption flow.</w:t>
            </w:r>
          </w:p>
        </w:tc>
        <w:tc>
          <w:tcPr>
            <w:tcW w:type="dxa" w:w="2340"/>
          </w:tcPr>
          <w:p>
            <w:r>
              <w:rPr>
                <w:rFonts w:ascii="Calibri" w:hAnsi="Calibri"/>
                <w:sz w:val="20"/>
              </w:rPr>
            </w:r>
            <w:r>
              <w:rPr>
                <w:rFonts w:ascii="Calibri" w:hAnsi="Calibri"/>
                <w:sz w:val="20"/>
              </w:rPr>
              <w:t>Rewards &amp; Loyalty</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7.8</w:t>
            </w:r>
          </w:p>
        </w:tc>
      </w:tr>
      <w:tr>
        <w:tc>
          <w:tcPr>
            <w:tcW w:type="dxa" w:w="2340"/>
            <w:shd w:fill="F2F6FA" w:val="clear"/>
          </w:tcPr>
          <w:p>
            <w:r>
              <w:rPr>
                <w:rFonts w:ascii="Calibri" w:hAnsi="Calibri"/>
                <w:sz w:val="20"/>
              </w:rPr>
            </w:r>
            <w:r>
              <w:rPr>
                <w:rFonts w:ascii="Calibri" w:hAnsi="Calibri"/>
                <w:sz w:val="20"/>
              </w:rPr>
              <w:t>Implement real-time status tracking for partner points transfers within the mobile app and web, including estimated completion times and success notifications via push.</w:t>
            </w:r>
          </w:p>
        </w:tc>
        <w:tc>
          <w:tcPr>
            <w:tcW w:type="dxa" w:w="2340"/>
            <w:shd w:fill="F2F6FA" w:val="clear"/>
          </w:tcPr>
          <w:p>
            <w:r>
              <w:rPr>
                <w:rFonts w:ascii="Calibri" w:hAnsi="Calibri"/>
                <w:sz w:val="20"/>
              </w:rPr>
            </w:r>
            <w:r>
              <w:rPr>
                <w:rFonts w:ascii="Calibri" w:hAnsi="Calibri"/>
                <w:sz w:val="20"/>
              </w:rPr>
              <w:t>Rewards &amp; Loyalty</w:t>
            </w:r>
          </w:p>
        </w:tc>
        <w:tc>
          <w:tcPr>
            <w:tcW w:type="dxa" w:w="2340"/>
            <w:shd w:fill="F2F6FA" w:val="clear"/>
          </w:tcPr>
          <w:p>
            <w:r>
              <w:rPr>
                <w:rFonts w:ascii="Calibri" w:hAnsi="Calibri"/>
                <w:sz w:val="20"/>
              </w:rPr>
            </w:r>
            <w:r>
              <w:rPr>
                <w:rFonts w:ascii="Calibri" w:hAnsi="Calibri"/>
                <w:sz w:val="20"/>
              </w:rPr>
              <w:t>~4 calls (25.0%)</w:t>
            </w:r>
          </w:p>
        </w:tc>
        <w:tc>
          <w:tcPr>
            <w:tcW w:type="dxa" w:w="2340"/>
            <w:shd w:fill="F2F6FA" w:val="clear"/>
          </w:tcPr>
          <w:p>
            <w:r>
              <w:rPr>
                <w:rFonts w:ascii="Calibri" w:hAnsi="Calibri"/>
                <w:sz w:val="20"/>
              </w:rPr>
            </w:r>
            <w:r>
              <w:rPr>
                <w:rFonts w:ascii="Calibri" w:hAnsi="Calibri"/>
                <w:sz w:val="20"/>
              </w:rPr>
              <w:t>7.2</w:t>
            </w:r>
          </w:p>
        </w:tc>
      </w:tr>
    </w:tbl>
    <w:p/>
    <w:p>
      <w:pPr>
        <w:spacing w:before="80" w:after="80"/>
        <w:pBdr>
          <w:bottom w:val="single" w:sz="4" w:space="1" w:color="CCCCCC"/>
        </w:pBdr>
      </w:pPr>
    </w:p>
    <w:p>
      <w:pPr>
        <w:pStyle w:val="Heading2"/>
      </w:pPr>
      <w:r>
        <w:t>Operations</w:t>
      </w:r>
    </w:p>
    <w:p>
      <w:r>
        <w:t>No high-priority actions identified in this cycle.</w:t>
      </w:r>
    </w:p>
    <w:p>
      <w:pPr>
        <w:spacing w:before="80" w:after="80"/>
        <w:pBdr>
          <w:bottom w:val="single" w:sz="4" w:space="1" w:color="CCCCCC"/>
        </w:pBdr>
      </w:pPr>
    </w:p>
    <w:p>
      <w:pPr>
        <w:pStyle w:val="Heading2"/>
      </w:pPr>
      <w:r>
        <w:t>Communications</w:t>
      </w:r>
    </w:p>
    <w:p>
      <w:r>
        <w:t>No high-priority actions identified in this cycle.</w:t>
      </w:r>
    </w:p>
    <w:p>
      <w:pPr>
        <w:spacing w:before="80" w:after="80"/>
        <w:pBdr>
          <w:bottom w:val="single" w:sz="4" w:space="1" w:color="CCCCCC"/>
        </w:pBdr>
      </w:pPr>
    </w:p>
    <w:p>
      <w:pPr>
        <w:pStyle w:val="Heading2"/>
      </w:pPr>
      <w:r>
        <w:t>Policy / Governance</w:t>
      </w:r>
    </w:p>
    <w:p>
      <w:r>
        <w:t>No high-priority actions identified in this cycle.</w:t>
      </w:r>
    </w:p>
    <w:p>
      <w:pPr>
        <w:spacing w:before="80" w:after="80"/>
        <w:pBdr>
          <w:bottom w:val="single" w:sz="4" w:space="1" w:color="CCCCCC"/>
        </w:pBdr>
      </w:pPr>
    </w:p>
    <w:p>
      <w:pPr>
        <w:pStyle w:val="Heading1"/>
      </w:pPr>
      <w:r>
        <w:t>Rewards &amp; Loyalty — Deep Dive</w:t>
      </w:r>
    </w:p>
    <w:p>
      <w:r>
        <w:rPr>
          <w:b/>
        </w:rPr>
        <w:t>Priority:</w:t>
      </w:r>
      <w:r>
        <w:t xml:space="preserve"> 7.8/10 | </w:t>
      </w:r>
      <w:r>
        <w:rPr>
          <w:b/>
        </w:rPr>
        <w:t>Ease:</w:t>
      </w:r>
      <w:r>
        <w:t xml:space="preserve"> 7.5/10 | </w:t>
      </w:r>
      <w:r>
        <w:rPr>
          <w:b/>
        </w:rPr>
        <w:t>Impact:</w:t>
      </w:r>
      <w:r>
        <w:t xml:space="preserve"> 8.0/10</w:t>
      </w:r>
    </w:p>
    <w:p>
      <w:r>
        <w:rPr>
          <w:b/>
        </w:rPr>
        <w:t>Volume:</w:t>
      </w:r>
      <w:r>
        <w:t xml:space="preserve"> 16 calls | 100.0% of overall analyzed volume</w:t>
      </w:r>
    </w:p>
    <w:p>
      <w:pPr>
        <w:spacing w:before="80" w:after="80"/>
        <w:pBdr>
          <w:bottom w:val="single" w:sz="4" w:space="1" w:color="CCCCCC"/>
        </w:pBdr>
      </w:pPr>
    </w:p>
    <w:p>
      <w:pPr>
        <w:pStyle w:val="Heading2"/>
      </w:pPr>
      <w:r>
        <w:t>Rewards &amp; Loyalty: The Story</w:t>
      </w:r>
    </w:p>
    <w:p>
      <w:r>
        <w:t>Customers are frequently contacting support regarding points discrepancies, transfer delays, and a general lack of transparency in their rewards experience. This friction erodes trust, diminishes the perceived value of the loyalty program, and drives avoidable call center volume for issues that should be self-serviceable.</w:t>
      </w:r>
    </w:p>
    <w:p>
      <w:pPr>
        <w:pStyle w:val="Heading4"/>
      </w:pPr>
      <w:r>
        <w:t>Core Issue</w:t>
      </w:r>
    </w:p>
    <w:p>
      <w:r>
        <w:t>The core issue is a significant lack of real-time visibility and proactive communication across various stages of the rewards lifecycle, from earning to redemption and tier progression. This forces customers to seek manual assistance for basic information and problem resolution.</w:t>
      </w:r>
    </w:p>
    <w:p>
      <w:pPr>
        <w:pStyle w:val="Heading4"/>
      </w:pPr>
      <w:r>
        <w:t>Primary Driver</w:t>
      </w:r>
    </w:p>
    <w:p>
      <w:r>
        <w:t>The primary driver is the absence of real-time status updates for rewards partner transfers, generating 4 calls, as customers are left in the dark about the progress of their points.</w:t>
      </w:r>
    </w:p>
    <w:p>
      <w:pPr>
        <w:pStyle w:val="Heading4"/>
      </w:pPr>
      <w:r>
        <w:t>Solutions</w:t>
      </w:r>
    </w:p>
    <w:p>
      <w:pPr>
        <w:pStyle w:val="ListNumber"/>
      </w:pPr>
      <w:r>
        <w:t>Implement real-time status tracking for partner points transfers within the mobile app and web, including estimated completion times and success notifications via push. `[Digital]`</w:t>
      </w:r>
    </w:p>
    <w:p>
      <w:pPr>
        <w:pStyle w:val="ListNumber"/>
      </w:pPr>
      <w:r>
        <w:t>Develop an in-app promotional tracker that shows active promotions, customer progress towards earning points, and expected crediting dates. `[Digital]`</w:t>
      </w:r>
    </w:p>
    <w:p>
      <w:pPr>
        <w:pStyle w:val="ListNumber"/>
      </w:pPr>
      <w:r>
        <w:t>Enhance transaction detail view to clearly show points earned per transaction, provide a direct link to earning rules, and offer an in-app mechanism to report missing points. `[Digital]`</w:t>
      </w:r>
    </w:p>
    <w:p>
      <w:pPr>
        <w:spacing w:before="80" w:after="80"/>
        <w:pBdr>
          <w:bottom w:val="single" w:sz="4" w:space="1" w:color="CCCCCC"/>
        </w:pBdr>
      </w:pPr>
    </w:p>
    <w:p>
      <w:pPr>
        <w:pStyle w:val="Heading2"/>
      </w:pPr>
      <w:r>
        <w:t>Rewards &amp; Loyalty: Root Cause Breakdown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Partner Transfer Delay</w:t>
            </w:r>
          </w:p>
        </w:tc>
        <w:tc>
          <w:tcPr>
            <w:tcW w:type="dxa" w:w="1560"/>
          </w:tcPr>
          <w:p>
            <w:r>
              <w:rPr>
                <w:rFonts w:ascii="Calibri" w:hAnsi="Calibri"/>
                <w:sz w:val="20"/>
              </w:rPr>
            </w:r>
            <w:r>
              <w:rPr>
                <w:rFonts w:ascii="Calibri" w:hAnsi="Calibri"/>
                <w:sz w:val="20"/>
              </w:rPr>
              <w:t>4</w:t>
            </w:r>
          </w:p>
        </w:tc>
        <w:tc>
          <w:tcPr>
            <w:tcW w:type="dxa" w:w="1560"/>
          </w:tcPr>
          <w:p>
            <w:r>
              <w:rPr>
                <w:rFonts w:ascii="Calibri" w:hAnsi="Calibri"/>
                <w:sz w:val="20"/>
              </w:rPr>
            </w:r>
            <w:r>
              <w:rPr>
                <w:rFonts w:ascii="Calibri" w:hAnsi="Calibri"/>
                <w:sz w:val="20"/>
              </w:rPr>
              <w:t>25.0%</w:t>
            </w:r>
          </w:p>
        </w:tc>
        <w:tc>
          <w:tcPr>
            <w:tcW w:type="dxa" w:w="1560"/>
          </w:tcPr>
          <w:p>
            <w:r>
              <w:rPr>
                <w:rFonts w:ascii="Calibri" w:hAnsi="Calibri"/>
                <w:sz w:val="20"/>
              </w:rPr>
            </w:r>
            <w:r>
              <w:rPr>
                <w:rFonts w:ascii="Calibri" w:hAnsi="Calibri"/>
                <w:sz w:val="20"/>
              </w:rPr>
              <w:t>Primary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real-time status tracking for partner points transfers within the mobile app and web, including estimated completion times and success notifications via push.</w:t>
            </w:r>
          </w:p>
        </w:tc>
      </w:tr>
      <w:tr>
        <w:tc>
          <w:tcPr>
            <w:tcW w:type="dxa" w:w="1560"/>
            <w:shd w:fill="F2F6FA" w:val="clear"/>
          </w:tcPr>
          <w:p>
            <w:r>
              <w:rPr>
                <w:rFonts w:ascii="Calibri" w:hAnsi="Calibri"/>
                <w:sz w:val="20"/>
              </w:rPr>
            </w:r>
            <w:r>
              <w:rPr>
                <w:rFonts w:ascii="Calibri" w:hAnsi="Calibri"/>
                <w:sz w:val="20"/>
              </w:rPr>
              <w:t>Promotional Points Missing</w:t>
            </w:r>
          </w:p>
        </w:tc>
        <w:tc>
          <w:tcPr>
            <w:tcW w:type="dxa" w:w="1560"/>
            <w:shd w:fill="F2F6FA" w:val="clear"/>
          </w:tcPr>
          <w:p>
            <w:r>
              <w:rPr>
                <w:rFonts w:ascii="Calibri" w:hAnsi="Calibri"/>
                <w:sz w:val="20"/>
              </w:rPr>
            </w:r>
            <w:r>
              <w:rPr>
                <w:rFonts w:ascii="Calibri" w:hAnsi="Calibri"/>
                <w:sz w:val="20"/>
              </w:rPr>
              <w:t>3</w:t>
            </w:r>
          </w:p>
        </w:tc>
        <w:tc>
          <w:tcPr>
            <w:tcW w:type="dxa" w:w="1560"/>
            <w:shd w:fill="F2F6FA" w:val="clear"/>
          </w:tcPr>
          <w:p>
            <w:r>
              <w:rPr>
                <w:rFonts w:ascii="Calibri" w:hAnsi="Calibri"/>
                <w:sz w:val="20"/>
              </w:rPr>
            </w:r>
            <w:r>
              <w:rPr>
                <w:rFonts w:ascii="Calibri" w:hAnsi="Calibri"/>
                <w:sz w:val="20"/>
              </w:rPr>
              <w:t>18.75%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Develop an in-app promotional tracker that shows active promotions, customer progress towards earning points, and expected crediting dates.</w:t>
            </w:r>
          </w:p>
        </w:tc>
      </w:tr>
      <w:tr>
        <w:tc>
          <w:tcPr>
            <w:tcW w:type="dxa" w:w="1560"/>
          </w:tcPr>
          <w:p>
            <w:r>
              <w:rPr>
                <w:rFonts w:ascii="Calibri" w:hAnsi="Calibri"/>
                <w:sz w:val="20"/>
              </w:rPr>
            </w:r>
            <w:r>
              <w:rPr>
                <w:rFonts w:ascii="Calibri" w:hAnsi="Calibri"/>
                <w:sz w:val="20"/>
              </w:rPr>
              <w:t>Points Not Credited</w:t>
            </w:r>
          </w:p>
        </w:tc>
        <w:tc>
          <w:tcPr>
            <w:tcW w:type="dxa" w:w="1560"/>
          </w:tcPr>
          <w:p>
            <w:r>
              <w:rPr>
                <w:rFonts w:ascii="Calibri" w:hAnsi="Calibri"/>
                <w:sz w:val="20"/>
              </w:rPr>
            </w:r>
            <w:r>
              <w:rPr>
                <w:rFonts w:ascii="Calibri" w:hAnsi="Calibri"/>
                <w:sz w:val="20"/>
              </w:rPr>
              <w:t>3</w:t>
            </w:r>
          </w:p>
        </w:tc>
        <w:tc>
          <w:tcPr>
            <w:tcW w:type="dxa" w:w="1560"/>
          </w:tcPr>
          <w:p>
            <w:r>
              <w:rPr>
                <w:rFonts w:ascii="Calibri" w:hAnsi="Calibri"/>
                <w:sz w:val="20"/>
              </w:rPr>
            </w:r>
            <w:r>
              <w:rPr>
                <w:rFonts w:ascii="Calibri" w:hAnsi="Calibri"/>
                <w:sz w:val="20"/>
              </w:rPr>
              <w:t>18.75%</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Enhance transaction detail view to clearly show points earned per transaction, provide a direct link to earning rules, and offer an in-app mechanism to report missing points.</w:t>
            </w:r>
          </w:p>
        </w:tc>
      </w:tr>
      <w:tr>
        <w:tc>
          <w:tcPr>
            <w:tcW w:type="dxa" w:w="1560"/>
            <w:shd w:fill="F2F6FA" w:val="clear"/>
          </w:tcPr>
          <w:p>
            <w:r>
              <w:rPr>
                <w:rFonts w:ascii="Calibri" w:hAnsi="Calibri"/>
                <w:sz w:val="20"/>
              </w:rPr>
            </w:r>
            <w:r>
              <w:rPr>
                <w:rFonts w:ascii="Calibri" w:hAnsi="Calibri"/>
                <w:sz w:val="20"/>
              </w:rPr>
              <w:t>Redemption Minimum Too High</w:t>
            </w:r>
          </w:p>
        </w:tc>
        <w:tc>
          <w:tcPr>
            <w:tcW w:type="dxa" w:w="1560"/>
            <w:shd w:fill="F2F6FA" w:val="clear"/>
          </w:tcPr>
          <w:p>
            <w:r>
              <w:rPr>
                <w:rFonts w:ascii="Calibri" w:hAnsi="Calibri"/>
                <w:sz w:val="20"/>
              </w:rPr>
            </w:r>
            <w:r>
              <w:rPr>
                <w:rFonts w:ascii="Calibri" w:hAnsi="Calibri"/>
                <w:sz w:val="20"/>
              </w:rPr>
              <w:t>3</w:t>
            </w:r>
          </w:p>
        </w:tc>
        <w:tc>
          <w:tcPr>
            <w:tcW w:type="dxa" w:w="1560"/>
            <w:shd w:fill="F2F6FA" w:val="clear"/>
          </w:tcPr>
          <w:p>
            <w:r>
              <w:rPr>
                <w:rFonts w:ascii="Calibri" w:hAnsi="Calibri"/>
                <w:sz w:val="20"/>
              </w:rPr>
            </w:r>
            <w:r>
              <w:rPr>
                <w:rFonts w:ascii="Calibri" w:hAnsi="Calibri"/>
                <w:sz w:val="20"/>
              </w:rPr>
              <w:t>18.75%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Prominently display redemption minimums on the rewards dashboard and at the very beginning of the redemption flow.</w:t>
            </w:r>
          </w:p>
        </w:tc>
      </w:tr>
      <w:tr>
        <w:tc>
          <w:tcPr>
            <w:tcW w:type="dxa" w:w="1560"/>
          </w:tcPr>
          <w:p>
            <w:r>
              <w:rPr>
                <w:rFonts w:ascii="Calibri" w:hAnsi="Calibri"/>
                <w:sz w:val="20"/>
              </w:rPr>
            </w:r>
            <w:r>
              <w:rPr>
                <w:rFonts w:ascii="Calibri" w:hAnsi="Calibri"/>
                <w:sz w:val="20"/>
              </w:rPr>
              <w:t>Category Bonus Not Applied</w:t>
            </w:r>
          </w:p>
        </w:tc>
        <w:tc>
          <w:tcPr>
            <w:tcW w:type="dxa" w:w="1560"/>
          </w:tcPr>
          <w:p>
            <w:r>
              <w:rPr>
                <w:rFonts w:ascii="Calibri" w:hAnsi="Calibri"/>
                <w:sz w:val="20"/>
              </w:rPr>
            </w:r>
            <w:r>
              <w:rPr>
                <w:rFonts w:ascii="Calibri" w:hAnsi="Calibri"/>
                <w:sz w:val="20"/>
              </w:rPr>
              <w:t>2</w:t>
            </w:r>
          </w:p>
        </w:tc>
        <w:tc>
          <w:tcPr>
            <w:tcW w:type="dxa" w:w="1560"/>
          </w:tcPr>
          <w:p>
            <w:r>
              <w:rPr>
                <w:rFonts w:ascii="Calibri" w:hAnsi="Calibri"/>
                <w:sz w:val="20"/>
              </w:rPr>
            </w:r>
            <w:r>
              <w:rPr>
                <w:rFonts w:ascii="Calibri" w:hAnsi="Calibri"/>
                <w:sz w:val="20"/>
              </w:rPr>
              <w:t>12.5%</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 detailed transaction view that clearly differentiates base points from category bonus points, explains the applicable bonus rules, and provides an in-app option to inquire about or dispute missing bonuses.</w:t>
            </w:r>
          </w:p>
        </w:tc>
      </w:tr>
      <w:tr>
        <w:tc>
          <w:tcPr>
            <w:tcW w:type="dxa" w:w="1560"/>
            <w:shd w:fill="F2F6FA" w:val="clear"/>
          </w:tcPr>
          <w:p>
            <w:r>
              <w:rPr>
                <w:rFonts w:ascii="Calibri" w:hAnsi="Calibri"/>
                <w:sz w:val="20"/>
              </w:rPr>
            </w:r>
            <w:r>
              <w:rPr>
                <w:rFonts w:ascii="Calibri" w:hAnsi="Calibri"/>
                <w:sz w:val="20"/>
              </w:rPr>
              <w:t>Tier Downgrade Surprise</w:t>
            </w:r>
          </w:p>
        </w:tc>
        <w:tc>
          <w:tcPr>
            <w:tcW w:type="dxa" w:w="1560"/>
            <w:shd w:fill="F2F6FA" w:val="clear"/>
          </w:tcPr>
          <w:p>
            <w:r>
              <w:rPr>
                <w:rFonts w:ascii="Calibri" w:hAnsi="Calibri"/>
                <w:sz w:val="20"/>
              </w:rPr>
            </w:r>
            <w:r>
              <w:rPr>
                <w:rFonts w:ascii="Calibri" w:hAnsi="Calibri"/>
                <w:sz w:val="20"/>
              </w:rPr>
              <w:t>1</w:t>
            </w:r>
          </w:p>
        </w:tc>
        <w:tc>
          <w:tcPr>
            <w:tcW w:type="dxa" w:w="1560"/>
            <w:shd w:fill="F2F6FA" w:val="clear"/>
          </w:tcPr>
          <w:p>
            <w:r>
              <w:rPr>
                <w:rFonts w:ascii="Calibri" w:hAnsi="Calibri"/>
                <w:sz w:val="20"/>
              </w:rPr>
            </w:r>
            <w:r>
              <w:rPr>
                <w:rFonts w:ascii="Calibri" w:hAnsi="Calibri"/>
                <w:sz w:val="20"/>
              </w:rPr>
              <w:t>6.25%</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Introduce an in-app loyalty tier progress tracker that clearly shows current status, requirements to maintain or upgrade, and sends proactive notifications about impending tier changes or downgrades.</w:t>
            </w:r>
          </w:p>
        </w:tc>
      </w:tr>
    </w:tbl>
    <w:p/>
    <w:p>
      <w:pPr>
        <w:spacing w:before="80" w:after="80"/>
        <w:pBdr>
          <w:bottom w:val="single" w:sz="4" w:space="1" w:color="CCCCCC"/>
        </w:pBdr>
      </w:pPr>
    </w:p>
    <w:p>
      <w:pPr>
        <w:pStyle w:val="Heading2"/>
      </w:pPr>
      <w:r>
        <w:t>If Nothing Changes</w:t>
      </w:r>
    </w:p>
    <w:p>
      <w:r>
        <w:t>Without proactive solutions for point visibility and communication, the 16 customers calling monthly about rewards will continue to drive avoidable contacts, leading to increased operational costs and a steady erosion of loyalty program value.</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Generated by AgenticAnalytics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B7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B7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6BA6"/>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