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r>
        <w:rPr>
          <w:rFonts w:ascii="Arial" w:cs="Arial" w:eastAsia="Arial" w:hAnsi="Arial"/>
          <w:b/>
          <w:bCs/>
          <w:color w:val="4338CA"/>
          <w:sz w:val="52"/>
          <w:szCs w:val="52"/>
        </w:rPr>
        <w:t xml:space="preserve">AgentQA</w:t>
      </w:r>
    </w:p>
    <w:p>
      <w:pPr>
        <w:spacing w:after="40"/>
      </w:pPr>
      <w:r>
        <w:rPr>
          <w:rFonts w:ascii="Arial" w:cs="Arial" w:eastAsia="Arial" w:hAnsi="Arial"/>
          <w:color w:val="64748B"/>
          <w:sz w:val="28"/>
          <w:szCs w:val="28"/>
        </w:rPr>
        <w:t xml:space="preserve">Testing Framework for Multi-Agent AI Systems</w:t>
      </w:r>
    </w:p>
    <w:p>
      <w:pPr>
        <w:pBdr>
          <w:bottom w:val="single" w:color="4338CA" w:sz="6" w:space="1"/>
        </w:pBdr>
        <w:spacing w:after="400"/>
      </w:pPr>
      <w:r>
        <w:rPr>
          <w:rFonts w:ascii="Arial" w:cs="Arial" w:eastAsia="Arial" w:hAnsi="Arial"/>
          <w:color w:val="64748B"/>
          <w:sz w:val="20"/>
          <w:szCs w:val="20"/>
        </w:rPr>
        <w:t xml:space="preserve">Executive Summary  •  v0.6.1  •  May 2026</w:t>
      </w:r>
    </w:p>
    <w:p>
      <w:pPr>
        <w:pStyle w:val="Heading1"/>
        <w:spacing w:after="200" w:before="360"/>
      </w:pPr>
      <w:r>
        <w:rPr>
          <w:rFonts w:ascii="Arial" w:cs="Arial" w:eastAsia="Arial" w:hAnsi="Arial"/>
          <w:b/>
          <w:bCs/>
          <w:color w:val="4338CA"/>
          <w:sz w:val="28"/>
          <w:szCs w:val="28"/>
        </w:rPr>
        <w:t xml:space="preserve">1. What Is AgentQA</w:t>
      </w:r>
    </w:p>
    <w:p>
      <w:pPr>
        <w:spacing w:after="160" w:line="276"/>
      </w:pPr>
      <w:r>
        <w:rPr>
          <w:rFonts w:ascii="Arial" w:cs="Arial" w:eastAsia="Arial" w:hAnsi="Arial"/>
          <w:color w:val="334155"/>
          <w:sz w:val="21"/>
          <w:szCs w:val="21"/>
        </w:rPr>
        <w:t xml:space="preserve">AgentQA is an open-source testing framework that simulates multi-agent AI interactions before they reach production. Where existing observability tools (LangSmith, LangWatch, Maxim) test individual agents against scripted inputs, AgentQA tests what happens when agents talk to each other — catching deadlocks, information leaks, role violations, and cascading failures in a repeatable test suite.</w:t>
      </w:r>
    </w:p>
    <w:p>
      <w:pPr>
        <w:spacing w:after="160" w:line="276"/>
      </w:pPr>
      <w:r>
        <w:rPr>
          <w:rFonts w:ascii="Arial" w:cs="Arial" w:eastAsia="Arial" w:hAnsi="Arial"/>
          <w:color w:val="334155"/>
          <w:sz w:val="21"/>
          <w:szCs w:val="21"/>
        </w:rPr>
        <w:t xml:space="preserve">Developers write declarative YAML scenarios, inject faults (hallucinations, message drops, contradictions), assert system-level properties, and run each scenario multiple times to get statistical pass rates rather than a single binary result. The output is a rich interaction trace that can be replayed in an interactive HTML viewer with three cinematic view modes.</w:t>
      </w:r>
    </w:p>
    <w:p>
      <w:pPr>
        <w:spacing w:after="160" w:line="276"/>
      </w:pPr>
      <w:r>
        <w:rPr>
          <w:rFonts w:ascii="Arial" w:cs="Arial" w:eastAsia="Arial" w:hAnsi="Arial"/>
          <w:b/>
          <w:bCs/>
          <w:color w:val="334155"/>
          <w:sz w:val="21"/>
          <w:szCs w:val="21"/>
        </w:rPr>
        <w:t xml:space="preserve">Core identity: </w:t>
      </w:r>
      <w:r>
        <w:rPr>
          <w:rFonts w:ascii="Arial" w:cs="Arial" w:eastAsia="Arial" w:hAnsi="Arial"/>
          <w:color w:val="334155"/>
          <w:sz w:val="21"/>
          <w:szCs w:val="21"/>
        </w:rPr>
        <w:t xml:space="preserve">A Python library and CLI tool. Not a SaaS, not a dashboard, not an observability platform. It runs entirely on the developer’s machine via </w:t>
      </w:r>
      <w:r>
        <w:rPr>
          <w:rFonts w:ascii="Arial" w:cs="Arial" w:eastAsia="Arial" w:hAnsi="Arial"/>
          <w:b/>
          <w:bCs/>
          <w:i/>
          <w:iCs/>
          <w:color w:val="334155"/>
          <w:sz w:val="21"/>
          <w:szCs w:val="21"/>
        </w:rPr>
        <w:t xml:space="preserve">pip install agentqa</w:t>
      </w:r>
      <w:r>
        <w:rPr>
          <w:rFonts w:ascii="Arial" w:cs="Arial" w:eastAsia="Arial" w:hAnsi="Arial"/>
          <w:color w:val="334155"/>
          <w:sz w:val="21"/>
          <w:szCs w:val="21"/>
        </w:rPr>
        <w:t xml:space="preserve">. MIT-licensed.</w:t>
      </w:r>
    </w:p>
    <w:p>
      <w:pPr>
        <w:pStyle w:val="Heading1"/>
        <w:spacing w:after="200" w:before="360"/>
      </w:pPr>
      <w:r>
        <w:rPr>
          <w:rFonts w:ascii="Arial" w:cs="Arial" w:eastAsia="Arial" w:hAnsi="Arial"/>
          <w:b/>
          <w:bCs/>
          <w:color w:val="4338CA"/>
          <w:sz w:val="28"/>
          <w:szCs w:val="28"/>
        </w:rPr>
        <w:t xml:space="preserve">2. Who Are Our Users</w:t>
      </w:r>
    </w:p>
    <w:p>
      <w:pPr>
        <w:spacing w:after="160" w:line="276"/>
      </w:pPr>
      <w:r>
        <w:rPr>
          <w:rFonts w:ascii="Arial" w:cs="Arial" w:eastAsia="Arial" w:hAnsi="Arial"/>
          <w:color w:val="334155"/>
          <w:sz w:val="21"/>
          <w:szCs w:val="21"/>
        </w:rPr>
        <w:t xml:space="preserve">AgentQA serves three user profiles, all working with multi-agent AI systems:</w:t>
      </w:r>
    </w:p>
    <w:p>
      <w:pPr>
        <w:pStyle w:val="ListParagraph"/>
        <w:numPr>
          <w:ilvl w:val="0"/>
          <w:numId w:val="2"/>
        </w:numPr>
        <w:spacing w:after="80" w:line="276"/>
      </w:pPr>
      <w:r>
        <w:rPr>
          <w:rFonts w:ascii="Arial" w:cs="Arial" w:eastAsia="Arial" w:hAnsi="Arial"/>
          <w:b/>
          <w:bCs/>
          <w:color w:val="334155"/>
          <w:sz w:val="21"/>
          <w:szCs w:val="21"/>
        </w:rPr>
        <w:t xml:space="preserve">ML/AI engineers </w:t>
      </w:r>
      <w:r>
        <w:rPr>
          <w:rFonts w:ascii="Arial" w:cs="Arial" w:eastAsia="Arial" w:hAnsi="Arial"/>
          <w:color w:val="334155"/>
          <w:sz w:val="21"/>
          <w:szCs w:val="21"/>
        </w:rPr>
        <w:t xml:space="preserve">building production multi-agent systems with frameworks like CrewAI, LangGraph, AutoGen, or custom orchestrators. They need to validate agent coordination before deploying to production and want to catch interaction-level bugs that unit tests miss.</w:t>
      </w:r>
    </w:p>
    <w:p>
      <w:pPr>
        <w:pStyle w:val="ListParagraph"/>
        <w:numPr>
          <w:ilvl w:val="0"/>
          <w:numId w:val="2"/>
        </w:numPr>
        <w:spacing w:after="80" w:line="276"/>
      </w:pPr>
      <w:r>
        <w:rPr>
          <w:rFonts w:ascii="Arial" w:cs="Arial" w:eastAsia="Arial" w:hAnsi="Arial"/>
          <w:b/>
          <w:bCs/>
          <w:color w:val="334155"/>
          <w:sz w:val="21"/>
          <w:szCs w:val="21"/>
        </w:rPr>
        <w:t xml:space="preserve">Platform and infrastructure teams </w:t>
      </w:r>
      <w:r>
        <w:rPr>
          <w:rFonts w:ascii="Arial" w:cs="Arial" w:eastAsia="Arial" w:hAnsi="Arial"/>
          <w:color w:val="334155"/>
          <w:sz w:val="21"/>
          <w:szCs w:val="21"/>
        </w:rPr>
        <w:t xml:space="preserve">responsible for reliability of AI agent deployments. They need CI-integrated testing that runs on every commit and catches regressions in agent behavior across releases.</w:t>
      </w:r>
    </w:p>
    <w:p>
      <w:pPr>
        <w:pStyle w:val="ListParagraph"/>
        <w:numPr>
          <w:ilvl w:val="0"/>
          <w:numId w:val="2"/>
        </w:numPr>
        <w:spacing w:after="80" w:line="276"/>
      </w:pPr>
      <w:r>
        <w:rPr>
          <w:rFonts w:ascii="Arial" w:cs="Arial" w:eastAsia="Arial" w:hAnsi="Arial"/>
          <w:b/>
          <w:bCs/>
          <w:color w:val="334155"/>
          <w:sz w:val="21"/>
          <w:szCs w:val="21"/>
        </w:rPr>
        <w:t xml:space="preserve">AI researchers and evaluators </w:t>
      </w:r>
      <w:r>
        <w:rPr>
          <w:rFonts w:ascii="Arial" w:cs="Arial" w:eastAsia="Arial" w:hAnsi="Arial"/>
          <w:color w:val="334155"/>
          <w:sz w:val="21"/>
          <w:szCs w:val="21"/>
        </w:rPr>
        <w:t xml:space="preserve">studying multi-agent system behavior. They need systematic ways to reproduce failure modes, control experimental variables (via fault injection), and measure interaction quality with research-backed metrics.</w:t>
      </w:r>
    </w:p>
    <w:p>
      <w:pPr>
        <w:spacing w:after="160" w:line="276"/>
      </w:pPr>
      <w:r>
        <w:rPr>
          <w:rFonts w:ascii="Arial" w:cs="Arial" w:eastAsia="Arial" w:hAnsi="Arial"/>
          <w:color w:val="334155"/>
          <w:sz w:val="21"/>
          <w:szCs w:val="21"/>
        </w:rPr>
        <w:t xml:space="preserve">The common thread: anyone who has discovered that testing agents individually tells you nothing about how they behave together.</w:t>
      </w:r>
    </w:p>
    <w:p>
      <w:pPr>
        <w:pStyle w:val="Heading1"/>
        <w:spacing w:after="200" w:before="360"/>
      </w:pPr>
      <w:r>
        <w:rPr>
          <w:rFonts w:ascii="Arial" w:cs="Arial" w:eastAsia="Arial" w:hAnsi="Arial"/>
          <w:b/>
          <w:bCs/>
          <w:color w:val="4338CA"/>
          <w:sz w:val="28"/>
          <w:szCs w:val="28"/>
        </w:rPr>
        <w:t xml:space="preserve">3. The Problem</w:t>
      </w:r>
    </w:p>
    <w:p>
      <w:pPr>
        <w:spacing w:after="160" w:line="276"/>
      </w:pPr>
      <w:r>
        <w:rPr>
          <w:rFonts w:ascii="Arial" w:cs="Arial" w:eastAsia="Arial" w:hAnsi="Arial"/>
          <w:color w:val="334155"/>
          <w:sz w:val="21"/>
          <w:szCs w:val="21"/>
        </w:rPr>
        <w:t xml:space="preserve">Multi-agent AI systems fail in ways that are invisible to existing testing tools. These failures are emergent — they arise from the interaction between agents, not from any single agent’s behavior:</w:t>
      </w:r>
    </w:p>
    <w:p>
      <w:pPr>
        <w:pStyle w:val="ListParagraph"/>
        <w:numPr>
          <w:ilvl w:val="0"/>
          <w:numId w:val="2"/>
        </w:numPr>
        <w:spacing w:after="80" w:line="276"/>
      </w:pPr>
      <w:r>
        <w:rPr>
          <w:rFonts w:ascii="Arial" w:cs="Arial" w:eastAsia="Arial" w:hAnsi="Arial"/>
          <w:b/>
          <w:bCs/>
          <w:color w:val="334155"/>
          <w:sz w:val="21"/>
          <w:szCs w:val="21"/>
        </w:rPr>
        <w:t xml:space="preserve">Information leaks: </w:t>
      </w:r>
      <w:r>
        <w:rPr>
          <w:rFonts w:ascii="Arial" w:cs="Arial" w:eastAsia="Arial" w:hAnsi="Arial"/>
          <w:color w:val="334155"/>
          <w:sz w:val="21"/>
          <w:szCs w:val="21"/>
        </w:rPr>
        <w:t xml:space="preserve">Agent B accidentally sees Agent A’s private negotiation budget, corrupting the outcome.</w:t>
      </w:r>
    </w:p>
    <w:p>
      <w:pPr>
        <w:pStyle w:val="ListParagraph"/>
        <w:numPr>
          <w:ilvl w:val="0"/>
          <w:numId w:val="2"/>
        </w:numPr>
        <w:spacing w:after="80" w:line="276"/>
      </w:pPr>
      <w:r>
        <w:rPr>
          <w:rFonts w:ascii="Arial" w:cs="Arial" w:eastAsia="Arial" w:hAnsi="Arial"/>
          <w:b/>
          <w:bCs/>
          <w:color w:val="334155"/>
          <w:sz w:val="21"/>
          <w:szCs w:val="21"/>
        </w:rPr>
        <w:t xml:space="preserve">Deadlocks: </w:t>
      </w:r>
      <w:r>
        <w:rPr>
          <w:rFonts w:ascii="Arial" w:cs="Arial" w:eastAsia="Arial" w:hAnsi="Arial"/>
          <w:color w:val="334155"/>
          <w:sz w:val="21"/>
          <w:szCs w:val="21"/>
        </w:rPr>
        <w:t xml:space="preserve">Two agents each wait for the other to act first, freezing the system indefinitely.</w:t>
      </w:r>
    </w:p>
    <w:p>
      <w:pPr>
        <w:pStyle w:val="ListParagraph"/>
        <w:numPr>
          <w:ilvl w:val="0"/>
          <w:numId w:val="2"/>
        </w:numPr>
        <w:spacing w:after="80" w:line="276"/>
      </w:pPr>
      <w:r>
        <w:rPr>
          <w:rFonts w:ascii="Arial" w:cs="Arial" w:eastAsia="Arial" w:hAnsi="Arial"/>
          <w:b/>
          <w:bCs/>
          <w:color w:val="334155"/>
          <w:sz w:val="21"/>
          <w:szCs w:val="21"/>
        </w:rPr>
        <w:t xml:space="preserve">Step repetition loops: </w:t>
      </w:r>
      <w:r>
        <w:rPr>
          <w:rFonts w:ascii="Arial" w:cs="Arial" w:eastAsia="Arial" w:hAnsi="Arial"/>
          <w:color w:val="334155"/>
          <w:sz w:val="21"/>
          <w:szCs w:val="21"/>
        </w:rPr>
        <w:t xml:space="preserve">An agent sends the same message four times, burning tokens and stalling progress.</w:t>
      </w:r>
    </w:p>
    <w:p>
      <w:pPr>
        <w:pStyle w:val="ListParagraph"/>
        <w:numPr>
          <w:ilvl w:val="0"/>
          <w:numId w:val="2"/>
        </w:numPr>
        <w:spacing w:after="80" w:line="276"/>
      </w:pPr>
      <w:r>
        <w:rPr>
          <w:rFonts w:ascii="Arial" w:cs="Arial" w:eastAsia="Arial" w:hAnsi="Arial"/>
          <w:b/>
          <w:bCs/>
          <w:color w:val="334155"/>
          <w:sz w:val="21"/>
          <w:szCs w:val="21"/>
        </w:rPr>
        <w:t xml:space="preserve">Premature termination: </w:t>
      </w:r>
      <w:r>
        <w:rPr>
          <w:rFonts w:ascii="Arial" w:cs="Arial" w:eastAsia="Arial" w:hAnsi="Arial"/>
          <w:color w:val="334155"/>
          <w:sz w:val="21"/>
          <w:szCs w:val="21"/>
        </w:rPr>
        <w:t xml:space="preserve">A task gets marked “complete” before all milestones are actually met.</w:t>
      </w:r>
    </w:p>
    <w:p>
      <w:pPr>
        <w:pStyle w:val="ListParagraph"/>
        <w:numPr>
          <w:ilvl w:val="0"/>
          <w:numId w:val="2"/>
        </w:numPr>
        <w:spacing w:after="80" w:line="276"/>
      </w:pPr>
      <w:r>
        <w:rPr>
          <w:rFonts w:ascii="Arial" w:cs="Arial" w:eastAsia="Arial" w:hAnsi="Arial"/>
          <w:b/>
          <w:bCs/>
          <w:color w:val="334155"/>
          <w:sz w:val="21"/>
          <w:szCs w:val="21"/>
        </w:rPr>
        <w:t xml:space="preserve">Role violations: </w:t>
      </w:r>
      <w:r>
        <w:rPr>
          <w:rFonts w:ascii="Arial" w:cs="Arial" w:eastAsia="Arial" w:hAnsi="Arial"/>
          <w:color w:val="334155"/>
          <w:sz w:val="21"/>
          <w:szCs w:val="21"/>
        </w:rPr>
        <w:t xml:space="preserve">An agent oversteps its assigned role, making decisions it was never authorized to make.</w:t>
      </w:r>
    </w:p>
    <w:p>
      <w:pPr>
        <w:pStyle w:val="ListParagraph"/>
        <w:numPr>
          <w:ilvl w:val="0"/>
          <w:numId w:val="2"/>
        </w:numPr>
        <w:spacing w:after="80" w:line="276"/>
      </w:pPr>
      <w:r>
        <w:rPr>
          <w:rFonts w:ascii="Arial" w:cs="Arial" w:eastAsia="Arial" w:hAnsi="Arial"/>
          <w:b/>
          <w:bCs/>
          <w:color w:val="334155"/>
          <w:sz w:val="21"/>
          <w:szCs w:val="21"/>
        </w:rPr>
        <w:t xml:space="preserve">Cascading failures: </w:t>
      </w:r>
      <w:r>
        <w:rPr>
          <w:rFonts w:ascii="Arial" w:cs="Arial" w:eastAsia="Arial" w:hAnsi="Arial"/>
          <w:color w:val="334155"/>
          <w:sz w:val="21"/>
          <w:szCs w:val="21"/>
        </w:rPr>
        <w:t xml:space="preserve">One agent’s hallucination propagates through the system, corrupting downstream agents’ decisions.</w:t>
      </w:r>
    </w:p>
    <w:p>
      <w:pPr>
        <w:spacing w:after="160" w:line="276"/>
      </w:pPr>
      <w:r>
        <w:rPr>
          <w:rFonts w:ascii="Arial" w:cs="Arial" w:eastAsia="Arial" w:hAnsi="Arial"/>
          <w:color w:val="334155"/>
          <w:sz w:val="21"/>
          <w:szCs w:val="21"/>
        </w:rPr>
        <w:t xml:space="preserve">The MAST taxonomy (NeurIPS 2025) cataloged 14 distinct failure modes across 150+ real-world multi-agent systems. The three most common failure categories — specification non-compliance, inter-agent miscoordination, and task verification failures — account for nearly all production incidents. None of these categories are addressed by single-agent testing tools.</w:t>
      </w:r>
    </w:p>
    <w:p>
      <w:pPr>
        <w:spacing w:after="160" w:line="276"/>
      </w:pPr>
      <w:r>
        <w:rPr>
          <w:rFonts w:ascii="Arial" w:cs="Arial" w:eastAsia="Arial" w:hAnsi="Arial"/>
          <w:color w:val="334155"/>
          <w:sz w:val="21"/>
          <w:szCs w:val="21"/>
        </w:rPr>
        <w:t xml:space="preserve">Today, developers discover these bugs in production. The debugging process is manual: reading raw logs, trying to reconstruct what happened between agents, and hoping to reproduce the failure. Developer interviews indicate </w:t>
      </w:r>
      <w:r>
        <w:rPr>
          <w:rFonts w:ascii="Arial" w:cs="Arial" w:eastAsia="Arial" w:hAnsi="Arial"/>
          <w:b/>
          <w:bCs/>
          <w:color w:val="334155"/>
          <w:sz w:val="21"/>
          <w:szCs w:val="21"/>
        </w:rPr>
        <w:t xml:space="preserve">5+ hours per week</w:t>
      </w:r>
      <w:r>
        <w:rPr>
          <w:rFonts w:ascii="Arial" w:cs="Arial" w:eastAsia="Arial" w:hAnsi="Arial"/>
          <w:color w:val="334155"/>
          <w:sz w:val="21"/>
          <w:szCs w:val="21"/>
        </w:rPr>
        <w:t xml:space="preserve"> spent debugging coordination issues in teams building multi-agent systems.</w:t>
      </w:r>
    </w:p>
    <w:p>
      <w:pPr>
        <w:pStyle w:val="Heading1"/>
        <w:spacing w:after="200" w:before="360"/>
      </w:pPr>
      <w:r>
        <w:rPr>
          <w:rFonts w:ascii="Arial" w:cs="Arial" w:eastAsia="Arial" w:hAnsi="Arial"/>
          <w:b/>
          <w:bCs/>
          <w:color w:val="4338CA"/>
          <w:sz w:val="28"/>
          <w:szCs w:val="28"/>
        </w:rPr>
        <w:t xml:space="preserve">4. How AgentQA Changes This</w:t>
      </w:r>
    </w:p>
    <w:p>
      <w:pPr>
        <w:pStyle w:val="Heading2"/>
        <w:spacing w:after="160" w:before="280"/>
      </w:pPr>
      <w:r>
        <w:rPr>
          <w:rFonts w:ascii="Arial" w:cs="Arial" w:eastAsia="Arial" w:hAnsi="Arial"/>
          <w:b/>
          <w:bCs/>
          <w:color w:val="334155"/>
          <w:sz w:val="24"/>
          <w:szCs w:val="24"/>
        </w:rPr>
        <w:t xml:space="preserve">Shift-left for multi-agent systems</w:t>
      </w:r>
    </w:p>
    <w:p>
      <w:pPr>
        <w:spacing w:after="160" w:line="276"/>
      </w:pPr>
      <w:r>
        <w:rPr>
          <w:rFonts w:ascii="Arial" w:cs="Arial" w:eastAsia="Arial" w:hAnsi="Arial"/>
          <w:color w:val="334155"/>
          <w:sz w:val="21"/>
          <w:szCs w:val="21"/>
        </w:rPr>
        <w:t xml:space="preserve">AgentQA moves failure detection from production monitoring to pre-deployment testing. Developers define interaction scenarios, run them in a controlled simulation, and get a clear report of which safety and correctness properties held — and which didn’t — before any code reaches production.</w:t>
      </w:r>
    </w:p>
    <w:p>
      <w:pPr>
        <w:pStyle w:val="Heading2"/>
        <w:spacing w:after="160" w:before="280"/>
      </w:pPr>
      <w:r>
        <w:rPr>
          <w:rFonts w:ascii="Arial" w:cs="Arial" w:eastAsia="Arial" w:hAnsi="Arial"/>
          <w:b/>
          <w:bCs/>
          <w:color w:val="334155"/>
          <w:sz w:val="24"/>
          <w:szCs w:val="24"/>
        </w:rPr>
        <w:t xml:space="preserve">Statistical confidence, not single-run luck</w:t>
      </w:r>
    </w:p>
    <w:p>
      <w:pPr>
        <w:spacing w:after="160" w:line="276"/>
      </w:pPr>
      <w:r>
        <w:rPr>
          <w:rFonts w:ascii="Arial" w:cs="Arial" w:eastAsia="Arial" w:hAnsi="Arial"/>
          <w:color w:val="334155"/>
          <w:sz w:val="21"/>
          <w:szCs w:val="21"/>
        </w:rPr>
        <w:t xml:space="preserve">Every scenario runs multiple times by default (5 runs standard, 20 with --thorough). Results are reported as statistical pass rates. A property that passes 4/5 runs tells a very different story than one that passes 5/5. This approach, drawn from the MAESTRO evaluation methodology, eliminates the false confidence of single-run testing.</w:t>
      </w:r>
    </w:p>
    <w:p>
      <w:pPr>
        <w:pStyle w:val="Heading2"/>
        <w:spacing w:after="160" w:before="280"/>
      </w:pPr>
      <w:r>
        <w:rPr>
          <w:rFonts w:ascii="Arial" w:cs="Arial" w:eastAsia="Arial" w:hAnsi="Arial"/>
          <w:b/>
          <w:bCs/>
          <w:color w:val="334155"/>
          <w:sz w:val="24"/>
          <w:szCs w:val="24"/>
        </w:rPr>
        <w:t xml:space="preserve">Adversarial by design</w:t>
      </w:r>
    </w:p>
    <w:p>
      <w:pPr>
        <w:spacing w:after="160" w:line="276"/>
      </w:pPr>
      <w:r>
        <w:rPr>
          <w:rFonts w:ascii="Arial" w:cs="Arial" w:eastAsia="Arial" w:hAnsi="Arial"/>
          <w:color w:val="334155"/>
          <w:sz w:val="21"/>
          <w:szCs w:val="21"/>
        </w:rPr>
        <w:t xml:space="preserve">Fault injection is a first-class feature. Developers can inject hallucinations, drop messages, add latency, and introduce contradictions — all at the simulation engine level, between message send and receive. This tests not just the happy path but how agents behave under stress, without modifying agent internals.</w:t>
      </w:r>
    </w:p>
    <w:p>
      <w:pPr>
        <w:pStyle w:val="Heading2"/>
        <w:spacing w:after="160" w:before="280"/>
      </w:pPr>
      <w:r>
        <w:rPr>
          <w:rFonts w:ascii="Arial" w:cs="Arial" w:eastAsia="Arial" w:hAnsi="Arial"/>
          <w:b/>
          <w:bCs/>
          <w:color w:val="334155"/>
          <w:sz w:val="24"/>
          <w:szCs w:val="24"/>
        </w:rPr>
        <w:t xml:space="preserve">Visual debugging</w:t>
      </w:r>
    </w:p>
    <w:p>
      <w:pPr>
        <w:spacing w:after="160" w:line="276"/>
      </w:pPr>
      <w:r>
        <w:rPr>
          <w:rFonts w:ascii="Arial" w:cs="Arial" w:eastAsia="Arial" w:hAnsi="Arial"/>
          <w:color w:val="334155"/>
          <w:sz w:val="21"/>
          <w:szCs w:val="21"/>
        </w:rPr>
        <w:t xml:space="preserve">The interactive trace viewer exports to a single HTML file (no server, no account) with three view modes: Spotlight (cinematic single-message replay), Constellation (agent network graph showing relationship density), and Timeline (swimlane diagram for sequential analysis). Property violations are highlighted in-context at the exact turn they occurred.</w:t>
      </w:r>
    </w:p>
    <w:p>
      <w:pPr>
        <w:pStyle w:val="Heading2"/>
        <w:spacing w:after="160" w:before="280"/>
      </w:pPr>
      <w:r>
        <w:rPr>
          <w:rFonts w:ascii="Arial" w:cs="Arial" w:eastAsia="Arial" w:hAnsi="Arial"/>
          <w:b/>
          <w:bCs/>
          <w:color w:val="334155"/>
          <w:sz w:val="24"/>
          <w:szCs w:val="24"/>
        </w:rPr>
        <w:t xml:space="preserve">Research-backed property checking</w:t>
      </w:r>
    </w:p>
    <w:p>
      <w:pPr>
        <w:spacing w:after="160" w:line="276"/>
      </w:pPr>
      <w:r>
        <w:rPr>
          <w:rFonts w:ascii="Arial" w:cs="Arial" w:eastAsia="Arial" w:hAnsi="Arial"/>
          <w:color w:val="334155"/>
          <w:sz w:val="21"/>
          <w:szCs w:val="21"/>
        </w:rPr>
        <w:t xml:space="preserve">15 property checkers map directly to the MAST failure taxonomy, covering </w:t>
      </w:r>
      <w:r>
        <w:rPr>
          <w:rFonts w:ascii="Arial" w:cs="Arial" w:eastAsia="Arial" w:hAnsi="Arial"/>
          <w:b/>
          <w:bCs/>
          <w:color w:val="334155"/>
          <w:sz w:val="21"/>
          <w:szCs w:val="21"/>
        </w:rPr>
        <w:t xml:space="preserve">~95% of documented multi-agent failure modes</w:t>
      </w:r>
      <w:r>
        <w:rPr>
          <w:rFonts w:ascii="Arial" w:cs="Arial" w:eastAsia="Arial" w:hAnsi="Arial"/>
          <w:color w:val="334155"/>
          <w:sz w:val="21"/>
          <w:szCs w:val="21"/>
        </w:rPr>
        <w:t xml:space="preserve">. Two additional checkers (information leak, deadlock detection) address failure modes the academic taxonomy missed but that appear frequently in production systems.</w:t>
      </w:r>
    </w:p>
    <w:p>
      <w:pPr>
        <w:pStyle w:val="Heading1"/>
        <w:spacing w:after="200" w:before="360"/>
      </w:pPr>
      <w:r>
        <w:rPr>
          <w:rFonts w:ascii="Arial" w:cs="Arial" w:eastAsia="Arial" w:hAnsi="Arial"/>
          <w:b/>
          <w:bCs/>
          <w:color w:val="4338CA"/>
          <w:sz w:val="28"/>
          <w:szCs w:val="28"/>
        </w:rPr>
        <w:t xml:space="preserve">5. Architecture</w:t>
      </w:r>
    </w:p>
    <w:p>
      <w:pPr>
        <w:spacing w:after="160" w:line="276"/>
      </w:pPr>
      <w:r>
        <w:rPr>
          <w:rFonts w:ascii="Arial" w:cs="Arial" w:eastAsia="Arial" w:hAnsi="Arial"/>
          <w:color w:val="334155"/>
          <w:sz w:val="21"/>
          <w:szCs w:val="21"/>
        </w:rPr>
        <w:t xml:space="preserve">AgentQA follows a layered architecture with strict separation between orchestration, detection, and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E2E8F0" w:sz="1"/>
              <w:left w:val="single" w:color="E2E8F0" w:sz="1"/>
              <w:bottom w:val="single" w:color="E2E8F0" w:sz="1"/>
              <w:right w:val="single" w:color="E2E8F0" w:sz="1"/>
            </w:tcBorders>
            <w:shd w:fill="4338CA"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3080"/>
            <w:tcBorders>
              <w:top w:val="single" w:color="E2E8F0" w:sz="1"/>
              <w:left w:val="single" w:color="E2E8F0" w:sz="1"/>
              <w:bottom w:val="single" w:color="E2E8F0" w:sz="1"/>
              <w:right w:val="single" w:color="E2E8F0" w:sz="1"/>
            </w:tcBorders>
            <w:shd w:fill="4338CA" w:val="clear"/>
            <w:tcMar>
              <w:top w:type="dxa" w:w="60"/>
              <w:left w:type="dxa" w:w="100"/>
              <w:bottom w:type="dxa" w:w="60"/>
              <w:right w:type="dxa" w:w="100"/>
            </w:tcMar>
          </w:tcPr>
          <w:p>
            <w:r>
              <w:rPr>
                <w:rFonts w:ascii="Arial" w:cs="Arial" w:eastAsia="Arial" w:hAnsi="Arial"/>
                <w:b/>
                <w:bCs/>
                <w:color w:val="FFFFFF"/>
                <w:sz w:val="18"/>
                <w:szCs w:val="18"/>
              </w:rPr>
              <w:t xml:space="preserve">Components</w:t>
            </w:r>
          </w:p>
        </w:tc>
        <w:tc>
          <w:tcPr>
            <w:tcW w:type="dxa" w:w="4080"/>
            <w:tcBorders>
              <w:top w:val="single" w:color="E2E8F0" w:sz="1"/>
              <w:left w:val="single" w:color="E2E8F0" w:sz="1"/>
              <w:bottom w:val="single" w:color="E2E8F0" w:sz="1"/>
              <w:right w:val="single" w:color="E2E8F0" w:sz="1"/>
            </w:tcBorders>
            <w:shd w:fill="4338CA" w:val="clear"/>
            <w:tcMar>
              <w:top w:type="dxa" w:w="60"/>
              <w:left w:type="dxa" w:w="100"/>
              <w:bottom w:type="dxa" w:w="60"/>
              <w:right w:type="dxa" w:w="100"/>
            </w:tcMar>
          </w:tcPr>
          <w:p>
            <w:r>
              <w:rPr>
                <w:rFonts w:ascii="Arial" w:cs="Arial" w:eastAsia="Arial" w:hAnsi="Arial"/>
                <w:b/>
                <w:bCs/>
                <w:color w:val="FFFFFF"/>
                <w:sz w:val="18"/>
                <w:szCs w:val="18"/>
              </w:rPr>
              <w:t xml:space="preserve">Responsibility</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334155"/>
                <w:sz w:val="18"/>
                <w:szCs w:val="18"/>
              </w:rPr>
              <w:t xml:space="preserve">Adapter</w:t>
            </w:r>
          </w:p>
        </w:tc>
        <w:tc>
          <w:tcPr>
            <w:tcW w:type="dxa" w:w="308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334155"/>
                <w:sz w:val="18"/>
                <w:szCs w:val="18"/>
              </w:rPr>
              <w:t xml:space="preserve">RawAgent, CrewAIAgent, LangGraphAgent, AutoGenAgent</w:t>
            </w:r>
          </w:p>
        </w:tc>
        <w:tc>
          <w:tcPr>
            <w:tcW w:type="dxa" w:w="408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334155"/>
                <w:sz w:val="18"/>
                <w:szCs w:val="18"/>
              </w:rPr>
              <w:t xml:space="preserve">Wraps any agent framework into a two-method contract: receive(message) and get_state(). Agents never call each other directly.</w:t>
            </w:r>
          </w:p>
        </w:tc>
      </w:tr>
      <w:tr>
        <w:tc>
          <w:tcPr>
            <w:tcW w:type="dxa" w:w="22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334155"/>
                <w:sz w:val="18"/>
                <w:szCs w:val="18"/>
              </w:rPr>
              <w:t xml:space="preserve">Engine</w:t>
            </w:r>
          </w:p>
        </w:tc>
        <w:tc>
          <w:tcPr>
            <w:tcW w:type="dxa" w:w="308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334155"/>
                <w:sz w:val="18"/>
                <w:szCs w:val="18"/>
              </w:rPr>
              <w:t xml:space="preserve">SimulationEngine, Trace, ScenarioConfig</w:t>
            </w:r>
          </w:p>
        </w:tc>
        <w:tc>
          <w:tcPr>
            <w:tcW w:type="dxa" w:w="408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334155"/>
                <w:sz w:val="18"/>
                <w:szCs w:val="18"/>
              </w:rPr>
              <w:t xml:space="preserve">Owns the event loop. Orchestrates turn-by-turn agent activation, applies faults between send/receive, records every event to a structured trace. Runs scenarios N times.</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334155"/>
                <w:sz w:val="18"/>
                <w:szCs w:val="18"/>
              </w:rPr>
              <w:t xml:space="preserve">Detection</w:t>
            </w:r>
          </w:p>
        </w:tc>
        <w:tc>
          <w:tcPr>
            <w:tcW w:type="dxa" w:w="308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334155"/>
                <w:sz w:val="18"/>
                <w:szCs w:val="18"/>
              </w:rPr>
              <w:t xml:space="preserve">15 PropertyCheckers, 5 FaultInjectors</w:t>
            </w:r>
          </w:p>
        </w:tc>
        <w:tc>
          <w:tcPr>
            <w:tcW w:type="dxa" w:w="408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334155"/>
                <w:sz w:val="18"/>
                <w:szCs w:val="18"/>
              </w:rPr>
              <w:t xml:space="preserve">Stateless analysis. Checkers receive a complete trace and return pass/fail with evidence. Faults modify what agents see, never agent internals.</w:t>
            </w:r>
          </w:p>
        </w:tc>
      </w:tr>
      <w:tr>
        <w:tc>
          <w:tcPr>
            <w:tcW w:type="dxa" w:w="22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334155"/>
                <w:sz w:val="18"/>
                <w:szCs w:val="18"/>
              </w:rPr>
              <w:t xml:space="preserve">Presentation</w:t>
            </w:r>
          </w:p>
        </w:tc>
        <w:tc>
          <w:tcPr>
            <w:tcW w:type="dxa" w:w="308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334155"/>
                <w:sz w:val="18"/>
                <w:szCs w:val="18"/>
              </w:rPr>
              <w:t xml:space="preserve">CLI (Click), pytest plugin, HTML trace viewer (React + Vite)</w:t>
            </w:r>
          </w:p>
        </w:tc>
        <w:tc>
          <w:tcPr>
            <w:tcW w:type="dxa" w:w="408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334155"/>
                <w:sz w:val="18"/>
                <w:szCs w:val="18"/>
              </w:rPr>
              <w:t xml:space="preserve">Multiple output surfaces: terminal reports, pytest integration, and a single-file interactive viewer with three cinematic view modes.</w:t>
            </w:r>
          </w:p>
        </w:tc>
      </w:tr>
    </w:tbl>
    <w:p>
      <w:pPr>
        <w:spacing w:after="80"/>
      </w:pPr>
    </w:p>
    <w:p>
      <w:pPr>
        <w:pStyle w:val="Heading2"/>
        <w:spacing w:after="160" w:before="280"/>
      </w:pPr>
      <w:r>
        <w:rPr>
          <w:rFonts w:ascii="Arial" w:cs="Arial" w:eastAsia="Arial" w:hAnsi="Arial"/>
          <w:b/>
          <w:bCs/>
          <w:color w:val="334155"/>
          <w:sz w:val="24"/>
          <w:szCs w:val="24"/>
        </w:rPr>
        <w:t xml:space="preserve">Data flow</w:t>
      </w:r>
    </w:p>
    <w:p>
      <w:pPr>
        <w:spacing w:after="160" w:line="276"/>
      </w:pPr>
      <w:r>
        <w:rPr>
          <w:rFonts w:ascii="Arial" w:cs="Arial" w:eastAsia="Arial" w:hAnsi="Arial"/>
          <w:color w:val="334155"/>
          <w:sz w:val="21"/>
          <w:szCs w:val="21"/>
        </w:rPr>
        <w:t xml:space="preserve">YAML scenario → ScenarioConfig (Pydantic) → SimulationEngine (turn loop with fault injection) → Trace (JSONL events) → PropertyCheckers (stateless analysis) → PropertyResults → CLI output + HTML viewer export.</w:t>
      </w:r>
    </w:p>
    <w:p>
      <w:pPr>
        <w:pStyle w:val="Heading2"/>
        <w:spacing w:after="160" w:before="280"/>
      </w:pPr>
      <w:r>
        <w:rPr>
          <w:rFonts w:ascii="Arial" w:cs="Arial" w:eastAsia="Arial" w:hAnsi="Arial"/>
          <w:b/>
          <w:bCs/>
          <w:color w:val="334155"/>
          <w:sz w:val="24"/>
          <w:szCs w:val="24"/>
        </w:rPr>
        <w:t xml:space="preserve">Key architectural invariants</w:t>
      </w:r>
    </w:p>
    <w:p>
      <w:pPr>
        <w:pStyle w:val="ListParagraph"/>
        <w:numPr>
          <w:ilvl w:val="0"/>
          <w:numId w:val="2"/>
        </w:numPr>
        <w:spacing w:after="80" w:line="276"/>
      </w:pPr>
      <w:r>
        <w:rPr>
          <w:rFonts w:ascii="Arial" w:cs="Arial" w:eastAsia="Arial" w:hAnsi="Arial"/>
          <w:color w:val="334155"/>
          <w:sz w:val="21"/>
          <w:szCs w:val="21"/>
        </w:rPr>
        <w:t xml:space="preserve">The adapter contract is sacred: exactly two methods (receive, get_state). No exceptions.</w:t>
      </w:r>
    </w:p>
    <w:p>
      <w:pPr>
        <w:pStyle w:val="ListParagraph"/>
        <w:numPr>
          <w:ilvl w:val="0"/>
          <w:numId w:val="2"/>
        </w:numPr>
        <w:spacing w:after="80" w:line="276"/>
      </w:pPr>
      <w:r>
        <w:rPr>
          <w:rFonts w:ascii="Arial" w:cs="Arial" w:eastAsia="Arial" w:hAnsi="Arial"/>
          <w:color w:val="334155"/>
          <w:sz w:val="21"/>
          <w:szCs w:val="21"/>
        </w:rPr>
        <w:t xml:space="preserve">Property checkers are stateless: they receive a complete trace and return a result. They do not modify state.</w:t>
      </w:r>
    </w:p>
    <w:p>
      <w:pPr>
        <w:pStyle w:val="ListParagraph"/>
        <w:numPr>
          <w:ilvl w:val="0"/>
          <w:numId w:val="2"/>
        </w:numPr>
        <w:spacing w:after="80" w:line="276"/>
      </w:pPr>
      <w:r>
        <w:rPr>
          <w:rFonts w:ascii="Arial" w:cs="Arial" w:eastAsia="Arial" w:hAnsi="Arial"/>
          <w:color w:val="334155"/>
          <w:sz w:val="21"/>
          <w:szCs w:val="21"/>
        </w:rPr>
        <w:t xml:space="preserve">The engine owns the event loop: all agent-to-agent communication passes through the engine.</w:t>
      </w:r>
    </w:p>
    <w:p>
      <w:pPr>
        <w:pStyle w:val="ListParagraph"/>
        <w:numPr>
          <w:ilvl w:val="0"/>
          <w:numId w:val="2"/>
        </w:numPr>
        <w:spacing w:after="80" w:line="276"/>
      </w:pPr>
      <w:r>
        <w:rPr>
          <w:rFonts w:ascii="Arial" w:cs="Arial" w:eastAsia="Arial" w:hAnsi="Arial"/>
          <w:color w:val="334155"/>
          <w:sz w:val="21"/>
          <w:szCs w:val="21"/>
        </w:rPr>
        <w:t xml:space="preserve">Scenarios are declarative data, not code: YAML describes what to test; the engine decides how.</w:t>
      </w:r>
    </w:p>
    <w:p>
      <w:pPr>
        <w:pStyle w:val="ListParagraph"/>
        <w:numPr>
          <w:ilvl w:val="0"/>
          <w:numId w:val="2"/>
        </w:numPr>
        <w:spacing w:after="80" w:line="276"/>
      </w:pPr>
      <w:r>
        <w:rPr>
          <w:rFonts w:ascii="Arial" w:cs="Arial" w:eastAsia="Arial" w:hAnsi="Arial"/>
          <w:color w:val="334155"/>
          <w:sz w:val="21"/>
          <w:szCs w:val="21"/>
        </w:rPr>
        <w:t xml:space="preserve">No LLM calls in the framework itself: AgentQA’s own code is deterministic. It orchestrates the developer’s agents, which may use LLMs.</w:t>
      </w:r>
    </w:p>
    <w:p>
      <w:pPr>
        <w:pStyle w:val="ListParagraph"/>
        <w:numPr>
          <w:ilvl w:val="0"/>
          <w:numId w:val="2"/>
        </w:numPr>
        <w:spacing w:after="80" w:line="276"/>
      </w:pPr>
      <w:r>
        <w:rPr>
          <w:rFonts w:ascii="Arial" w:cs="Arial" w:eastAsia="Arial" w:hAnsi="Arial"/>
          <w:color w:val="334155"/>
          <w:sz w:val="21"/>
          <w:szCs w:val="21"/>
        </w:rPr>
        <w:t xml:space="preserve">Fault injection happens between send and receive at the engine level, never inside agents.</w:t>
      </w:r>
    </w:p>
    <w:p>
      <w:pPr>
        <w:pStyle w:val="Heading1"/>
        <w:spacing w:after="200" w:before="360"/>
      </w:pPr>
      <w:r>
        <w:rPr>
          <w:rFonts w:ascii="Arial" w:cs="Arial" w:eastAsia="Arial" w:hAnsi="Arial"/>
          <w:b/>
          <w:bCs/>
          <w:color w:val="4338CA"/>
          <w:sz w:val="28"/>
          <w:szCs w:val="28"/>
        </w:rPr>
        <w:t xml:space="preserve">6. Key Technical Decisions</w:t>
      </w:r>
    </w:p>
    <w:p>
      <w:pPr>
        <w:pStyle w:val="Heading2"/>
        <w:spacing w:after="160" w:before="280"/>
      </w:pPr>
      <w:r>
        <w:rPr>
          <w:rFonts w:ascii="Arial" w:cs="Arial" w:eastAsia="Arial" w:hAnsi="Arial"/>
          <w:b/>
          <w:bCs/>
          <w:color w:val="334155"/>
          <w:sz w:val="24"/>
          <w:szCs w:val="24"/>
        </w:rPr>
        <w:t xml:space="preserve">Minimal dependency tree</w:t>
      </w:r>
    </w:p>
    <w:p>
      <w:pPr>
        <w:spacing w:after="160" w:line="276"/>
      </w:pPr>
      <w:r>
        <w:rPr>
          <w:rFonts w:ascii="Arial" w:cs="Arial" w:eastAsia="Arial" w:hAnsi="Arial"/>
          <w:color w:val="334155"/>
          <w:sz w:val="21"/>
          <w:szCs w:val="21"/>
        </w:rPr>
        <w:t xml:space="preserve">The core framework depends only on PyYAML, Click, and Pydantic. No LangChain, no LlamaIndex, no heavy ML frameworks. This keeps the install fast, the API surface small, and avoids coupling to any specific agent ecosystem.</w:t>
      </w:r>
    </w:p>
    <w:p>
      <w:pPr>
        <w:pStyle w:val="Heading2"/>
        <w:spacing w:after="160" w:before="280"/>
      </w:pPr>
      <w:r>
        <w:rPr>
          <w:rFonts w:ascii="Arial" w:cs="Arial" w:eastAsia="Arial" w:hAnsi="Arial"/>
          <w:b/>
          <w:bCs/>
          <w:color w:val="334155"/>
          <w:sz w:val="24"/>
          <w:szCs w:val="24"/>
        </w:rPr>
        <w:t xml:space="preserve">YAML over Python for scenario definitions</w:t>
      </w:r>
    </w:p>
    <w:p>
      <w:pPr>
        <w:spacing w:after="160" w:line="276"/>
      </w:pPr>
      <w:r>
        <w:rPr>
          <w:rFonts w:ascii="Arial" w:cs="Arial" w:eastAsia="Arial" w:hAnsi="Arial"/>
          <w:color w:val="334155"/>
          <w:sz w:val="21"/>
          <w:szCs w:val="21"/>
        </w:rPr>
        <w:t xml:space="preserve">Scenarios are YAML files, not Python scripts. This makes them diffable in git, readable by non-engineers (PMs, QA), and declarative rather than imperative. The tradeoff is less flexibility — worth it for the accessibility gain.</w:t>
      </w:r>
    </w:p>
    <w:p>
      <w:pPr>
        <w:pStyle w:val="Heading2"/>
        <w:spacing w:after="160" w:before="280"/>
      </w:pPr>
      <w:r>
        <w:rPr>
          <w:rFonts w:ascii="Arial" w:cs="Arial" w:eastAsia="Arial" w:hAnsi="Arial"/>
          <w:b/>
          <w:bCs/>
          <w:color w:val="334155"/>
          <w:sz w:val="24"/>
          <w:szCs w:val="24"/>
        </w:rPr>
        <w:t xml:space="preserve">Multi-run as default behavior</w:t>
      </w:r>
    </w:p>
    <w:p>
      <w:pPr>
        <w:spacing w:after="160" w:line="276"/>
      </w:pPr>
      <w:r>
        <w:rPr>
          <w:rFonts w:ascii="Arial" w:cs="Arial" w:eastAsia="Arial" w:hAnsi="Arial"/>
          <w:color w:val="334155"/>
          <w:sz w:val="21"/>
          <w:szCs w:val="21"/>
        </w:rPr>
        <w:t xml:space="preserve">The engine always runs scenarios multiple times (default 5). This was a deliberate architectural decision informed by MAESTRO’s finding that single-run evaluation produces unreliable results for stochastic multi-agent systems. Reporting pass rates instead of pass/fail is core to the product’s identity.</w:t>
      </w:r>
    </w:p>
    <w:p>
      <w:pPr>
        <w:pStyle w:val="Heading2"/>
        <w:spacing w:after="160" w:before="280"/>
      </w:pPr>
      <w:r>
        <w:rPr>
          <w:rFonts w:ascii="Arial" w:cs="Arial" w:eastAsia="Arial" w:hAnsi="Arial"/>
          <w:b/>
          <w:bCs/>
          <w:color w:val="334155"/>
          <w:sz w:val="24"/>
          <w:szCs w:val="24"/>
        </w:rPr>
        <w:t xml:space="preserve">Single-file HTML viewer</w:t>
      </w:r>
    </w:p>
    <w:p>
      <w:pPr>
        <w:spacing w:after="160" w:line="276"/>
      </w:pPr>
      <w:r>
        <w:rPr>
          <w:rFonts w:ascii="Arial" w:cs="Arial" w:eastAsia="Arial" w:hAnsi="Arial"/>
          <w:color w:val="334155"/>
          <w:sz w:val="21"/>
          <w:szCs w:val="21"/>
        </w:rPr>
        <w:t xml:space="preserve">The trace viewer compiles to a single HTML file with all JavaScript, CSS, and data inlined. No server, no CDN dependencies, no account required. A developer can attach it to a GitHub issue, email it to a teammate, or open it offline. This was built with Vite and vite-plugin-singlefile, with trace data injected via window.__AGENTQA_DATA__.</w:t>
      </w:r>
    </w:p>
    <w:p>
      <w:pPr>
        <w:pStyle w:val="Heading2"/>
        <w:spacing w:after="160" w:before="280"/>
      </w:pPr>
      <w:r>
        <w:rPr>
          <w:rFonts w:ascii="Arial" w:cs="Arial" w:eastAsia="Arial" w:hAnsi="Arial"/>
          <w:b/>
          <w:bCs/>
          <w:color w:val="334155"/>
          <w:sz w:val="24"/>
          <w:szCs w:val="24"/>
        </w:rPr>
        <w:t xml:space="preserve">Protocol-agnostic message layer</w:t>
      </w:r>
    </w:p>
    <w:p>
      <w:pPr>
        <w:spacing w:after="160" w:line="276"/>
      </w:pPr>
      <w:r>
        <w:rPr>
          <w:rFonts w:ascii="Arial" w:cs="Arial" w:eastAsia="Arial" w:hAnsi="Arial"/>
          <w:color w:val="334155"/>
          <w:sz w:val="21"/>
          <w:szCs w:val="21"/>
        </w:rPr>
        <w:t xml:space="preserve">AgentQA tests at the message layer, not at the protocol layer. It works regardless of whether agents communicate via function calls, REST APIs, the A2A protocol, or any other transport. This makes it future-proof against protocol fragmentation in the multi-agent ecosystem.</w:t>
      </w:r>
    </w:p>
    <w:p>
      <w:pPr>
        <w:pStyle w:val="Heading2"/>
        <w:spacing w:after="160" w:before="280"/>
      </w:pPr>
      <w:r>
        <w:rPr>
          <w:rFonts w:ascii="Arial" w:cs="Arial" w:eastAsia="Arial" w:hAnsi="Arial"/>
          <w:b/>
          <w:bCs/>
          <w:color w:val="334155"/>
          <w:sz w:val="24"/>
          <w:szCs w:val="24"/>
        </w:rPr>
        <w:t xml:space="preserve">Topology classification from traces</w:t>
      </w:r>
    </w:p>
    <w:p>
      <w:pPr>
        <w:spacing w:after="160" w:line="276"/>
      </w:pPr>
      <w:r>
        <w:rPr>
          <w:rFonts w:ascii="Arial" w:cs="Arial" w:eastAsia="Arial" w:hAnsi="Arial"/>
          <w:color w:val="334155"/>
          <w:sz w:val="21"/>
          <w:szCs w:val="21"/>
        </w:rPr>
        <w:t xml:space="preserve">The engine automatically classifies the communication topology (star, chain, tree, mesh) by analyzing the interaction trace, rather than requiring developers to declare topology upfront. This follows MARBLE’s finding that topology significantly affects failure patterns.</w:t>
      </w:r>
    </w:p>
    <w:p>
      <w:pPr>
        <w:pStyle w:val="Heading2"/>
        <w:spacing w:after="160" w:before="280"/>
      </w:pPr>
      <w:r>
        <w:rPr>
          <w:rFonts w:ascii="Arial" w:cs="Arial" w:eastAsia="Arial" w:hAnsi="Arial"/>
          <w:b/>
          <w:bCs/>
          <w:color w:val="334155"/>
          <w:sz w:val="24"/>
          <w:szCs w:val="24"/>
        </w:rPr>
        <w:t xml:space="preserve">Pydantic for all cross-boundary data</w:t>
      </w:r>
    </w:p>
    <w:p>
      <w:pPr>
        <w:spacing w:after="160" w:line="276"/>
      </w:pPr>
      <w:r>
        <w:rPr>
          <w:rFonts w:ascii="Arial" w:cs="Arial" w:eastAsia="Arial" w:hAnsi="Arial"/>
          <w:color w:val="334155"/>
          <w:sz w:val="21"/>
          <w:szCs w:val="21"/>
        </w:rPr>
        <w:t xml:space="preserve">Every data structure that crosses module boundaries (ScenarioConfig, TraceEvent, PropertyResult, Message) is a Pydantic model. This provides runtime validation, serialization, and clear type contracts between the scenario loader, engine, checkers, and viewer.</w:t>
      </w:r>
    </w:p>
    <w:p>
      <w:pPr>
        <w:pStyle w:val="Heading1"/>
        <w:spacing w:after="200" w:before="360"/>
      </w:pPr>
      <w:r>
        <w:rPr>
          <w:rFonts w:ascii="Arial" w:cs="Arial" w:eastAsia="Arial" w:hAnsi="Arial"/>
          <w:b/>
          <w:bCs/>
          <w:color w:val="4338CA"/>
          <w:sz w:val="28"/>
          <w:szCs w:val="28"/>
        </w:rPr>
        <w:t xml:space="preserve">7. How We Measure Success</w:t>
      </w:r>
    </w:p>
    <w:p>
      <w:pPr>
        <w:pStyle w:val="Heading2"/>
        <w:spacing w:after="160" w:before="280"/>
      </w:pPr>
      <w:r>
        <w:rPr>
          <w:rFonts w:ascii="Arial" w:cs="Arial" w:eastAsia="Arial" w:hAnsi="Arial"/>
          <w:b/>
          <w:bCs/>
          <w:color w:val="334155"/>
          <w:sz w:val="24"/>
          <w:szCs w:val="24"/>
        </w:rPr>
        <w:t xml:space="preserve">Adoption metrics</w:t>
      </w:r>
    </w:p>
    <w:p>
      <w:pPr>
        <w:pStyle w:val="ListParagraph"/>
        <w:numPr>
          <w:ilvl w:val="0"/>
          <w:numId w:val="2"/>
        </w:numPr>
        <w:spacing w:after="80" w:line="276"/>
      </w:pPr>
      <w:r>
        <w:rPr>
          <w:rFonts w:ascii="Arial" w:cs="Arial" w:eastAsia="Arial" w:hAnsi="Arial"/>
          <w:color w:val="334155"/>
          <w:sz w:val="21"/>
          <w:szCs w:val="21"/>
        </w:rPr>
        <w:t xml:space="preserve">PyPI downloads: weekly installs as a leading indicator of developer interest.</w:t>
      </w:r>
    </w:p>
    <w:p>
      <w:pPr>
        <w:pStyle w:val="ListParagraph"/>
        <w:numPr>
          <w:ilvl w:val="0"/>
          <w:numId w:val="2"/>
        </w:numPr>
        <w:spacing w:after="80" w:line="276"/>
      </w:pPr>
      <w:r>
        <w:rPr>
          <w:rFonts w:ascii="Arial" w:cs="Arial" w:eastAsia="Arial" w:hAnsi="Arial"/>
          <w:color w:val="334155"/>
          <w:sz w:val="21"/>
          <w:szCs w:val="21"/>
        </w:rPr>
        <w:t xml:space="preserve">GitHub stars and forks: community engagement signal.</w:t>
      </w:r>
    </w:p>
    <w:p>
      <w:pPr>
        <w:pStyle w:val="ListParagraph"/>
        <w:numPr>
          <w:ilvl w:val="0"/>
          <w:numId w:val="2"/>
        </w:numPr>
        <w:spacing w:after="80" w:line="276"/>
      </w:pPr>
      <w:r>
        <w:rPr>
          <w:rFonts w:ascii="Arial" w:cs="Arial" w:eastAsia="Arial" w:hAnsi="Arial"/>
          <w:color w:val="334155"/>
          <w:sz w:val="21"/>
          <w:szCs w:val="21"/>
        </w:rPr>
        <w:t xml:space="preserve">CI integration count: teams running AgentQA in continuous integration (the strongest signal of production use).</w:t>
      </w:r>
    </w:p>
    <w:p>
      <w:pPr>
        <w:pStyle w:val="ListParagraph"/>
        <w:numPr>
          <w:ilvl w:val="0"/>
          <w:numId w:val="2"/>
        </w:numPr>
        <w:spacing w:after="80" w:line="276"/>
      </w:pPr>
      <w:r>
        <w:rPr>
          <w:rFonts w:ascii="Arial" w:cs="Arial" w:eastAsia="Arial" w:hAnsi="Arial"/>
          <w:color w:val="334155"/>
          <w:sz w:val="21"/>
          <w:szCs w:val="21"/>
        </w:rPr>
        <w:t xml:space="preserve">Community contributions: adapters, property checkers, and scenario examples submitted via PRs.</w:t>
      </w:r>
    </w:p>
    <w:p>
      <w:pPr>
        <w:pStyle w:val="Heading2"/>
        <w:spacing w:after="160" w:before="280"/>
      </w:pPr>
      <w:r>
        <w:rPr>
          <w:rFonts w:ascii="Arial" w:cs="Arial" w:eastAsia="Arial" w:hAnsi="Arial"/>
          <w:b/>
          <w:bCs/>
          <w:color w:val="334155"/>
          <w:sz w:val="24"/>
          <w:szCs w:val="24"/>
        </w:rPr>
        <w:t xml:space="preserve">Product quality metrics</w:t>
      </w:r>
    </w:p>
    <w:p>
      <w:pPr>
        <w:pStyle w:val="ListParagraph"/>
        <w:numPr>
          <w:ilvl w:val="0"/>
          <w:numId w:val="2"/>
        </w:numPr>
        <w:spacing w:after="80" w:line="276"/>
      </w:pPr>
      <w:r>
        <w:rPr>
          <w:rFonts w:ascii="Arial" w:cs="Arial" w:eastAsia="Arial" w:hAnsi="Arial"/>
          <w:color w:val="334155"/>
          <w:sz w:val="21"/>
          <w:szCs w:val="21"/>
        </w:rPr>
        <w:t xml:space="preserve">Time-to-first-bug: how quickly a new user discovers a real coordination bug in their system after pip install. Target: under 15 minutes.</w:t>
      </w:r>
    </w:p>
    <w:p>
      <w:pPr>
        <w:pStyle w:val="ListParagraph"/>
        <w:numPr>
          <w:ilvl w:val="0"/>
          <w:numId w:val="2"/>
        </w:numPr>
        <w:spacing w:after="80" w:line="276"/>
      </w:pPr>
      <w:r>
        <w:rPr>
          <w:rFonts w:ascii="Arial" w:cs="Arial" w:eastAsia="Arial" w:hAnsi="Arial"/>
          <w:color w:val="334155"/>
          <w:sz w:val="21"/>
          <w:szCs w:val="21"/>
        </w:rPr>
        <w:t xml:space="preserve">MAST failure mode coverage: percentage of the 14 documented failure modes with dedicated property checkers. Current: ~95% at v0.6.1.</w:t>
      </w:r>
    </w:p>
    <w:p>
      <w:pPr>
        <w:pStyle w:val="ListParagraph"/>
        <w:numPr>
          <w:ilvl w:val="0"/>
          <w:numId w:val="2"/>
        </w:numPr>
        <w:spacing w:after="80" w:line="276"/>
      </w:pPr>
      <w:r>
        <w:rPr>
          <w:rFonts w:ascii="Arial" w:cs="Arial" w:eastAsia="Arial" w:hAnsi="Arial"/>
          <w:color w:val="334155"/>
          <w:sz w:val="21"/>
          <w:szCs w:val="21"/>
        </w:rPr>
        <w:t xml:space="preserve">False positive rate: property violations that are flagged but are not real bugs. Must stay below 5% to maintain developer trust.</w:t>
      </w:r>
    </w:p>
    <w:p>
      <w:pPr>
        <w:pStyle w:val="Heading2"/>
        <w:spacing w:after="160" w:before="280"/>
      </w:pPr>
      <w:r>
        <w:rPr>
          <w:rFonts w:ascii="Arial" w:cs="Arial" w:eastAsia="Arial" w:hAnsi="Arial"/>
          <w:b/>
          <w:bCs/>
          <w:color w:val="334155"/>
          <w:sz w:val="24"/>
          <w:szCs w:val="24"/>
        </w:rPr>
        <w:t xml:space="preserve">Commercial readiness metrics (for hosted platform)</w:t>
      </w:r>
    </w:p>
    <w:p>
      <w:pPr>
        <w:pStyle w:val="ListParagraph"/>
        <w:numPr>
          <w:ilvl w:val="0"/>
          <w:numId w:val="2"/>
        </w:numPr>
        <w:spacing w:after="80" w:line="276"/>
      </w:pPr>
      <w:r>
        <w:rPr>
          <w:rFonts w:ascii="Arial" w:cs="Arial" w:eastAsia="Arial" w:hAnsi="Arial"/>
          <w:color w:val="334155"/>
          <w:sz w:val="21"/>
          <w:szCs w:val="21"/>
        </w:rPr>
        <w:t xml:space="preserve">5+ teams using AgentQA in CI before building the commercial layer.</w:t>
      </w:r>
    </w:p>
    <w:p>
      <w:pPr>
        <w:pStyle w:val="ListParagraph"/>
        <w:numPr>
          <w:ilvl w:val="0"/>
          <w:numId w:val="2"/>
        </w:numPr>
        <w:spacing w:after="80" w:line="276"/>
      </w:pPr>
      <w:r>
        <w:rPr>
          <w:rFonts w:ascii="Arial" w:cs="Arial" w:eastAsia="Arial" w:hAnsi="Arial"/>
          <w:color w:val="334155"/>
          <w:sz w:val="21"/>
          <w:szCs w:val="21"/>
        </w:rPr>
        <w:t xml:space="preserve">Inbound requests for features requiring hosting (team sharing, historical analytics, CI runners).</w:t>
      </w:r>
    </w:p>
    <w:p>
      <w:pPr>
        <w:pStyle w:val="ListParagraph"/>
        <w:numPr>
          <w:ilvl w:val="0"/>
          <w:numId w:val="2"/>
        </w:numPr>
        <w:spacing w:after="80" w:line="276"/>
      </w:pPr>
      <w:r>
        <w:rPr>
          <w:rFonts w:ascii="Arial" w:cs="Arial" w:eastAsia="Arial" w:hAnsi="Arial"/>
          <w:color w:val="334155"/>
          <w:sz w:val="21"/>
          <w:szCs w:val="21"/>
        </w:rPr>
        <w:t xml:space="preserve">Developer willingness-to-pay signals from interviews: benchmarked against 5+ hours/week of debugging time at $75/hour.</w:t>
      </w:r>
    </w:p>
    <w:p>
      <w:pPr>
        <w:pStyle w:val="Heading1"/>
        <w:spacing w:after="200" w:before="360"/>
      </w:pPr>
      <w:r>
        <w:rPr>
          <w:rFonts w:ascii="Arial" w:cs="Arial" w:eastAsia="Arial" w:hAnsi="Arial"/>
          <w:b/>
          <w:bCs/>
          <w:color w:val="4338CA"/>
          <w:sz w:val="28"/>
          <w:szCs w:val="28"/>
        </w:rPr>
        <w:t xml:space="preserve">8. What Comes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E2E8F0" w:sz="1"/>
              <w:left w:val="single" w:color="E2E8F0" w:sz="1"/>
              <w:bottom w:val="single" w:color="E2E8F0" w:sz="1"/>
              <w:right w:val="single" w:color="E2E8F0" w:sz="1"/>
            </w:tcBorders>
            <w:shd w:fill="4338CA"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2200"/>
            <w:tcBorders>
              <w:top w:val="single" w:color="E2E8F0" w:sz="1"/>
              <w:left w:val="single" w:color="E2E8F0" w:sz="1"/>
              <w:bottom w:val="single" w:color="E2E8F0" w:sz="1"/>
              <w:right w:val="single" w:color="E2E8F0" w:sz="1"/>
            </w:tcBorders>
            <w:shd w:fill="4338CA" w:val="clear"/>
            <w:tcMar>
              <w:top w:type="dxa" w:w="60"/>
              <w:left w:type="dxa" w:w="100"/>
              <w:bottom w:type="dxa" w:w="60"/>
              <w:right w:type="dxa" w:w="100"/>
            </w:tcMar>
          </w:tcPr>
          <w:p>
            <w:r>
              <w:rPr>
                <w:rFonts w:ascii="Arial" w:cs="Arial" w:eastAsia="Arial" w:hAnsi="Arial"/>
                <w:b/>
                <w:bCs/>
                <w:color w:val="FFFFFF"/>
                <w:sz w:val="18"/>
                <w:szCs w:val="18"/>
              </w:rPr>
              <w:t xml:space="preserve">Theme</w:t>
            </w:r>
          </w:p>
        </w:tc>
        <w:tc>
          <w:tcPr>
            <w:tcW w:type="dxa" w:w="5760"/>
            <w:tcBorders>
              <w:top w:val="single" w:color="E2E8F0" w:sz="1"/>
              <w:left w:val="single" w:color="E2E8F0" w:sz="1"/>
              <w:bottom w:val="single" w:color="E2E8F0" w:sz="1"/>
              <w:right w:val="single" w:color="E2E8F0" w:sz="1"/>
            </w:tcBorders>
            <w:shd w:fill="4338CA" w:val="clear"/>
            <w:tcMar>
              <w:top w:type="dxa" w:w="60"/>
              <w:left w:type="dxa" w:w="100"/>
              <w:bottom w:type="dxa" w:w="60"/>
              <w:right w:type="dxa" w:w="100"/>
            </w:tcMar>
          </w:tcPr>
          <w:p>
            <w:r>
              <w:rPr>
                <w:rFonts w:ascii="Arial" w:cs="Arial" w:eastAsia="Arial" w:hAnsi="Arial"/>
                <w:b/>
                <w:bCs/>
                <w:color w:val="FFFFFF"/>
                <w:sz w:val="18"/>
                <w:szCs w:val="18"/>
              </w:rPr>
              <w:t xml:space="preserve">Key Additions</w:t>
            </w:r>
          </w:p>
        </w:tc>
      </w:tr>
      <w:tr>
        <w:tc>
          <w:tcPr>
            <w:tcW w:type="dxa" w:w="1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334155"/>
                <w:sz w:val="18"/>
                <w:szCs w:val="18"/>
              </w:rPr>
              <w:t xml:space="preserve">v0.7</w:t>
            </w:r>
          </w:p>
        </w:tc>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334155"/>
                <w:sz w:val="18"/>
                <w:szCs w:val="18"/>
              </w:rPr>
              <w:t xml:space="preserve">Chaos &amp; Generation</w:t>
            </w:r>
          </w:p>
        </w:tc>
        <w:tc>
          <w:tcPr>
            <w:tcW w:type="dxa" w:w="57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334155"/>
                <w:sz w:val="18"/>
                <w:szCs w:val="18"/>
              </w:rPr>
              <w:t xml:space="preserve">agentqa chaos (random fault injection), agentqa suggest (scenario recommendations), LLM-powered scenario generation to reduce cold-start friction.</w:t>
            </w:r>
          </w:p>
        </w:tc>
      </w:tr>
      <w:tr>
        <w:tc>
          <w:tcPr>
            <w:tcW w:type="dxa" w:w="14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334155"/>
                <w:sz w:val="18"/>
                <w:szCs w:val="18"/>
              </w:rPr>
              <w:t xml:space="preserve">v0.8</w:t>
            </w:r>
          </w:p>
        </w:tc>
        <w:tc>
          <w:tcPr>
            <w:tcW w:type="dxa" w:w="22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334155"/>
                <w:sz w:val="18"/>
                <w:szCs w:val="18"/>
              </w:rPr>
              <w:t xml:space="preserve">Production Bridge</w:t>
            </w:r>
          </w:p>
        </w:tc>
        <w:tc>
          <w:tcPr>
            <w:tcW w:type="dxa" w:w="576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334155"/>
                <w:sz w:val="18"/>
                <w:szCs w:val="18"/>
              </w:rPr>
              <w:t xml:space="preserve">Production trace recorder SDK. Capture real agent interactions and replay them locally for debugging. Snapshot &amp; replay eliminates “works on my machine” for multi-agent systems.</w:t>
            </w:r>
          </w:p>
        </w:tc>
      </w:tr>
      <w:tr>
        <w:tc>
          <w:tcPr>
            <w:tcW w:type="dxa" w:w="14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334155"/>
                <w:sz w:val="18"/>
                <w:szCs w:val="18"/>
              </w:rPr>
              <w:t xml:space="preserve">v0.9</w:t>
            </w:r>
          </w:p>
        </w:tc>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334155"/>
                <w:sz w:val="18"/>
                <w:szCs w:val="18"/>
              </w:rPr>
              <w:t xml:space="preserve">Deep Analysis</w:t>
            </w:r>
          </w:p>
        </w:tc>
        <w:tc>
          <w:tcPr>
            <w:tcW w:type="dxa" w:w="5760"/>
            <w:tcBorders>
              <w:top w:val="single" w:color="E2E8F0" w:sz="1"/>
              <w:left w:val="single" w:color="E2E8F0" w:sz="1"/>
              <w:bottom w:val="single" w:color="E2E8F0" w:sz="1"/>
              <w:right w:val="single" w:color="E2E8F0" w:sz="1"/>
            </w:tcBorders>
            <w:tcMar>
              <w:top w:type="dxa" w:w="60"/>
              <w:left w:type="dxa" w:w="100"/>
              <w:bottom w:type="dxa" w:w="60"/>
              <w:right w:type="dxa" w:w="100"/>
            </w:tcMar>
          </w:tcPr>
          <w:p>
            <w:r>
              <w:rPr>
                <w:rFonts w:ascii="Arial" w:cs="Arial" w:eastAsia="Arial" w:hAnsi="Arial"/>
                <w:color w:val="334155"/>
                <w:sz w:val="18"/>
                <w:szCs w:val="18"/>
              </w:rPr>
              <w:t xml:space="preserve">Trace diffing (compare passing vs. failing runs side-by-side), communication quality scoring (MARBLE-inspired), Jaccard/LCS structural similarity metrics across runs.</w:t>
            </w:r>
          </w:p>
        </w:tc>
      </w:tr>
      <w:tr>
        <w:tc>
          <w:tcPr>
            <w:tcW w:type="dxa" w:w="14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334155"/>
                <w:sz w:val="18"/>
                <w:szCs w:val="18"/>
              </w:rPr>
              <w:t xml:space="preserve">v1.0</w:t>
            </w:r>
          </w:p>
        </w:tc>
        <w:tc>
          <w:tcPr>
            <w:tcW w:type="dxa" w:w="220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334155"/>
                <w:sz w:val="18"/>
                <w:szCs w:val="18"/>
              </w:rPr>
              <w:t xml:space="preserve">Commercial Platform</w:t>
            </w:r>
          </w:p>
        </w:tc>
        <w:tc>
          <w:tcPr>
            <w:tcW w:type="dxa" w:w="5760"/>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334155"/>
                <w:sz w:val="18"/>
                <w:szCs w:val="18"/>
              </w:rPr>
              <w:t xml:space="preserve">Hosted CI runner, team trace sharing with role-based access, historical analytics across deploys, alerting integrations (Slack, PagerDuty), custom property checker marketplace.</w:t>
            </w:r>
          </w:p>
        </w:tc>
      </w:tr>
    </w:tbl>
    <w:p>
      <w:pPr>
        <w:spacing w:after="80"/>
      </w:pPr>
    </w:p>
    <w:p>
      <w:pPr>
        <w:pStyle w:val="Heading2"/>
        <w:spacing w:after="160" w:before="280"/>
      </w:pPr>
      <w:r>
        <w:rPr>
          <w:rFonts w:ascii="Arial" w:cs="Arial" w:eastAsia="Arial" w:hAnsi="Arial"/>
          <w:b/>
          <w:bCs/>
          <w:color w:val="334155"/>
          <w:sz w:val="24"/>
          <w:szCs w:val="24"/>
        </w:rPr>
        <w:t xml:space="preserve">Commercial model</w:t>
      </w:r>
    </w:p>
    <w:p>
      <w:pPr>
        <w:spacing w:after="160" w:line="276"/>
      </w:pPr>
      <w:r>
        <w:rPr>
          <w:rFonts w:ascii="Arial" w:cs="Arial" w:eastAsia="Arial" w:hAnsi="Arial"/>
          <w:color w:val="334155"/>
          <w:sz w:val="21"/>
          <w:szCs w:val="21"/>
        </w:rPr>
        <w:t xml:space="preserve">AgentQA follows the Datadog model: the open-source CLI and SDK remain free and MIT-licensed forever. The commercial layer adds hosting, collaboration, and persistence — features teams need but individuals don’t. Preliminary pricing: Free (open source) → $49/seat/month (Team) → $199/seat/month (Enterprise).</w:t>
      </w:r>
    </w:p>
    <w:p>
      <w:pPr>
        <w:pStyle w:val="Heading2"/>
        <w:spacing w:after="160" w:before="280"/>
      </w:pPr>
      <w:r>
        <w:rPr>
          <w:rFonts w:ascii="Arial" w:cs="Arial" w:eastAsia="Arial" w:hAnsi="Arial"/>
          <w:b/>
          <w:bCs/>
          <w:color w:val="334155"/>
          <w:sz w:val="24"/>
          <w:szCs w:val="24"/>
        </w:rPr>
        <w:t xml:space="preserve">Research alignment</w:t>
      </w:r>
    </w:p>
    <w:p>
      <w:pPr>
        <w:spacing w:after="160" w:line="276"/>
      </w:pPr>
      <w:r>
        <w:rPr>
          <w:rFonts w:ascii="Arial" w:cs="Arial" w:eastAsia="Arial" w:hAnsi="Arial"/>
          <w:color w:val="334155"/>
          <w:sz w:val="21"/>
          <w:szCs w:val="21"/>
        </w:rPr>
        <w:t xml:space="preserve">The roadmap is ordered by failure frequency from the MAST taxonomy, not by implementation difficulty or feature appeal. Property checkers ship in the order that maximizes real-world bug coverage per release. By v0.6.1, the framework covers </w:t>
      </w:r>
      <w:r>
        <w:rPr>
          <w:rFonts w:ascii="Arial" w:cs="Arial" w:eastAsia="Arial" w:hAnsi="Arial"/>
          <w:b/>
          <w:bCs/>
          <w:color w:val="334155"/>
          <w:sz w:val="21"/>
          <w:szCs w:val="21"/>
        </w:rPr>
        <w:t xml:space="preserve">~95% of all documented multi-agent failure modes</w:t>
      </w:r>
      <w:r>
        <w:rPr>
          <w:rFonts w:ascii="Arial" w:cs="Arial" w:eastAsia="Arial" w:hAnsi="Arial"/>
          <w:color w:val="334155"/>
          <w:sz w:val="21"/>
          <w:szCs w:val="21"/>
        </w:rPr>
        <w:t xml:space="preserve"> with 15 dedicated property checkers plus 2 original checkers addressing gaps in the academic taxonomy.</w:t>
      </w:r>
    </w:p>
    <w:p>
      <w:pPr>
        <w:spacing w:after="80"/>
      </w:pPr>
    </w:p>
    <w:p>
      <w:pPr>
        <w:pBdr>
          <w:top w:val="single" w:color="4338CA" w:sz="4" w:space="8"/>
        </w:pBdr>
        <w:spacing w:before="200"/>
      </w:pPr>
      <w:r>
        <w:rPr>
          <w:rFonts w:ascii="Arial" w:cs="Arial" w:eastAsia="Arial" w:hAnsi="Arial"/>
          <w:i/>
          <w:iCs/>
          <w:color w:val="4338CA"/>
          <w:sz w:val="22"/>
          <w:szCs w:val="22"/>
        </w:rPr>
        <w:t xml:space="preserve">AgentQA — Test your agents before your users do.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Confidential  •  </w:t>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338CA" w:sz="4" w:space="8"/>
      </w:pBdr>
      <w:tabs>
        <w:tab w:val="right" w:pos="9026"/>
      </w:tabs>
      <w:spacing w:after="0"/>
    </w:pPr>
    <w:r>
      <w:rPr>
        <w:rFonts w:ascii="Arial" w:cs="Arial" w:eastAsia="Arial" w:hAnsi="Arial"/>
        <w:b/>
        <w:bCs/>
        <w:color w:val="4338CA"/>
        <w:sz w:val="18"/>
        <w:szCs w:val="18"/>
      </w:rPr>
      <w:t xml:space="preserve">AgentQA</w:t>
    </w:r>
    <w:r>
      <w:rPr>
        <w:rFonts w:ascii="Arial" w:cs="Arial" w:eastAsia="Arial" w:hAnsi="Arial"/>
        <w:color w:val="64748B"/>
        <w:sz w:val="18"/>
        <w:szCs w:val="18"/>
      </w:rPr>
      <w:t xml:space="preserve">  Executive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4338CA"/>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2026-05-12T14:13:16.580Z</dcterms:created>
  <dcterms:modified xsi:type="dcterms:W3CDTF">2026-05-12T14:13:16.580Z</dcterms:modified>
</cp:coreProperties>
</file>

<file path=docProps/custom.xml><?xml version="1.0" encoding="utf-8"?>
<Properties xmlns="http://schemas.openxmlformats.org/officeDocument/2006/custom-properties" xmlns:vt="http://schemas.openxmlformats.org/officeDocument/2006/docPropsVTypes"/>
</file>