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Display" w:hAnsi="Aptos Display"/>
          <w:b/>
          <w:color w:val="0F6B78"/>
          <w:sz w:val="36"/>
        </w:rPr>
        <w:t>ATTENDLY</w:t>
      </w:r>
    </w:p>
    <w:p>
      <w:pPr>
        <w:pStyle w:val="Title"/>
        <w:jc w:val="center"/>
      </w:pPr>
      <w:r>
        <w:t>HIGH-LEVEL DESIGN</w:t>
      </w:r>
    </w:p>
    <w:p>
      <w:pPr>
        <w:pStyle w:val="Subtitle"/>
        <w:jc w:val="center"/>
      </w:pPr>
      <w:r>
        <w:t>System context, architecture, responsibilities and deployment</w:t>
      </w:r>
    </w:p>
    <w:p/>
    <w:p>
      <w:pPr>
        <w:jc w:val="center"/>
      </w:pPr>
      <w:r>
        <w:rPr>
          <w:b/>
          <w:sz w:val="24"/>
        </w:rPr>
        <w:t>Event Registration and Attendance System</w:t>
      </w:r>
    </w:p>
    <w:p>
      <w:pPr>
        <w:jc w:val="center"/>
      </w:pPr>
      <w:r>
        <w:t>Architecture baseline and solution overview</w:t>
      </w:r>
    </w:p>
    <w:p/>
    <w:tbl>
      <w:tblPr>
        <w:tblW w:type="auto" w:w="0"/>
        <w:jc w:val="center"/>
        <w:tblLayout w:type="fixed"/>
        <w:tblLook w:firstColumn="1" w:firstRow="1" w:lastColumn="0" w:lastRow="0" w:noHBand="0" w:noVBand="1" w:val="04A0"/>
      </w:tblPr>
      <w:tblGrid>
        <w:gridCol w:w="2376"/>
        <w:gridCol w:w="7056"/>
      </w:tblGrid>
      <w:tr>
        <w:tc>
          <w:tcPr>
            <w:tcW w:type="dxa" w:w="2376"/>
            <w:vAlign w:val="center"/>
            <w:tcMar>
              <w:top w:w="70" w:type="dxa"/>
              <w:start w:w="90" w:type="dxa"/>
              <w:bottom w:w="70" w:type="dxa"/>
              <w:end w:w="90" w:type="dxa"/>
            </w:tcMar>
            <w:shd w:fill="D9EAF7"/>
          </w:tcPr>
          <w:p>
            <w:pPr>
              <w:spacing w:after="0" w:before="0" w:line="240" w:lineRule="auto"/>
            </w:pPr>
            <w:r/>
            <w:r>
              <w:rPr>
                <w:rFonts w:ascii="Aptos" w:hAnsi="Aptos"/>
                <w:b/>
                <w:color w:val="17365D"/>
                <w:sz w:val="18"/>
              </w:rPr>
              <w:t>Document ID</w:t>
            </w:r>
          </w:p>
        </w:tc>
        <w:tc>
          <w:tcPr>
            <w:tcW w:type="dxa" w:w="7056"/>
            <w:vAlign w:val="center"/>
            <w:tcMar>
              <w:top w:w="70" w:type="dxa"/>
              <w:start w:w="90" w:type="dxa"/>
              <w:bottom w:w="70" w:type="dxa"/>
              <w:end w:w="90" w:type="dxa"/>
            </w:tcMar>
          </w:tcPr>
          <w:p>
            <w:pPr>
              <w:spacing w:after="0" w:before="0" w:line="240" w:lineRule="auto"/>
            </w:pPr>
            <w:r/>
            <w:r>
              <w:rPr>
                <w:rFonts w:ascii="Aptos" w:hAnsi="Aptos"/>
                <w:b w:val="0"/>
                <w:sz w:val="18"/>
              </w:rPr>
              <w:t>ATT-HLD-001</w:t>
            </w:r>
          </w:p>
        </w:tc>
      </w:tr>
      <w:tr>
        <w:tc>
          <w:tcPr>
            <w:tcW w:type="dxa" w:w="2376"/>
            <w:vAlign w:val="center"/>
            <w:tcMar>
              <w:top w:w="70" w:type="dxa"/>
              <w:start w:w="90" w:type="dxa"/>
              <w:bottom w:w="70" w:type="dxa"/>
              <w:end w:w="90" w:type="dxa"/>
            </w:tcMar>
            <w:shd w:fill="D9EAF7"/>
          </w:tcPr>
          <w:p>
            <w:pPr>
              <w:spacing w:after="0" w:before="0" w:line="240" w:lineRule="auto"/>
            </w:pPr>
            <w:r/>
            <w:r>
              <w:rPr>
                <w:rFonts w:ascii="Aptos" w:hAnsi="Aptos"/>
                <w:b/>
                <w:color w:val="17365D"/>
                <w:sz w:val="18"/>
              </w:rPr>
              <w:t>Version</w:t>
            </w:r>
          </w:p>
        </w:tc>
        <w:tc>
          <w:tcPr>
            <w:tcW w:type="dxa" w:w="7056"/>
            <w:vAlign w:val="center"/>
            <w:tcMar>
              <w:top w:w="70" w:type="dxa"/>
              <w:start w:w="90" w:type="dxa"/>
              <w:bottom w:w="70" w:type="dxa"/>
              <w:end w:w="90" w:type="dxa"/>
            </w:tcMar>
          </w:tcPr>
          <w:p>
            <w:pPr>
              <w:spacing w:after="0" w:before="0" w:line="240" w:lineRule="auto"/>
            </w:pPr>
            <w:r/>
            <w:r>
              <w:rPr>
                <w:rFonts w:ascii="Aptos" w:hAnsi="Aptos"/>
                <w:b w:val="0"/>
                <w:sz w:val="18"/>
              </w:rPr>
              <w:t>1.0 - Design Draft</w:t>
            </w:r>
          </w:p>
        </w:tc>
      </w:tr>
      <w:tr>
        <w:tc>
          <w:tcPr>
            <w:tcW w:type="dxa" w:w="2376"/>
            <w:vAlign w:val="center"/>
            <w:tcMar>
              <w:top w:w="70" w:type="dxa"/>
              <w:start w:w="90" w:type="dxa"/>
              <w:bottom w:w="70" w:type="dxa"/>
              <w:end w:w="90" w:type="dxa"/>
            </w:tcMar>
            <w:shd w:fill="D9EAF7"/>
          </w:tcPr>
          <w:p>
            <w:pPr>
              <w:spacing w:after="0" w:before="0" w:line="240" w:lineRule="auto"/>
            </w:pPr>
            <w:r/>
            <w:r>
              <w:rPr>
                <w:rFonts w:ascii="Aptos" w:hAnsi="Aptos"/>
                <w:b/>
                <w:color w:val="17365D"/>
                <w:sz w:val="18"/>
              </w:rPr>
              <w:t>Date</w:t>
            </w:r>
          </w:p>
        </w:tc>
        <w:tc>
          <w:tcPr>
            <w:tcW w:type="dxa" w:w="7056"/>
            <w:vAlign w:val="center"/>
            <w:tcMar>
              <w:top w:w="70" w:type="dxa"/>
              <w:start w:w="90" w:type="dxa"/>
              <w:bottom w:w="70" w:type="dxa"/>
              <w:end w:w="90" w:type="dxa"/>
            </w:tcMar>
          </w:tcPr>
          <w:p>
            <w:pPr>
              <w:spacing w:after="0" w:before="0" w:line="240" w:lineRule="auto"/>
            </w:pPr>
            <w:r/>
            <w:r>
              <w:rPr>
                <w:rFonts w:ascii="Aptos" w:hAnsi="Aptos"/>
                <w:b w:val="0"/>
                <w:sz w:val="18"/>
              </w:rPr>
              <w:t>09 October 2026</w:t>
            </w:r>
          </w:p>
        </w:tc>
      </w:tr>
      <w:tr>
        <w:tc>
          <w:tcPr>
            <w:tcW w:type="dxa" w:w="2376"/>
            <w:vAlign w:val="center"/>
            <w:tcMar>
              <w:top w:w="70" w:type="dxa"/>
              <w:start w:w="90" w:type="dxa"/>
              <w:bottom w:w="70" w:type="dxa"/>
              <w:end w:w="90" w:type="dxa"/>
            </w:tcMar>
            <w:shd w:fill="D9EAF7"/>
          </w:tcPr>
          <w:p>
            <w:pPr>
              <w:spacing w:after="0" w:before="0" w:line="240" w:lineRule="auto"/>
            </w:pPr>
            <w:r/>
            <w:r>
              <w:rPr>
                <w:rFonts w:ascii="Aptos" w:hAnsi="Aptos"/>
                <w:b/>
                <w:color w:val="17365D"/>
                <w:sz w:val="18"/>
              </w:rPr>
              <w:t>Status</w:t>
            </w:r>
          </w:p>
        </w:tc>
        <w:tc>
          <w:tcPr>
            <w:tcW w:type="dxa" w:w="7056"/>
            <w:vAlign w:val="center"/>
            <w:tcMar>
              <w:top w:w="70" w:type="dxa"/>
              <w:start w:w="90" w:type="dxa"/>
              <w:bottom w:w="70" w:type="dxa"/>
              <w:end w:w="90" w:type="dxa"/>
            </w:tcMar>
          </w:tcPr>
          <w:p>
            <w:pPr>
              <w:spacing w:after="0" w:before="0" w:line="240" w:lineRule="auto"/>
            </w:pPr>
            <w:r/>
            <w:r>
              <w:rPr>
                <w:rFonts w:ascii="Aptos" w:hAnsi="Aptos"/>
                <w:b w:val="0"/>
                <w:sz w:val="18"/>
              </w:rPr>
              <w:t>For technical review; not a replacement for approved requirements</w:t>
            </w:r>
          </w:p>
        </w:tc>
      </w:tr>
      <w:tr>
        <w:tc>
          <w:tcPr>
            <w:tcW w:type="dxa" w:w="2376"/>
            <w:vAlign w:val="center"/>
            <w:tcMar>
              <w:top w:w="70" w:type="dxa"/>
              <w:start w:w="90" w:type="dxa"/>
              <w:bottom w:w="70" w:type="dxa"/>
              <w:end w:w="90" w:type="dxa"/>
            </w:tcMar>
            <w:shd w:fill="D9EAF7"/>
          </w:tcPr>
          <w:p>
            <w:pPr>
              <w:spacing w:after="0" w:before="0" w:line="240" w:lineRule="auto"/>
            </w:pPr>
            <w:r/>
            <w:r>
              <w:rPr>
                <w:rFonts w:ascii="Aptos" w:hAnsi="Aptos"/>
                <w:b/>
                <w:color w:val="17365D"/>
                <w:sz w:val="18"/>
              </w:rPr>
              <w:t>Source baseline</w:t>
            </w:r>
          </w:p>
        </w:tc>
        <w:tc>
          <w:tcPr>
            <w:tcW w:type="dxa" w:w="7056"/>
            <w:vAlign w:val="center"/>
            <w:tcMar>
              <w:top w:w="70" w:type="dxa"/>
              <w:start w:w="90" w:type="dxa"/>
              <w:bottom w:w="70" w:type="dxa"/>
              <w:end w:w="90" w:type="dxa"/>
            </w:tcMar>
          </w:tcPr>
          <w:p>
            <w:pPr>
              <w:spacing w:after="0" w:before="0" w:line="240" w:lineRule="auto"/>
            </w:pPr>
            <w:r/>
            <w:r>
              <w:rPr>
                <w:rFonts w:ascii="Aptos" w:hAnsi="Aptos"/>
                <w:b w:val="0"/>
                <w:sz w:val="18"/>
              </w:rPr>
              <w:t>Attendly SRS 1.0 draft, supplied ERD, supplied web architecture and Event Attendance UI PDF</w:t>
            </w:r>
          </w:p>
        </w:tc>
      </w:tr>
    </w:tbl>
    <w:p/>
    <w:p>
      <w:pPr>
        <w:jc w:val="center"/>
      </w:pPr>
      <w:r>
        <w:rPr>
          <w:b/>
          <w:color w:val="5B6573"/>
          <w:sz w:val="18"/>
        </w:rPr>
        <w:t>TEXT-ONLY DESIGN DOCUMENT</w:t>
      </w:r>
    </w:p>
    <w:p>
      <w:r>
        <w:br w:type="page"/>
      </w:r>
    </w:p>
    <w:p>
      <w:pPr>
        <w:pStyle w:val="Heading1"/>
      </w:pPr>
      <w:r>
        <w:t>Contents</w:t>
      </w:r>
    </w:p>
    <w:p>
      <w:pPr>
        <w:spacing w:after="120"/>
      </w:pPr>
      <w:r>
        <w:t>Section headings are listed for navigation. Word can generate page-numbered contents when the document is opened and the contents field is updated.</w:t>
      </w:r>
    </w:p>
    <w:p>
      <w:pPr>
        <w:spacing w:after="20"/>
        <w:ind w:left="216"/>
      </w:pPr>
      <w:r>
        <w:t>Document Control and Design Authority</w:t>
      </w:r>
    </w:p>
    <w:p>
      <w:pPr>
        <w:spacing w:after="20"/>
        <w:ind w:left="216"/>
      </w:pPr>
      <w:r>
        <w:t>1. Executive Summary</w:t>
      </w:r>
    </w:p>
    <w:p>
      <w:pPr>
        <w:spacing w:after="20"/>
        <w:ind w:left="216"/>
      </w:pPr>
      <w:r>
        <w:t>2. Purpose, Scope and Inputs</w:t>
      </w:r>
    </w:p>
    <w:p>
      <w:pPr>
        <w:spacing w:after="20"/>
        <w:ind w:left="216"/>
      </w:pPr>
      <w:r>
        <w:t>3. Design Principles and Assumptions</w:t>
      </w:r>
    </w:p>
    <w:p>
      <w:pPr>
        <w:spacing w:after="20"/>
        <w:ind w:left="216"/>
      </w:pPr>
      <w:r>
        <w:t>4. Solution Context and Architecture</w:t>
      </w:r>
    </w:p>
    <w:p>
      <w:pPr>
        <w:spacing w:after="20"/>
        <w:ind w:left="216"/>
      </w:pPr>
      <w:r>
        <w:t>5. Major Components and Responsibilities</w:t>
      </w:r>
    </w:p>
    <w:p>
      <w:pPr>
        <w:spacing w:after="20"/>
        <w:ind w:left="216"/>
      </w:pPr>
      <w:r>
        <w:t>6. Roles, Permissions and Trust Boundaries</w:t>
      </w:r>
    </w:p>
    <w:p>
      <w:pPr>
        <w:spacing w:after="20"/>
        <w:ind w:left="216"/>
      </w:pPr>
      <w:r>
        <w:t>7. Key End-to-End Workflows</w:t>
      </w:r>
    </w:p>
    <w:p>
      <w:pPr>
        <w:spacing w:after="20"/>
        <w:ind w:left="216"/>
      </w:pPr>
      <w:r>
        <w:t>8. Data Architecture</w:t>
      </w:r>
    </w:p>
    <w:p>
      <w:pPr>
        <w:spacing w:after="20"/>
        <w:ind w:left="216"/>
      </w:pPr>
      <w:r>
        <w:t>9. Security, Privacy and QR Controls</w:t>
      </w:r>
    </w:p>
    <w:p>
      <w:pPr>
        <w:spacing w:after="20"/>
        <w:ind w:left="216"/>
      </w:pPr>
      <w:r>
        <w:t>10. Deployment Architecture and Environments</w:t>
      </w:r>
    </w:p>
    <w:p>
      <w:pPr>
        <w:spacing w:after="20"/>
        <w:ind w:left="216"/>
      </w:pPr>
      <w:r>
        <w:t>11. Operations, Resilience and Maintainability</w:t>
      </w:r>
    </w:p>
    <w:p>
      <w:pPr>
        <w:spacing w:after="20"/>
        <w:ind w:left="216"/>
      </w:pPr>
      <w:r>
        <w:t>12. Quality Attributes and Verification</w:t>
      </w:r>
    </w:p>
    <w:p>
      <w:pPr>
        <w:spacing w:after="20"/>
        <w:ind w:left="216"/>
      </w:pPr>
      <w:r>
        <w:t>13. Risks, Gaps and Decisions</w:t>
      </w:r>
    </w:p>
    <w:p>
      <w:pPr>
        <w:spacing w:after="20"/>
        <w:ind w:left="216"/>
      </w:pPr>
      <w:r>
        <w:t>14. Requirements Traceability</w:t>
      </w:r>
    </w:p>
    <w:p>
      <w:pPr>
        <w:spacing w:after="20"/>
        <w:ind w:left="360"/>
      </w:pPr>
      <w:r>
        <w:t>Appendix A. Glossary</w:t>
      </w:r>
    </w:p>
    <w:p>
      <w:pPr>
        <w:spacing w:after="20"/>
        <w:ind w:left="360"/>
      </w:pPr>
      <w:r>
        <w:t>Appendix B. Source Baseline Inventory</w:t>
      </w:r>
    </w:p>
    <w:p>
      <w:r>
        <w:br w:type="page"/>
      </w:r>
    </w:p>
    <w:p>
      <w:pPr>
        <w:pStyle w:val="Heading1"/>
      </w:pPr>
      <w:r>
        <w:t>Document Control and Design Authority</w:t>
      </w:r>
    </w:p>
    <w:tbl>
      <w:tblPr>
        <w:tblStyle w:val="TableGrid"/>
        <w:tblW w:type="auto" w:w="0"/>
        <w:jc w:val="center"/>
        <w:tblLayout w:type="fixed"/>
        <w:tblLook w:firstColumn="1" w:firstRow="1" w:lastColumn="0" w:lastRow="0" w:noHBand="0" w:noVBand="1" w:val="04A0"/>
      </w:tblPr>
      <w:tblGrid>
        <w:gridCol w:w="2304"/>
        <w:gridCol w:w="7200"/>
      </w:tblGrid>
      <w:tr>
        <w:trPr>
          <w:tblHeader w:val="true"/>
          <w:cantSplit/>
        </w:trPr>
        <w:tc>
          <w:tcPr>
            <w:tcW w:type="dxa" w:w="230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Item</w:t>
            </w:r>
          </w:p>
        </w:tc>
        <w:tc>
          <w:tcPr>
            <w:tcW w:type="dxa" w:w="720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Value</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Aptos" w:hAnsi="Aptos"/>
                <w:b w:val="0"/>
                <w:sz w:val="16"/>
              </w:rPr>
              <w:t>Document ID</w:t>
            </w:r>
          </w:p>
        </w:tc>
        <w:tc>
          <w:tcPr>
            <w:tcW w:type="dxa" w:w="7200"/>
            <w:vAlign w:val="center"/>
            <w:tcMar>
              <w:top w:w="70" w:type="dxa"/>
              <w:start w:w="90" w:type="dxa"/>
              <w:bottom w:w="70" w:type="dxa"/>
              <w:end w:w="90" w:type="dxa"/>
            </w:tcMar>
          </w:tcPr>
          <w:p>
            <w:pPr>
              <w:spacing w:after="0" w:before="0" w:line="240" w:lineRule="auto"/>
            </w:pPr>
            <w:r/>
            <w:r>
              <w:rPr>
                <w:rFonts w:ascii="Aptos" w:hAnsi="Aptos"/>
                <w:b w:val="0"/>
                <w:sz w:val="16"/>
              </w:rPr>
              <w:t>ATT-HLD-001</w:t>
            </w:r>
          </w:p>
        </w:tc>
      </w:tr>
      <w:tr>
        <w:trPr>
          <w:cantSplit/>
        </w:trPr>
        <w:tc>
          <w:tcPr>
            <w:tcW w:type="dxa" w:w="2304"/>
            <w:vAlign w:val="center"/>
            <w:tcMar>
              <w:top w:w="70" w:type="dxa"/>
              <w:start w:w="90" w:type="dxa"/>
              <w:bottom w:w="70" w:type="dxa"/>
              <w:end w:w="90" w:type="dxa"/>
            </w:tcMar>
            <w:shd w:fill="F3F6F9"/>
          </w:tcPr>
          <w:p>
            <w:pPr>
              <w:spacing w:after="0" w:before="0" w:line="240" w:lineRule="auto"/>
            </w:pPr>
            <w:r/>
            <w:r>
              <w:rPr>
                <w:rFonts w:ascii="Aptos" w:hAnsi="Aptos"/>
                <w:b w:val="0"/>
                <w:sz w:val="16"/>
              </w:rPr>
              <w:t>System</w:t>
            </w:r>
          </w:p>
        </w:tc>
        <w:tc>
          <w:tcPr>
            <w:tcW w:type="dxa" w:w="7200"/>
            <w:vAlign w:val="center"/>
            <w:tcMar>
              <w:top w:w="70" w:type="dxa"/>
              <w:start w:w="90" w:type="dxa"/>
              <w:bottom w:w="70" w:type="dxa"/>
              <w:end w:w="90" w:type="dxa"/>
            </w:tcMar>
            <w:shd w:fill="F3F6F9"/>
          </w:tcPr>
          <w:p>
            <w:pPr>
              <w:spacing w:after="0" w:before="0" w:line="240" w:lineRule="auto"/>
            </w:pPr>
            <w:r/>
            <w:r>
              <w:rPr>
                <w:rFonts w:ascii="Aptos" w:hAnsi="Aptos"/>
                <w:b w:val="0"/>
                <w:sz w:val="16"/>
              </w:rPr>
              <w:t>Attendly - Event Registration and Attendance System</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Aptos" w:hAnsi="Aptos"/>
                <w:b w:val="0"/>
                <w:sz w:val="16"/>
              </w:rPr>
              <w:t>Version / Date</w:t>
            </w:r>
          </w:p>
        </w:tc>
        <w:tc>
          <w:tcPr>
            <w:tcW w:type="dxa" w:w="7200"/>
            <w:vAlign w:val="center"/>
            <w:tcMar>
              <w:top w:w="70" w:type="dxa"/>
              <w:start w:w="90" w:type="dxa"/>
              <w:bottom w:w="70" w:type="dxa"/>
              <w:end w:w="90" w:type="dxa"/>
            </w:tcMar>
          </w:tcPr>
          <w:p>
            <w:pPr>
              <w:spacing w:after="0" w:before="0" w:line="240" w:lineRule="auto"/>
            </w:pPr>
            <w:r/>
            <w:r>
              <w:rPr>
                <w:rFonts w:ascii="Aptos" w:hAnsi="Aptos"/>
                <w:b w:val="0"/>
                <w:sz w:val="16"/>
              </w:rPr>
              <w:t>1.0 design draft / 09 October 2026</w:t>
            </w:r>
          </w:p>
        </w:tc>
      </w:tr>
      <w:tr>
        <w:trPr>
          <w:cantSplit/>
        </w:trPr>
        <w:tc>
          <w:tcPr>
            <w:tcW w:type="dxa" w:w="2304"/>
            <w:vAlign w:val="center"/>
            <w:tcMar>
              <w:top w:w="70" w:type="dxa"/>
              <w:start w:w="90" w:type="dxa"/>
              <w:bottom w:w="70" w:type="dxa"/>
              <w:end w:w="90" w:type="dxa"/>
            </w:tcMar>
            <w:shd w:fill="F3F6F9"/>
          </w:tcPr>
          <w:p>
            <w:pPr>
              <w:spacing w:after="0" w:before="0" w:line="240" w:lineRule="auto"/>
            </w:pPr>
            <w:r/>
            <w:r>
              <w:rPr>
                <w:rFonts w:ascii="Aptos" w:hAnsi="Aptos"/>
                <w:b w:val="0"/>
                <w:sz w:val="16"/>
              </w:rPr>
              <w:t>Owner</w:t>
            </w:r>
          </w:p>
        </w:tc>
        <w:tc>
          <w:tcPr>
            <w:tcW w:type="dxa" w:w="7200"/>
            <w:vAlign w:val="center"/>
            <w:tcMar>
              <w:top w:w="70" w:type="dxa"/>
              <w:start w:w="90" w:type="dxa"/>
              <w:bottom w:w="70" w:type="dxa"/>
              <w:end w:w="90" w:type="dxa"/>
            </w:tcMar>
            <w:shd w:fill="F3F6F9"/>
          </w:tcPr>
          <w:p>
            <w:pPr>
              <w:spacing w:after="0" w:before="0" w:line="240" w:lineRule="auto"/>
            </w:pPr>
            <w:r/>
            <w:r>
              <w:rPr>
                <w:rFonts w:ascii="Aptos" w:hAnsi="Aptos"/>
                <w:b w:val="0"/>
                <w:sz w:val="16"/>
              </w:rPr>
              <w:t>Project stakeholders, Client and Developer</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Aptos" w:hAnsi="Aptos"/>
                <w:b w:val="0"/>
                <w:sz w:val="16"/>
              </w:rPr>
              <w:t>Audience</w:t>
            </w:r>
          </w:p>
        </w:tc>
        <w:tc>
          <w:tcPr>
            <w:tcW w:type="dxa" w:w="7200"/>
            <w:vAlign w:val="center"/>
            <w:tcMar>
              <w:top w:w="70" w:type="dxa"/>
              <w:start w:w="90" w:type="dxa"/>
              <w:bottom w:w="70" w:type="dxa"/>
              <w:end w:w="90" w:type="dxa"/>
            </w:tcMar>
          </w:tcPr>
          <w:p>
            <w:pPr>
              <w:spacing w:after="0" w:before="0" w:line="240" w:lineRule="auto"/>
            </w:pPr>
            <w:r/>
            <w:r>
              <w:rPr>
                <w:rFonts w:ascii="Aptos" w:hAnsi="Aptos"/>
                <w:b w:val="0"/>
                <w:sz w:val="16"/>
              </w:rPr>
              <w:t>Client, software architect, developers, QA, deployment/operations personnel</w:t>
            </w:r>
          </w:p>
        </w:tc>
      </w:tr>
      <w:tr>
        <w:trPr>
          <w:cantSplit/>
        </w:trPr>
        <w:tc>
          <w:tcPr>
            <w:tcW w:type="dxa" w:w="2304"/>
            <w:vAlign w:val="center"/>
            <w:tcMar>
              <w:top w:w="70" w:type="dxa"/>
              <w:start w:w="90" w:type="dxa"/>
              <w:bottom w:w="70" w:type="dxa"/>
              <w:end w:w="90" w:type="dxa"/>
            </w:tcMar>
            <w:shd w:fill="F3F6F9"/>
          </w:tcPr>
          <w:p>
            <w:pPr>
              <w:spacing w:after="0" w:before="0" w:line="240" w:lineRule="auto"/>
            </w:pPr>
            <w:r/>
            <w:r>
              <w:rPr>
                <w:rFonts w:ascii="Aptos" w:hAnsi="Aptos"/>
                <w:b w:val="0"/>
                <w:sz w:val="16"/>
              </w:rPr>
              <w:t>Authority</w:t>
            </w:r>
          </w:p>
        </w:tc>
        <w:tc>
          <w:tcPr>
            <w:tcW w:type="dxa" w:w="7200"/>
            <w:vAlign w:val="center"/>
            <w:tcMar>
              <w:top w:w="70" w:type="dxa"/>
              <w:start w:w="90" w:type="dxa"/>
              <w:bottom w:w="70" w:type="dxa"/>
              <w:end w:w="90" w:type="dxa"/>
            </w:tcMar>
            <w:shd w:fill="F3F6F9"/>
          </w:tcPr>
          <w:p>
            <w:pPr>
              <w:spacing w:after="0" w:before="0" w:line="240" w:lineRule="auto"/>
            </w:pPr>
            <w:r/>
            <w:r>
              <w:rPr>
                <w:rFonts w:ascii="Aptos" w:hAnsi="Aptos"/>
                <w:b w:val="0"/>
                <w:sz w:val="16"/>
              </w:rPr>
              <w:t>The approved SRS and written change requests remain authoritative. This design interprets source artifacts and marks proposals separately.</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Aptos" w:hAnsi="Aptos"/>
                <w:b w:val="0"/>
                <w:sz w:val="16"/>
              </w:rPr>
              <w:t>Status</w:t>
            </w:r>
          </w:p>
        </w:tc>
        <w:tc>
          <w:tcPr>
            <w:tcW w:type="dxa" w:w="7200"/>
            <w:vAlign w:val="center"/>
            <w:tcMar>
              <w:top w:w="70" w:type="dxa"/>
              <w:start w:w="90" w:type="dxa"/>
              <w:bottom w:w="70" w:type="dxa"/>
              <w:end w:w="90" w:type="dxa"/>
            </w:tcMar>
          </w:tcPr>
          <w:p>
            <w:pPr>
              <w:spacing w:after="0" w:before="0" w:line="240" w:lineRule="auto"/>
            </w:pPr>
            <w:r/>
            <w:r>
              <w:rPr>
                <w:rFonts w:ascii="Aptos" w:hAnsi="Aptos"/>
                <w:b w:val="0"/>
                <w:sz w:val="16"/>
              </w:rPr>
              <w:t>Review draft. Do not treat TBD decisions as approved behavior.</w:t>
            </w:r>
          </w:p>
        </w:tc>
      </w:tr>
    </w:tbl>
    <w:p>
      <w:pPr>
        <w:spacing w:after="20"/>
      </w:pPr>
    </w:p>
    <w:p>
      <w:r>
        <w:t>Design authority rule: where the supplied SRS, ERD, architecture figure and frontend baseline agree, this document records the shared baseline. Where they leave behavior or schema unspecified, the document identifies the gap and offers a proposed implementation for stakeholder approval. The design does not silently promote illustrative screen values to production requirements.</w:t>
      </w:r>
    </w:p>
    <w:p>
      <w:pPr>
        <w:pStyle w:val="Heading1"/>
      </w:pPr>
      <w:r>
        <w:t>1. Executive Summary</w:t>
      </w:r>
    </w:p>
    <w:p>
      <w:r>
        <w:t>Attendly is a browser-based campus event platform for students, organizers and administrators. Students discover events, register, manage their profiles and record arrival/departure. Organizers create and publish events, manage registrations, view attendance and export attendee lists. Administrators manage users, organizers, events, platform settings, reports and audit activity.</w:t>
      </w:r>
    </w:p>
    <w:p>
      <w:r>
        <w:t>The supplied deployment baseline is a React/Vite frontend communicating through HTTP/JSON with a Laravel 13/PHP backend. MySQL 8.4 LTS is the relational system of record. A Linux VPS hosts Nginx, PHP-FPM and the Laravel application; Redis supports cache/queue functions, a queue worker executes background jobs, the scheduler triggers scheduled tasks, and HTTPS/Let’s Encrypt protects traffic in transit.</w:t>
      </w:r>
    </w:p>
    <w:p>
      <w:r>
        <w:t>The supplied ERD defines five core entities: users, event_organizers, events, registrations and attendances. It does not fully persist every capability visible in the UI. In particular, administrator audit history, organizer/event review workflow, student profile attributes, notification preferences and event-level QR-code lifecycle need approved schema decisions before implementation is frozen.</w:t>
      </w:r>
    </w:p>
    <w:p>
      <w:r>
        <w:t>Architectural recommendation: keep business rules and authorization on the Laravel server; treat React as an untrusted client; use relational transactions for registration capacity and attendance transitions; keep QR payloads opaque and short-lived; dispatch email/reminder work asynchronously; and make deployment/security choices configurable. The precise authentication package, API route contract, status enums, notification provider, performance targets and recovery targets remain open decisions in the SRS.</w:t>
      </w:r>
    </w:p>
    <w:p>
      <w:pPr>
        <w:pStyle w:val="Heading1"/>
      </w:pPr>
      <w:r>
        <w:t>2. Purpose, Scope and Inputs</w:t>
      </w:r>
    </w:p>
    <w:p>
      <w:pPr>
        <w:pStyle w:val="Heading2"/>
      </w:pPr>
      <w:r>
        <w:t>2.1 Purpose</w:t>
      </w:r>
    </w:p>
    <w:p>
      <w:r>
        <w:t>Describe the major software subsystems, their boundaries, data ownership, communication paths, deployment shape and quality controls. The HLD is the architectural companion to the SRS; detailed methods, fields and endpoint contracts are further specified in the LLD.</w:t>
      </w:r>
    </w:p>
    <w:p>
      <w:pPr>
        <w:pStyle w:val="Heading2"/>
      </w:pPr>
      <w:r>
        <w:t>2.2 In-scope capabilities</w:t>
      </w:r>
    </w:p>
    <w:p>
      <w:pPr>
        <w:pStyle w:val="ListBullet"/>
        <w:spacing w:after="40"/>
      </w:pPr>
      <w:r>
        <w:t>Account creation and login using school email credentials, configured school-domain verification, role-aware navigation, profile management and logout.</w:t>
      </w:r>
    </w:p>
    <w:p>
      <w:pPr>
        <w:pStyle w:val="ListBullet"/>
        <w:spacing w:after="40"/>
      </w:pPr>
      <w:r>
        <w:t>Student event discovery, filtering/search, registration, registration history and attendance summaries.</w:t>
      </w:r>
    </w:p>
    <w:p>
      <w:pPr>
        <w:pStyle w:val="ListBullet"/>
        <w:spacing w:after="40"/>
      </w:pPr>
      <w:r>
        <w:t>Organizer event draft/publish operations, capacity monitoring, separate Attendance In and Attendance Out QR codes, attendee operations, registration search and CSV export.</w:t>
      </w:r>
    </w:p>
    <w:p>
      <w:pPr>
        <w:pStyle w:val="ListBullet"/>
        <w:spacing w:after="40"/>
      </w:pPr>
      <w:r>
        <w:t>QR-assisted attendance in/out with a manual fallback when scanning is unavailable.</w:t>
      </w:r>
    </w:p>
    <w:p>
      <w:pPr>
        <w:pStyle w:val="ListBullet"/>
        <w:spacing w:after="40"/>
      </w:pPr>
      <w:r>
        <w:t>Admin platform controls for users, organizers, events, attendance, settings, reports, moderation queues and audit activity.</w:t>
      </w:r>
    </w:p>
    <w:p>
      <w:pPr>
        <w:pStyle w:val="ListBullet"/>
        <w:spacing w:after="40"/>
      </w:pPr>
      <w:r>
        <w:t>Background jobs/scheduled tasks for configured reminders, confirmations and other approved asynchronous work.</w:t>
      </w:r>
    </w:p>
    <w:p>
      <w:pPr>
        <w:pStyle w:val="ListBullet"/>
        <w:spacing w:after="40"/>
      </w:pPr>
      <w:r>
        <w:t>Deployment and operation on the supplied Linux VPS / Nginx / PHP-FPM / Laravel / MySQL / Redis architecture.</w:t>
      </w:r>
    </w:p>
    <w:p>
      <w:pPr>
        <w:pStyle w:val="Heading2"/>
      </w:pPr>
      <w:r>
        <w:t>2.3 Out of scope unless separately agreed</w:t>
      </w:r>
    </w:p>
    <w:p>
      <w:pPr>
        <w:pStyle w:val="ListBullet"/>
        <w:spacing w:after="40"/>
      </w:pPr>
      <w:r>
        <w:t>Specific hosting provider, domain registrar, email/SMS provider, paid API, hosting fee and third-party subscription.</w:t>
      </w:r>
    </w:p>
    <w:p>
      <w:pPr>
        <w:pStyle w:val="ListBullet"/>
        <w:spacing w:after="40"/>
      </w:pPr>
      <w:r>
        <w:t>Native mobile applications; the baseline is a responsive browser application.</w:t>
      </w:r>
    </w:p>
    <w:p>
      <w:pPr>
        <w:pStyle w:val="ListBullet"/>
        <w:spacing w:after="40"/>
      </w:pPr>
      <w:r>
        <w:t>Unspecified integrations such as LMS, student-information system, single sign-on, payment gateway, or external ticketing service.</w:t>
      </w:r>
    </w:p>
    <w:p>
      <w:pPr>
        <w:pStyle w:val="ListBullet"/>
        <w:spacing w:after="40"/>
      </w:pPr>
      <w:r>
        <w:t>Formal uptime/service-level targets, disaster-recovery commitments, data-retention schedule and accessibility conformance level, none of which are quantified in the supplied artifacts.</w:t>
      </w:r>
    </w:p>
    <w:p>
      <w:pPr>
        <w:pStyle w:val="Heading2"/>
      </w:pPr>
      <w:r>
        <w:t>2.4 Source artifacts</w:t>
      </w:r>
    </w:p>
    <w:tbl>
      <w:tblPr>
        <w:tblStyle w:val="TableGrid"/>
        <w:tblW w:type="auto" w:w="0"/>
        <w:jc w:val="center"/>
        <w:tblLayout w:type="fixed"/>
        <w:tblLook w:firstColumn="1" w:firstRow="1" w:lastColumn="0" w:lastRow="0" w:noHBand="0" w:noVBand="1" w:val="04A0"/>
      </w:tblPr>
      <w:tblGrid>
        <w:gridCol w:w="2088"/>
        <w:gridCol w:w="3600"/>
        <w:gridCol w:w="3960"/>
      </w:tblGrid>
      <w:tr>
        <w:trPr>
          <w:tblHeader w:val="true"/>
          <w:cantSplit/>
        </w:trPr>
        <w:tc>
          <w:tcPr>
            <w:tcW w:type="dxa" w:w="208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Artifact</w:t>
            </w:r>
          </w:p>
        </w:tc>
        <w:tc>
          <w:tcPr>
            <w:tcW w:type="dxa" w:w="360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Design contribution</w:t>
            </w:r>
          </w:p>
        </w:tc>
        <w:tc>
          <w:tcPr>
            <w:tcW w:type="dxa" w:w="396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Limitations / notes</w:t>
            </w:r>
          </w:p>
        </w:tc>
      </w:tr>
      <w:tr>
        <w:trPr>
          <w:cantSplit/>
        </w:trPr>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Attendly SRS 1.0 draft, dated 07 Oct 2026</w:t>
            </w:r>
          </w:p>
        </w:tc>
        <w:tc>
          <w:tcPr>
            <w:tcW w:type="dxa" w:w="3600"/>
            <w:vAlign w:val="center"/>
            <w:tcMar>
              <w:top w:w="70" w:type="dxa"/>
              <w:start w:w="90" w:type="dxa"/>
              <w:bottom w:w="70" w:type="dxa"/>
              <w:end w:w="90" w:type="dxa"/>
            </w:tcMar>
          </w:tcPr>
          <w:p>
            <w:pPr>
              <w:spacing w:after="0" w:before="0" w:line="240" w:lineRule="auto"/>
            </w:pPr>
            <w:r/>
            <w:r>
              <w:rPr>
                <w:rFonts w:ascii="Aptos" w:hAnsi="Aptos"/>
                <w:b w:val="0"/>
                <w:sz w:val="16"/>
              </w:rPr>
              <w:t>Functional scope, role concepts, requirements, workflows, non-functional baseline, acceptance tests and open decisions.</w:t>
            </w:r>
          </w:p>
        </w:tc>
        <w:tc>
          <w:tcPr>
            <w:tcW w:type="dxa" w:w="3960"/>
            <w:vAlign w:val="center"/>
            <w:tcMar>
              <w:top w:w="70" w:type="dxa"/>
              <w:start w:w="90" w:type="dxa"/>
              <w:bottom w:w="70" w:type="dxa"/>
              <w:end w:w="90" w:type="dxa"/>
            </w:tcMar>
          </w:tcPr>
          <w:p>
            <w:pPr>
              <w:spacing w:after="0" w:before="0" w:line="240" w:lineRule="auto"/>
            </w:pPr>
            <w:r/>
            <w:r>
              <w:rPr>
                <w:rFonts w:ascii="Aptos" w:hAnsi="Aptos"/>
                <w:b w:val="0"/>
                <w:sz w:val="16"/>
              </w:rPr>
              <w:t>SRS explicitly labels many endpoint, enum, privacy and infrastructure details TBD.</w:t>
            </w:r>
          </w:p>
        </w:tc>
      </w:tr>
      <w:tr>
        <w:trPr>
          <w:cantSplit/>
        </w:trPr>
        <w:tc>
          <w:tcPr>
            <w:tcW w:type="dxa" w:w="2088"/>
            <w:vAlign w:val="center"/>
            <w:tcMar>
              <w:top w:w="70" w:type="dxa"/>
              <w:start w:w="90" w:type="dxa"/>
              <w:bottom w:w="70" w:type="dxa"/>
              <w:end w:w="90" w:type="dxa"/>
            </w:tcMar>
            <w:shd w:fill="F3F6F9"/>
          </w:tcPr>
          <w:p>
            <w:pPr>
              <w:spacing w:after="0" w:before="0" w:line="240" w:lineRule="auto"/>
            </w:pPr>
            <w:r/>
            <w:r>
              <w:rPr>
                <w:rFonts w:ascii="Aptos" w:hAnsi="Aptos"/>
                <w:b w:val="0"/>
                <w:sz w:val="16"/>
              </w:rPr>
              <w:t>ERD MODEL_SPEC3.png</w:t>
            </w:r>
          </w:p>
        </w:tc>
        <w:tc>
          <w:tcPr>
            <w:tcW w:type="dxa" w:w="3600"/>
            <w:vAlign w:val="center"/>
            <w:tcMar>
              <w:top w:w="70" w:type="dxa"/>
              <w:start w:w="90" w:type="dxa"/>
              <w:bottom w:w="70" w:type="dxa"/>
              <w:end w:w="90" w:type="dxa"/>
            </w:tcMar>
            <w:shd w:fill="F3F6F9"/>
          </w:tcPr>
          <w:p>
            <w:pPr>
              <w:spacing w:after="0" w:before="0" w:line="240" w:lineRule="auto"/>
            </w:pPr>
            <w:r/>
            <w:r>
              <w:rPr>
                <w:rFonts w:ascii="Aptos" w:hAnsi="Aptos"/>
                <w:b w:val="0"/>
                <w:sz w:val="16"/>
              </w:rPr>
              <w:t>Five core tables and principal foreign-key relationships.</w:t>
            </w:r>
          </w:p>
        </w:tc>
        <w:tc>
          <w:tcPr>
            <w:tcW w:type="dxa" w:w="3960"/>
            <w:vAlign w:val="center"/>
            <w:tcMar>
              <w:top w:w="70" w:type="dxa"/>
              <w:start w:w="90" w:type="dxa"/>
              <w:bottom w:w="70" w:type="dxa"/>
              <w:end w:w="90" w:type="dxa"/>
            </w:tcMar>
            <w:shd w:fill="F3F6F9"/>
          </w:tcPr>
          <w:p>
            <w:pPr>
              <w:spacing w:after="0" w:before="0" w:line="240" w:lineRule="auto"/>
            </w:pPr>
            <w:r/>
            <w:r>
              <w:rPr>
                <w:rFonts w:ascii="Aptos" w:hAnsi="Aptos"/>
                <w:b w:val="0"/>
                <w:sz w:val="16"/>
              </w:rPr>
              <w:t>Some ENUM declarations and organization_name length are visually truncated; several UI capabilities have no corresponding table/field.</w:t>
            </w:r>
          </w:p>
        </w:tc>
      </w:tr>
      <w:tr>
        <w:trPr>
          <w:cantSplit/>
        </w:trPr>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Web Architecture.png</w:t>
            </w:r>
          </w:p>
        </w:tc>
        <w:tc>
          <w:tcPr>
            <w:tcW w:type="dxa" w:w="3600"/>
            <w:vAlign w:val="center"/>
            <w:tcMar>
              <w:top w:w="70" w:type="dxa"/>
              <w:start w:w="90" w:type="dxa"/>
              <w:bottom w:w="70" w:type="dxa"/>
              <w:end w:w="90" w:type="dxa"/>
            </w:tcMar>
          </w:tcPr>
          <w:p>
            <w:pPr>
              <w:spacing w:after="0" w:before="0" w:line="240" w:lineRule="auto"/>
            </w:pPr>
            <w:r/>
            <w:r>
              <w:rPr>
                <w:rFonts w:ascii="Aptos" w:hAnsi="Aptos"/>
                <w:b w:val="0"/>
                <w:sz w:val="16"/>
              </w:rPr>
              <w:t>React/Vite, Laravel 13/PHP, Blade, MySQL 8.4 LTS, Nginx, PHP-FPM, Redis, worker, scheduler, HTTPS/Let’s Encrypt.</w:t>
            </w:r>
          </w:p>
        </w:tc>
        <w:tc>
          <w:tcPr>
            <w:tcW w:type="dxa" w:w="3960"/>
            <w:vAlign w:val="center"/>
            <w:tcMar>
              <w:top w:w="70" w:type="dxa"/>
              <w:start w:w="90" w:type="dxa"/>
              <w:bottom w:w="70" w:type="dxa"/>
              <w:end w:w="90" w:type="dxa"/>
            </w:tcMar>
          </w:tcPr>
          <w:p>
            <w:pPr>
              <w:spacing w:after="0" w:before="0" w:line="240" w:lineRule="auto"/>
            </w:pPr>
            <w:r/>
            <w:r>
              <w:rPr>
                <w:rFonts w:ascii="Aptos" w:hAnsi="Aptos"/>
                <w:b w:val="0"/>
                <w:sz w:val="16"/>
              </w:rPr>
              <w:t>No exact topology, sizing, backups, network segmentation, API contract or recovery design.</w:t>
            </w:r>
          </w:p>
        </w:tc>
      </w:tr>
      <w:tr>
        <w:trPr>
          <w:cantSplit/>
        </w:trPr>
        <w:tc>
          <w:tcPr>
            <w:tcW w:type="dxa" w:w="2088"/>
            <w:vAlign w:val="center"/>
            <w:tcMar>
              <w:top w:w="70" w:type="dxa"/>
              <w:start w:w="90" w:type="dxa"/>
              <w:bottom w:w="70" w:type="dxa"/>
              <w:end w:w="90" w:type="dxa"/>
            </w:tcMar>
            <w:shd w:fill="F3F6F9"/>
          </w:tcPr>
          <w:p>
            <w:pPr>
              <w:spacing w:after="0" w:before="0" w:line="240" w:lineRule="auto"/>
            </w:pPr>
            <w:r/>
            <w:r>
              <w:rPr>
                <w:rFonts w:ascii="Aptos" w:hAnsi="Aptos"/>
                <w:b w:val="0"/>
                <w:sz w:val="16"/>
              </w:rPr>
              <w:t>Event Attendance.pdf UI baseline</w:t>
            </w:r>
          </w:p>
        </w:tc>
        <w:tc>
          <w:tcPr>
            <w:tcW w:type="dxa" w:w="3600"/>
            <w:vAlign w:val="center"/>
            <w:tcMar>
              <w:top w:w="70" w:type="dxa"/>
              <w:start w:w="90" w:type="dxa"/>
              <w:bottom w:w="70" w:type="dxa"/>
              <w:end w:w="90" w:type="dxa"/>
            </w:tcMar>
            <w:shd w:fill="F3F6F9"/>
          </w:tcPr>
          <w:p>
            <w:pPr>
              <w:spacing w:after="0" w:before="0" w:line="240" w:lineRule="auto"/>
            </w:pPr>
            <w:r/>
            <w:r>
              <w:rPr>
                <w:rFonts w:ascii="Aptos" w:hAnsi="Aptos"/>
                <w:b w:val="0"/>
                <w:sz w:val="16"/>
              </w:rPr>
              <w:t>Thirteen screen groups across authentication, student, organizer and admin experiences.</w:t>
            </w:r>
          </w:p>
        </w:tc>
        <w:tc>
          <w:tcPr>
            <w:tcW w:type="dxa" w:w="3960"/>
            <w:vAlign w:val="center"/>
            <w:tcMar>
              <w:top w:w="70" w:type="dxa"/>
              <w:start w:w="90" w:type="dxa"/>
              <w:bottom w:w="70" w:type="dxa"/>
              <w:end w:w="90" w:type="dxa"/>
            </w:tcMar>
            <w:shd w:fill="F3F6F9"/>
          </w:tcPr>
          <w:p>
            <w:pPr>
              <w:spacing w:after="0" w:before="0" w:line="240" w:lineRule="auto"/>
            </w:pPr>
            <w:r/>
            <w:r>
              <w:rPr>
                <w:rFonts w:ascii="Aptos" w:hAnsi="Aptos"/>
                <w:b w:val="0"/>
                <w:sz w:val="16"/>
              </w:rPr>
              <w:t>Names, counts, dates, IDs and other display examples are illustrative, not production data.</w:t>
            </w:r>
          </w:p>
        </w:tc>
      </w:tr>
      <w:tr>
        <w:trPr>
          <w:cantSplit/>
        </w:trPr>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Software Development Agreement</w:t>
            </w:r>
          </w:p>
        </w:tc>
        <w:tc>
          <w:tcPr>
            <w:tcW w:type="dxa" w:w="3600"/>
            <w:vAlign w:val="center"/>
            <w:tcMar>
              <w:top w:w="70" w:type="dxa"/>
              <w:start w:w="90" w:type="dxa"/>
              <w:bottom w:w="70" w:type="dxa"/>
              <w:end w:w="90" w:type="dxa"/>
            </w:tcMar>
          </w:tcPr>
          <w:p>
            <w:pPr>
              <w:spacing w:after="0" w:before="0" w:line="240" w:lineRule="auto"/>
            </w:pPr>
            <w:r/>
            <w:r>
              <w:rPr>
                <w:rFonts w:ascii="Aptos" w:hAnsi="Aptos"/>
                <w:b w:val="0"/>
                <w:sz w:val="16"/>
              </w:rPr>
              <w:t>Scope, change control, privacy and security responsibilities, acceptance and warranty governance.</w:t>
            </w:r>
          </w:p>
        </w:tc>
        <w:tc>
          <w:tcPr>
            <w:tcW w:type="dxa" w:w="3960"/>
            <w:vAlign w:val="center"/>
            <w:tcMar>
              <w:top w:w="70" w:type="dxa"/>
              <w:start w:w="90" w:type="dxa"/>
              <w:bottom w:w="70" w:type="dxa"/>
              <w:end w:w="90" w:type="dxa"/>
            </w:tcMar>
          </w:tcPr>
          <w:p>
            <w:pPr>
              <w:spacing w:after="0" w:before="0" w:line="240" w:lineRule="auto"/>
            </w:pPr>
            <w:r/>
            <w:r>
              <w:rPr>
                <w:rFonts w:ascii="Aptos" w:hAnsi="Aptos"/>
                <w:b w:val="0"/>
                <w:sz w:val="16"/>
              </w:rPr>
              <w:t>Contractual obligations are not substitutes for detailed technical decisions.</w:t>
            </w:r>
          </w:p>
        </w:tc>
      </w:tr>
    </w:tbl>
    <w:p>
      <w:pPr>
        <w:spacing w:after="20"/>
      </w:pPr>
    </w:p>
    <w:p>
      <w:pPr>
        <w:pStyle w:val="Heading1"/>
      </w:pPr>
      <w:r>
        <w:t>3. Design Principles and Assumptions</w:t>
      </w:r>
    </w:p>
    <w:tbl>
      <w:tblPr>
        <w:tblStyle w:val="TableGrid"/>
        <w:tblW w:type="auto" w:w="0"/>
        <w:jc w:val="center"/>
        <w:tblLayout w:type="fixed"/>
        <w:tblLook w:firstColumn="1" w:firstRow="1" w:lastColumn="0" w:lastRow="0" w:noHBand="0" w:noVBand="1" w:val="04A0"/>
      </w:tblPr>
      <w:tblGrid>
        <w:gridCol w:w="2376"/>
        <w:gridCol w:w="7128"/>
      </w:tblGrid>
      <w:tr>
        <w:trPr>
          <w:tblHeader w:val="true"/>
          <w:cantSplit/>
        </w:trPr>
        <w:tc>
          <w:tcPr>
            <w:tcW w:type="dxa" w:w="237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Principle</w:t>
            </w:r>
          </w:p>
        </w:tc>
        <w:tc>
          <w:tcPr>
            <w:tcW w:type="dxa" w:w="712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Application to Attendly</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Aptos" w:hAnsi="Aptos"/>
                <w:b w:val="0"/>
                <w:sz w:val="16"/>
              </w:rPr>
              <w:t>Server is authoritative</w:t>
            </w:r>
          </w:p>
        </w:tc>
        <w:tc>
          <w:tcPr>
            <w:tcW w:type="dxa" w:w="7128"/>
            <w:vAlign w:val="center"/>
            <w:tcMar>
              <w:top w:w="70" w:type="dxa"/>
              <w:start w:w="90" w:type="dxa"/>
              <w:bottom w:w="70" w:type="dxa"/>
              <w:end w:w="90" w:type="dxa"/>
            </w:tcMar>
          </w:tcPr>
          <w:p>
            <w:pPr>
              <w:spacing w:after="0" w:before="0" w:line="240" w:lineRule="auto"/>
            </w:pPr>
            <w:r/>
            <w:r>
              <w:rPr>
                <w:rFonts w:ascii="Aptos" w:hAnsi="Aptos"/>
                <w:b w:val="0"/>
                <w:sz w:val="16"/>
              </w:rPr>
              <w:t>Role checks, capacity decisions, QR validity, registration uniqueness, attendance timestamps and status transitions are validated by Laravel.</w:t>
            </w:r>
          </w:p>
        </w:tc>
      </w:tr>
      <w:tr>
        <w:trPr>
          <w:cantSplit/>
        </w:trPr>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6"/>
              </w:rPr>
              <w:t>Separation of concerns</w:t>
            </w:r>
          </w:p>
        </w:tc>
        <w:tc>
          <w:tcPr>
            <w:tcW w:type="dxa" w:w="7128"/>
            <w:vAlign w:val="center"/>
            <w:tcMar>
              <w:top w:w="70" w:type="dxa"/>
              <w:start w:w="90" w:type="dxa"/>
              <w:bottom w:w="70" w:type="dxa"/>
              <w:end w:w="90" w:type="dxa"/>
            </w:tcMar>
            <w:shd w:fill="F3F6F9"/>
          </w:tcPr>
          <w:p>
            <w:pPr>
              <w:spacing w:after="0" w:before="0" w:line="240" w:lineRule="auto"/>
            </w:pPr>
            <w:r/>
            <w:r>
              <w:rPr>
                <w:rFonts w:ascii="Aptos" w:hAnsi="Aptos"/>
                <w:b w:val="0"/>
                <w:sz w:val="16"/>
              </w:rPr>
              <w:t>React owns page composition and interaction; Laravel controllers coordinate requests; Form Requests validate; policies authorize; services contain multi-step business rules; Eloquent models map relational entities.</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Aptos" w:hAnsi="Aptos"/>
                <w:b w:val="0"/>
                <w:sz w:val="16"/>
              </w:rPr>
              <w:t>Relational integrity</w:t>
            </w:r>
          </w:p>
        </w:tc>
        <w:tc>
          <w:tcPr>
            <w:tcW w:type="dxa" w:w="7128"/>
            <w:vAlign w:val="center"/>
            <w:tcMar>
              <w:top w:w="70" w:type="dxa"/>
              <w:start w:w="90" w:type="dxa"/>
              <w:bottom w:w="70" w:type="dxa"/>
              <w:end w:w="90" w:type="dxa"/>
            </w:tcMar>
          </w:tcPr>
          <w:p>
            <w:pPr>
              <w:spacing w:after="0" w:before="0" w:line="240" w:lineRule="auto"/>
            </w:pPr>
            <w:r/>
            <w:r>
              <w:rPr>
                <w:rFonts w:ascii="Aptos" w:hAnsi="Aptos"/>
                <w:b w:val="0"/>
                <w:sz w:val="16"/>
              </w:rPr>
              <w:t>MySQL foreign keys and transactions protect user-event-registration-attendance relationships.</w:t>
            </w:r>
          </w:p>
        </w:tc>
      </w:tr>
      <w:tr>
        <w:trPr>
          <w:cantSplit/>
        </w:trPr>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6"/>
              </w:rPr>
              <w:t>Least privilege</w:t>
            </w:r>
          </w:p>
        </w:tc>
        <w:tc>
          <w:tcPr>
            <w:tcW w:type="dxa" w:w="7128"/>
            <w:vAlign w:val="center"/>
            <w:tcMar>
              <w:top w:w="70" w:type="dxa"/>
              <w:start w:w="90" w:type="dxa"/>
              <w:bottom w:w="70" w:type="dxa"/>
              <w:end w:w="90" w:type="dxa"/>
            </w:tcMar>
            <w:shd w:fill="F3F6F9"/>
          </w:tcPr>
          <w:p>
            <w:pPr>
              <w:spacing w:after="0" w:before="0" w:line="240" w:lineRule="auto"/>
            </w:pPr>
            <w:r/>
            <w:r>
              <w:rPr>
                <w:rFonts w:ascii="Aptos" w:hAnsi="Aptos"/>
                <w:b w:val="0"/>
                <w:sz w:val="16"/>
              </w:rPr>
              <w:t>Students access their own records; organizers access only authorized organizer/event data; admins access platform functions according to an approved permission matrix.</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Aptos" w:hAnsi="Aptos"/>
                <w:b w:val="0"/>
                <w:sz w:val="16"/>
              </w:rPr>
              <w:t>Secure-by-default QR flow</w:t>
            </w:r>
          </w:p>
        </w:tc>
        <w:tc>
          <w:tcPr>
            <w:tcW w:type="dxa" w:w="7128"/>
            <w:vAlign w:val="center"/>
            <w:tcMar>
              <w:top w:w="70" w:type="dxa"/>
              <w:start w:w="90" w:type="dxa"/>
              <w:bottom w:w="70" w:type="dxa"/>
              <w:end w:w="90" w:type="dxa"/>
            </w:tcMar>
          </w:tcPr>
          <w:p>
            <w:pPr>
              <w:spacing w:after="0" w:before="0" w:line="240" w:lineRule="auto"/>
            </w:pPr>
            <w:r/>
            <w:r>
              <w:rPr>
                <w:rFonts w:ascii="Aptos" w:hAnsi="Aptos"/>
                <w:b w:val="0"/>
                <w:sz w:val="16"/>
              </w:rPr>
              <w:t>QR payloads should contain no personal information and should be validated server-side; refresh and expiry must invalidate stale codes.</w:t>
            </w:r>
          </w:p>
        </w:tc>
      </w:tr>
      <w:tr>
        <w:trPr>
          <w:cantSplit/>
        </w:trPr>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6"/>
              </w:rPr>
              <w:t>Asynchronous external communication</w:t>
            </w:r>
          </w:p>
        </w:tc>
        <w:tc>
          <w:tcPr>
            <w:tcW w:type="dxa" w:w="7128"/>
            <w:vAlign w:val="center"/>
            <w:tcMar>
              <w:top w:w="70" w:type="dxa"/>
              <w:start w:w="90" w:type="dxa"/>
              <w:bottom w:w="70" w:type="dxa"/>
              <w:end w:w="90" w:type="dxa"/>
            </w:tcMar>
            <w:shd w:fill="F3F6F9"/>
          </w:tcPr>
          <w:p>
            <w:pPr>
              <w:spacing w:after="0" w:before="0" w:line="240" w:lineRule="auto"/>
            </w:pPr>
            <w:r/>
            <w:r>
              <w:rPr>
                <w:rFonts w:ascii="Aptos" w:hAnsi="Aptos"/>
                <w:b w:val="0"/>
                <w:sz w:val="16"/>
              </w:rPr>
              <w:t>Email and reminders run through queued jobs so a slow mail provider does not hold up normal registration/attendance requests.</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Aptos" w:hAnsi="Aptos"/>
                <w:b w:val="0"/>
                <w:sz w:val="16"/>
              </w:rPr>
              <w:t>Observable changes</w:t>
            </w:r>
          </w:p>
        </w:tc>
        <w:tc>
          <w:tcPr>
            <w:tcW w:type="dxa" w:w="7128"/>
            <w:vAlign w:val="center"/>
            <w:tcMar>
              <w:top w:w="70" w:type="dxa"/>
              <w:start w:w="90" w:type="dxa"/>
              <w:bottom w:w="70" w:type="dxa"/>
              <w:end w:w="90" w:type="dxa"/>
            </w:tcMar>
          </w:tcPr>
          <w:p>
            <w:pPr>
              <w:spacing w:after="0" w:before="0" w:line="240" w:lineRule="auto"/>
            </w:pPr>
            <w:r/>
            <w:r>
              <w:rPr>
                <w:rFonts w:ascii="Aptos" w:hAnsi="Aptos"/>
                <w:b w:val="0"/>
                <w:sz w:val="16"/>
              </w:rPr>
              <w:t>Administrative and attendance changes should have accountable actor, timestamp and outcome records; the audit persistence model must be approved.</w:t>
            </w:r>
          </w:p>
        </w:tc>
      </w:tr>
      <w:tr>
        <w:trPr>
          <w:cantSplit/>
        </w:trPr>
        <w:tc>
          <w:tcPr>
            <w:tcW w:type="dxa" w:w="2376"/>
            <w:vAlign w:val="center"/>
            <w:tcMar>
              <w:top w:w="70" w:type="dxa"/>
              <w:start w:w="90" w:type="dxa"/>
              <w:bottom w:w="70" w:type="dxa"/>
              <w:end w:w="90" w:type="dxa"/>
            </w:tcMar>
            <w:shd w:fill="F3F6F9"/>
          </w:tcPr>
          <w:p>
            <w:pPr>
              <w:spacing w:after="0" w:before="0" w:line="240" w:lineRule="auto"/>
            </w:pPr>
            <w:r/>
            <w:r>
              <w:rPr>
                <w:rFonts w:ascii="Aptos" w:hAnsi="Aptos"/>
                <w:b w:val="0"/>
                <w:sz w:val="16"/>
              </w:rPr>
              <w:t>Responsive and accessible UI</w:t>
            </w:r>
          </w:p>
        </w:tc>
        <w:tc>
          <w:tcPr>
            <w:tcW w:type="dxa" w:w="7128"/>
            <w:vAlign w:val="center"/>
            <w:tcMar>
              <w:top w:w="70" w:type="dxa"/>
              <w:start w:w="90" w:type="dxa"/>
              <w:bottom w:w="70" w:type="dxa"/>
              <w:end w:w="90" w:type="dxa"/>
            </w:tcMar>
            <w:shd w:fill="F3F6F9"/>
          </w:tcPr>
          <w:p>
            <w:pPr>
              <w:spacing w:after="0" w:before="0" w:line="240" w:lineRule="auto"/>
            </w:pPr>
            <w:r/>
            <w:r>
              <w:rPr>
                <w:rFonts w:ascii="Aptos" w:hAnsi="Aptos"/>
                <w:b w:val="0"/>
                <w:sz w:val="16"/>
              </w:rPr>
              <w:t>The React UI supports desktop/mobile viewport sizes. The precise browser matrix and accessibility target need confirmation.</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Aptos" w:hAnsi="Aptos"/>
                <w:b w:val="0"/>
                <w:sz w:val="16"/>
              </w:rPr>
              <w:t>Explicit change control</w:t>
            </w:r>
          </w:p>
        </w:tc>
        <w:tc>
          <w:tcPr>
            <w:tcW w:type="dxa" w:w="7128"/>
            <w:vAlign w:val="center"/>
            <w:tcMar>
              <w:top w:w="70" w:type="dxa"/>
              <w:start w:w="90" w:type="dxa"/>
              <w:bottom w:w="70" w:type="dxa"/>
              <w:end w:w="90" w:type="dxa"/>
            </w:tcMar>
          </w:tcPr>
          <w:p>
            <w:pPr>
              <w:spacing w:after="0" w:before="0" w:line="240" w:lineRule="auto"/>
            </w:pPr>
            <w:r/>
            <w:r>
              <w:rPr>
                <w:rFonts w:ascii="Aptos" w:hAnsi="Aptos"/>
                <w:b w:val="0"/>
                <w:sz w:val="16"/>
              </w:rPr>
              <w:t>Anything beyond approved requirements needs a written scope/timeline decision per the supplied contract.</w:t>
            </w:r>
          </w:p>
        </w:tc>
      </w:tr>
    </w:tbl>
    <w:p>
      <w:pPr>
        <w:spacing w:after="20"/>
      </w:pPr>
    </w:p>
    <w:p>
      <w:r>
        <w:t>Assumption discipline: recommendations below are not evidence that the client has approved them. Any proposed status values, indexes, extra tables, API paths or authentication package must be reviewed against the final SRS and written decision register.</w:t>
      </w:r>
    </w:p>
    <w:p>
      <w:pPr>
        <w:pStyle w:val="Heading1"/>
      </w:pPr>
      <w:r>
        <w:t>4. Solution Context and Architecture</w:t>
      </w:r>
    </w:p>
    <w:p>
      <w:pPr>
        <w:pStyle w:val="Heading2"/>
      </w:pPr>
      <w:r>
        <w:t>4.1 Logical request path</w:t>
      </w:r>
    </w:p>
    <w:p>
      <w:r>
        <w:t>A user accesses Attendly from a modern browser over HTTPS. Nginx terminates TLS and serves the built frontend assets while reverse-proxying application requests to Laravel/PHP-FPM according to the final routing/deployment layout. React sends JSON requests to the Laravel API. Laravel authenticates the request, applies role and resource authorization, validates input, executes business services and persists data through MySQL. Jobs are placed on Redis-backed queues where asynchronous handling is required. Queue workers execute jobs, and the scheduler starts time-based work. Outbound email is a separate provider integration whose specific vendor remains TBD.</w:t>
      </w:r>
    </w:p>
    <w:tbl>
      <w:tblPr>
        <w:tblStyle w:val="TableGrid"/>
        <w:tblW w:type="auto" w:w="0"/>
        <w:jc w:val="center"/>
        <w:tblLayout w:type="fixed"/>
        <w:tblLook w:firstColumn="1" w:firstRow="1" w:lastColumn="0" w:lastRow="0" w:noHBand="0" w:noVBand="1" w:val="04A0"/>
      </w:tblPr>
      <w:tblGrid>
        <w:gridCol w:w="1440"/>
        <w:gridCol w:w="2088"/>
        <w:gridCol w:w="3816"/>
        <w:gridCol w:w="2160"/>
      </w:tblGrid>
      <w:tr>
        <w:trPr>
          <w:tblHeader w:val="true"/>
          <w:cantSplit/>
        </w:trPr>
        <w:tc>
          <w:tcPr>
            <w:tcW w:type="dxa" w:w="144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Layer</w:t>
            </w:r>
          </w:p>
        </w:tc>
        <w:tc>
          <w:tcPr>
            <w:tcW w:type="dxa" w:w="208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Baseline component</w:t>
            </w:r>
          </w:p>
        </w:tc>
        <w:tc>
          <w:tcPr>
            <w:tcW w:type="dxa" w:w="381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Responsibilities</w:t>
            </w:r>
          </w:p>
        </w:tc>
        <w:tc>
          <w:tcPr>
            <w:tcW w:type="dxa" w:w="216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Boundary</w:t>
            </w:r>
          </w:p>
        </w:tc>
      </w:tr>
      <w:tr>
        <w:trPr>
          <w:cantSplit/>
        </w:trPr>
        <w:tc>
          <w:tcPr>
            <w:tcW w:type="dxa" w:w="1440"/>
            <w:vAlign w:val="center"/>
            <w:tcMar>
              <w:top w:w="70" w:type="dxa"/>
              <w:start w:w="90" w:type="dxa"/>
              <w:bottom w:w="70" w:type="dxa"/>
              <w:end w:w="90" w:type="dxa"/>
            </w:tcMar>
          </w:tcPr>
          <w:p>
            <w:pPr>
              <w:spacing w:after="0" w:before="0" w:line="240" w:lineRule="auto"/>
            </w:pPr>
            <w:r/>
            <w:r>
              <w:rPr>
                <w:rFonts w:ascii="Aptos" w:hAnsi="Aptos"/>
                <w:b w:val="0"/>
                <w:sz w:val="16"/>
              </w:rPr>
              <w:t>Presentation</w:t>
            </w:r>
          </w:p>
        </w:tc>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HTML, CSS, JavaScript, React, Vite</w:t>
            </w:r>
          </w:p>
        </w:tc>
        <w:tc>
          <w:tcPr>
            <w:tcW w:type="dxa" w:w="3816"/>
            <w:vAlign w:val="center"/>
            <w:tcMar>
              <w:top w:w="70" w:type="dxa"/>
              <w:start w:w="90" w:type="dxa"/>
              <w:bottom w:w="70" w:type="dxa"/>
              <w:end w:w="90" w:type="dxa"/>
            </w:tcMar>
          </w:tcPr>
          <w:p>
            <w:pPr>
              <w:spacing w:after="0" w:before="0" w:line="240" w:lineRule="auto"/>
            </w:pPr>
            <w:r/>
            <w:r>
              <w:rPr>
                <w:rFonts w:ascii="Aptos" w:hAnsi="Aptos"/>
                <w:b w:val="0"/>
                <w:sz w:val="16"/>
              </w:rPr>
              <w:t>Role-specific screens, responsive layout, input interaction, client-side validation, QR camera interface and API calls.</w:t>
            </w:r>
          </w:p>
        </w:tc>
        <w:tc>
          <w:tcPr>
            <w:tcW w:type="dxa" w:w="2160"/>
            <w:vAlign w:val="center"/>
            <w:tcMar>
              <w:top w:w="70" w:type="dxa"/>
              <w:start w:w="90" w:type="dxa"/>
              <w:bottom w:w="70" w:type="dxa"/>
              <w:end w:w="90" w:type="dxa"/>
            </w:tcMar>
          </w:tcPr>
          <w:p>
            <w:pPr>
              <w:spacing w:after="0" w:before="0" w:line="240" w:lineRule="auto"/>
            </w:pPr>
            <w:r/>
            <w:r>
              <w:rPr>
                <w:rFonts w:ascii="Aptos" w:hAnsi="Aptos"/>
                <w:b w:val="0"/>
                <w:sz w:val="16"/>
              </w:rPr>
              <w:t>Cannot decide permissions or trusted business state.</w:t>
            </w:r>
          </w:p>
        </w:tc>
      </w:tr>
      <w:tr>
        <w:trPr>
          <w:cantSplit/>
        </w:trPr>
        <w:tc>
          <w:tcPr>
            <w:tcW w:type="dxa" w:w="1440"/>
            <w:vAlign w:val="center"/>
            <w:tcMar>
              <w:top w:w="70" w:type="dxa"/>
              <w:start w:w="90" w:type="dxa"/>
              <w:bottom w:w="70" w:type="dxa"/>
              <w:end w:w="90" w:type="dxa"/>
            </w:tcMar>
            <w:shd w:fill="F3F6F9"/>
          </w:tcPr>
          <w:p>
            <w:pPr>
              <w:spacing w:after="0" w:before="0" w:line="240" w:lineRule="auto"/>
            </w:pPr>
            <w:r/>
            <w:r>
              <w:rPr>
                <w:rFonts w:ascii="Aptos" w:hAnsi="Aptos"/>
                <w:b w:val="0"/>
                <w:sz w:val="16"/>
              </w:rPr>
              <w:t>HTTP edge</w:t>
            </w:r>
          </w:p>
        </w:tc>
        <w:tc>
          <w:tcPr>
            <w:tcW w:type="dxa" w:w="2088"/>
            <w:vAlign w:val="center"/>
            <w:tcMar>
              <w:top w:w="70" w:type="dxa"/>
              <w:start w:w="90" w:type="dxa"/>
              <w:bottom w:w="70" w:type="dxa"/>
              <w:end w:w="90" w:type="dxa"/>
            </w:tcMar>
            <w:shd w:fill="F3F6F9"/>
          </w:tcPr>
          <w:p>
            <w:pPr>
              <w:spacing w:after="0" w:before="0" w:line="240" w:lineRule="auto"/>
            </w:pPr>
            <w:r/>
            <w:r>
              <w:rPr>
                <w:rFonts w:ascii="Aptos" w:hAnsi="Aptos"/>
                <w:b w:val="0"/>
                <w:sz w:val="16"/>
              </w:rPr>
              <w:t>Nginx + HTTPS/Let’s Encrypt</w:t>
            </w:r>
          </w:p>
        </w:tc>
        <w:tc>
          <w:tcPr>
            <w:tcW w:type="dxa" w:w="3816"/>
            <w:vAlign w:val="center"/>
            <w:tcMar>
              <w:top w:w="70" w:type="dxa"/>
              <w:start w:w="90" w:type="dxa"/>
              <w:bottom w:w="70" w:type="dxa"/>
              <w:end w:w="90" w:type="dxa"/>
            </w:tcMar>
            <w:shd w:fill="F3F6F9"/>
          </w:tcPr>
          <w:p>
            <w:pPr>
              <w:spacing w:after="0" w:before="0" w:line="240" w:lineRule="auto"/>
            </w:pPr>
            <w:r/>
            <w:r>
              <w:rPr>
                <w:rFonts w:ascii="Aptos" w:hAnsi="Aptos"/>
                <w:b w:val="0"/>
                <w:sz w:val="16"/>
              </w:rPr>
              <w:t>TLS, static assets, request routing and forwarding to PHP-FPM.</w:t>
            </w:r>
          </w:p>
        </w:tc>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6"/>
              </w:rPr>
              <w:t>Only approved public routes should be exposed.</w:t>
            </w:r>
          </w:p>
        </w:tc>
      </w:tr>
      <w:tr>
        <w:trPr>
          <w:cantSplit/>
        </w:trPr>
        <w:tc>
          <w:tcPr>
            <w:tcW w:type="dxa" w:w="1440"/>
            <w:vAlign w:val="center"/>
            <w:tcMar>
              <w:top w:w="70" w:type="dxa"/>
              <w:start w:w="90" w:type="dxa"/>
              <w:bottom w:w="70" w:type="dxa"/>
              <w:end w:w="90" w:type="dxa"/>
            </w:tcMar>
          </w:tcPr>
          <w:p>
            <w:pPr>
              <w:spacing w:after="0" w:before="0" w:line="240" w:lineRule="auto"/>
            </w:pPr>
            <w:r/>
            <w:r>
              <w:rPr>
                <w:rFonts w:ascii="Aptos" w:hAnsi="Aptos"/>
                <w:b w:val="0"/>
                <w:sz w:val="16"/>
              </w:rPr>
              <w:t>Application</w:t>
            </w:r>
          </w:p>
        </w:tc>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Laravel 13 / PHP; Blade listed in architecture</w:t>
            </w:r>
          </w:p>
        </w:tc>
        <w:tc>
          <w:tcPr>
            <w:tcW w:type="dxa" w:w="3816"/>
            <w:vAlign w:val="center"/>
            <w:tcMar>
              <w:top w:w="70" w:type="dxa"/>
              <w:start w:w="90" w:type="dxa"/>
              <w:bottom w:w="70" w:type="dxa"/>
              <w:end w:w="90" w:type="dxa"/>
            </w:tcMar>
          </w:tcPr>
          <w:p>
            <w:pPr>
              <w:spacing w:after="0" w:before="0" w:line="240" w:lineRule="auto"/>
            </w:pPr>
            <w:r/>
            <w:r>
              <w:rPr>
                <w:rFonts w:ascii="Aptos" w:hAnsi="Aptos"/>
                <w:b w:val="0"/>
                <w:sz w:val="16"/>
              </w:rPr>
              <w:t>Routes, authentication, Form Requests, policies, controllers, models, services, JSON responses and notifications/jobs.</w:t>
            </w:r>
          </w:p>
        </w:tc>
        <w:tc>
          <w:tcPr>
            <w:tcW w:type="dxa" w:w="2160"/>
            <w:vAlign w:val="center"/>
            <w:tcMar>
              <w:top w:w="70" w:type="dxa"/>
              <w:start w:w="90" w:type="dxa"/>
              <w:bottom w:w="70" w:type="dxa"/>
              <w:end w:w="90" w:type="dxa"/>
            </w:tcMar>
          </w:tcPr>
          <w:p>
            <w:pPr>
              <w:spacing w:after="0" w:before="0" w:line="240" w:lineRule="auto"/>
            </w:pPr>
            <w:r/>
            <w:r>
              <w:rPr>
                <w:rFonts w:ascii="Aptos" w:hAnsi="Aptos"/>
                <w:b w:val="0"/>
                <w:sz w:val="16"/>
              </w:rPr>
              <w:t>Enforces all business rules server-side.</w:t>
            </w:r>
          </w:p>
        </w:tc>
      </w:tr>
      <w:tr>
        <w:trPr>
          <w:cantSplit/>
        </w:trPr>
        <w:tc>
          <w:tcPr>
            <w:tcW w:type="dxa" w:w="1440"/>
            <w:vAlign w:val="center"/>
            <w:tcMar>
              <w:top w:w="70" w:type="dxa"/>
              <w:start w:w="90" w:type="dxa"/>
              <w:bottom w:w="70" w:type="dxa"/>
              <w:end w:w="90" w:type="dxa"/>
            </w:tcMar>
            <w:shd w:fill="F3F6F9"/>
          </w:tcPr>
          <w:p>
            <w:pPr>
              <w:spacing w:after="0" w:before="0" w:line="240" w:lineRule="auto"/>
            </w:pPr>
            <w:r/>
            <w:r>
              <w:rPr>
                <w:rFonts w:ascii="Aptos" w:hAnsi="Aptos"/>
                <w:b w:val="0"/>
                <w:sz w:val="16"/>
              </w:rPr>
              <w:t>Persistence</w:t>
            </w:r>
          </w:p>
        </w:tc>
        <w:tc>
          <w:tcPr>
            <w:tcW w:type="dxa" w:w="2088"/>
            <w:vAlign w:val="center"/>
            <w:tcMar>
              <w:top w:w="70" w:type="dxa"/>
              <w:start w:w="90" w:type="dxa"/>
              <w:bottom w:w="70" w:type="dxa"/>
              <w:end w:w="90" w:type="dxa"/>
            </w:tcMar>
            <w:shd w:fill="F3F6F9"/>
          </w:tcPr>
          <w:p>
            <w:pPr>
              <w:spacing w:after="0" w:before="0" w:line="240" w:lineRule="auto"/>
            </w:pPr>
            <w:r/>
            <w:r>
              <w:rPr>
                <w:rFonts w:ascii="Aptos" w:hAnsi="Aptos"/>
                <w:b w:val="0"/>
                <w:sz w:val="16"/>
              </w:rPr>
              <w:t>MySQL 8.4 LTS</w:t>
            </w:r>
          </w:p>
        </w:tc>
        <w:tc>
          <w:tcPr>
            <w:tcW w:type="dxa" w:w="3816"/>
            <w:vAlign w:val="center"/>
            <w:tcMar>
              <w:top w:w="70" w:type="dxa"/>
              <w:start w:w="90" w:type="dxa"/>
              <w:bottom w:w="70" w:type="dxa"/>
              <w:end w:w="90" w:type="dxa"/>
            </w:tcMar>
            <w:shd w:fill="F3F6F9"/>
          </w:tcPr>
          <w:p>
            <w:pPr>
              <w:spacing w:after="0" w:before="0" w:line="240" w:lineRule="auto"/>
            </w:pPr>
            <w:r/>
            <w:r>
              <w:rPr>
                <w:rFonts w:ascii="Aptos" w:hAnsi="Aptos"/>
                <w:b w:val="0"/>
                <w:sz w:val="16"/>
              </w:rPr>
              <w:t>Users, organizer profiles, events, registrations, attendance and approved supporting tables.</w:t>
            </w:r>
          </w:p>
        </w:tc>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6"/>
              </w:rPr>
              <w:t>System of record for transactional business data.</w:t>
            </w:r>
          </w:p>
        </w:tc>
      </w:tr>
      <w:tr>
        <w:trPr>
          <w:cantSplit/>
        </w:trPr>
        <w:tc>
          <w:tcPr>
            <w:tcW w:type="dxa" w:w="1440"/>
            <w:vAlign w:val="center"/>
            <w:tcMar>
              <w:top w:w="70" w:type="dxa"/>
              <w:start w:w="90" w:type="dxa"/>
              <w:bottom w:w="70" w:type="dxa"/>
              <w:end w:w="90" w:type="dxa"/>
            </w:tcMar>
          </w:tcPr>
          <w:p>
            <w:pPr>
              <w:spacing w:after="0" w:before="0" w:line="240" w:lineRule="auto"/>
            </w:pPr>
            <w:r/>
            <w:r>
              <w:rPr>
                <w:rFonts w:ascii="Aptos" w:hAnsi="Aptos"/>
                <w:b w:val="0"/>
                <w:sz w:val="16"/>
              </w:rPr>
              <w:t>Queue/cache</w:t>
            </w:r>
          </w:p>
        </w:tc>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Redis</w:t>
            </w:r>
          </w:p>
        </w:tc>
        <w:tc>
          <w:tcPr>
            <w:tcW w:type="dxa" w:w="3816"/>
            <w:vAlign w:val="center"/>
            <w:tcMar>
              <w:top w:w="70" w:type="dxa"/>
              <w:start w:w="90" w:type="dxa"/>
              <w:bottom w:w="70" w:type="dxa"/>
              <w:end w:w="90" w:type="dxa"/>
            </w:tcMar>
          </w:tcPr>
          <w:p>
            <w:pPr>
              <w:spacing w:after="0" w:before="0" w:line="240" w:lineRule="auto"/>
            </w:pPr>
            <w:r/>
            <w:r>
              <w:rPr>
                <w:rFonts w:ascii="Aptos" w:hAnsi="Aptos"/>
                <w:b w:val="0"/>
                <w:sz w:val="16"/>
              </w:rPr>
              <w:t>Queue transport and approved cache use.</w:t>
            </w:r>
          </w:p>
        </w:tc>
        <w:tc>
          <w:tcPr>
            <w:tcW w:type="dxa" w:w="2160"/>
            <w:vAlign w:val="center"/>
            <w:tcMar>
              <w:top w:w="70" w:type="dxa"/>
              <w:start w:w="90" w:type="dxa"/>
              <w:bottom w:w="70" w:type="dxa"/>
              <w:end w:w="90" w:type="dxa"/>
            </w:tcMar>
          </w:tcPr>
          <w:p>
            <w:pPr>
              <w:spacing w:after="0" w:before="0" w:line="240" w:lineRule="auto"/>
            </w:pPr>
            <w:r/>
            <w:r>
              <w:rPr>
                <w:rFonts w:ascii="Aptos" w:hAnsi="Aptos"/>
                <w:b w:val="0"/>
                <w:sz w:val="16"/>
              </w:rPr>
              <w:t>Not the authoritative store for registrations or attendance.</w:t>
            </w:r>
          </w:p>
        </w:tc>
      </w:tr>
      <w:tr>
        <w:trPr>
          <w:cantSplit/>
        </w:trPr>
        <w:tc>
          <w:tcPr>
            <w:tcW w:type="dxa" w:w="1440"/>
            <w:vAlign w:val="center"/>
            <w:tcMar>
              <w:top w:w="70" w:type="dxa"/>
              <w:start w:w="90" w:type="dxa"/>
              <w:bottom w:w="70" w:type="dxa"/>
              <w:end w:w="90" w:type="dxa"/>
            </w:tcMar>
            <w:shd w:fill="F3F6F9"/>
          </w:tcPr>
          <w:p>
            <w:pPr>
              <w:spacing w:after="0" w:before="0" w:line="240" w:lineRule="auto"/>
            </w:pPr>
            <w:r/>
            <w:r>
              <w:rPr>
                <w:rFonts w:ascii="Aptos" w:hAnsi="Aptos"/>
                <w:b w:val="0"/>
                <w:sz w:val="16"/>
              </w:rPr>
              <w:t>Background execution</w:t>
            </w:r>
          </w:p>
        </w:tc>
        <w:tc>
          <w:tcPr>
            <w:tcW w:type="dxa" w:w="2088"/>
            <w:vAlign w:val="center"/>
            <w:tcMar>
              <w:top w:w="70" w:type="dxa"/>
              <w:start w:w="90" w:type="dxa"/>
              <w:bottom w:w="70" w:type="dxa"/>
              <w:end w:w="90" w:type="dxa"/>
            </w:tcMar>
            <w:shd w:fill="F3F6F9"/>
          </w:tcPr>
          <w:p>
            <w:pPr>
              <w:spacing w:after="0" w:before="0" w:line="240" w:lineRule="auto"/>
            </w:pPr>
            <w:r/>
            <w:r>
              <w:rPr>
                <w:rFonts w:ascii="Aptos" w:hAnsi="Aptos"/>
                <w:b w:val="0"/>
                <w:sz w:val="16"/>
              </w:rPr>
              <w:t>Laravel queue worker + scheduler</w:t>
            </w:r>
          </w:p>
        </w:tc>
        <w:tc>
          <w:tcPr>
            <w:tcW w:type="dxa" w:w="3816"/>
            <w:vAlign w:val="center"/>
            <w:tcMar>
              <w:top w:w="70" w:type="dxa"/>
              <w:start w:w="90" w:type="dxa"/>
              <w:bottom w:w="70" w:type="dxa"/>
              <w:end w:w="90" w:type="dxa"/>
            </w:tcMar>
            <w:shd w:fill="F3F6F9"/>
          </w:tcPr>
          <w:p>
            <w:pPr>
              <w:spacing w:after="0" w:before="0" w:line="240" w:lineRule="auto"/>
            </w:pPr>
            <w:r/>
            <w:r>
              <w:rPr>
                <w:rFonts w:ascii="Aptos" w:hAnsi="Aptos"/>
                <w:b w:val="0"/>
                <w:sz w:val="16"/>
              </w:rPr>
              <w:t>Queued email/receipts/reminders, scheduled scans and other approved maintenance tasks.</w:t>
            </w:r>
          </w:p>
        </w:tc>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6"/>
              </w:rPr>
              <w:t>Must be restartable and safe to retry.</w:t>
            </w:r>
          </w:p>
        </w:tc>
      </w:tr>
      <w:tr>
        <w:trPr>
          <w:cantSplit/>
        </w:trPr>
        <w:tc>
          <w:tcPr>
            <w:tcW w:type="dxa" w:w="1440"/>
            <w:vAlign w:val="center"/>
            <w:tcMar>
              <w:top w:w="70" w:type="dxa"/>
              <w:start w:w="90" w:type="dxa"/>
              <w:bottom w:w="70" w:type="dxa"/>
              <w:end w:w="90" w:type="dxa"/>
            </w:tcMar>
          </w:tcPr>
          <w:p>
            <w:pPr>
              <w:spacing w:after="0" w:before="0" w:line="240" w:lineRule="auto"/>
            </w:pPr>
            <w:r/>
            <w:r>
              <w:rPr>
                <w:rFonts w:ascii="Aptos" w:hAnsi="Aptos"/>
                <w:b w:val="0"/>
                <w:sz w:val="16"/>
              </w:rPr>
              <w:t>External service</w:t>
            </w:r>
          </w:p>
        </w:tc>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Email provider TBD</w:t>
            </w:r>
          </w:p>
        </w:tc>
        <w:tc>
          <w:tcPr>
            <w:tcW w:type="dxa" w:w="3816"/>
            <w:vAlign w:val="center"/>
            <w:tcMar>
              <w:top w:w="70" w:type="dxa"/>
              <w:start w:w="90" w:type="dxa"/>
              <w:bottom w:w="70" w:type="dxa"/>
              <w:end w:w="90" w:type="dxa"/>
            </w:tcMar>
          </w:tcPr>
          <w:p>
            <w:pPr>
              <w:spacing w:after="0" w:before="0" w:line="240" w:lineRule="auto"/>
            </w:pPr>
            <w:r/>
            <w:r>
              <w:rPr>
                <w:rFonts w:ascii="Aptos" w:hAnsi="Aptos"/>
                <w:b w:val="0"/>
                <w:sz w:val="16"/>
              </w:rPr>
              <w:t>Verification, registration confirmations, attendance receipts and reminders if enabled.</w:t>
            </w:r>
          </w:p>
        </w:tc>
        <w:tc>
          <w:tcPr>
            <w:tcW w:type="dxa" w:w="2160"/>
            <w:vAlign w:val="center"/>
            <w:tcMar>
              <w:top w:w="70" w:type="dxa"/>
              <w:start w:w="90" w:type="dxa"/>
              <w:bottom w:w="70" w:type="dxa"/>
              <w:end w:w="90" w:type="dxa"/>
            </w:tcMar>
          </w:tcPr>
          <w:p>
            <w:pPr>
              <w:spacing w:after="0" w:before="0" w:line="240" w:lineRule="auto"/>
            </w:pPr>
            <w:r/>
            <w:r>
              <w:rPr>
                <w:rFonts w:ascii="Aptos" w:hAnsi="Aptos"/>
                <w:b w:val="0"/>
                <w:sz w:val="16"/>
              </w:rPr>
              <w:t>Provider credentials and failure policy must be configured separately.</w:t>
            </w:r>
          </w:p>
        </w:tc>
      </w:tr>
    </w:tbl>
    <w:p>
      <w:pPr>
        <w:spacing w:after="20"/>
      </w:pPr>
    </w:p>
    <w:p>
      <w:pPr>
        <w:pStyle w:val="Heading2"/>
      </w:pPr>
      <w:r>
        <w:t>4.2 React, Vite and Blade coexistence</w:t>
      </w:r>
    </w:p>
    <w:p>
      <w:r>
        <w:t>The architecture names React/Vite as the client frontend and also lists Blade as a Laravel templating engine. Recommended default: React is the primary authenticated product UI and Laravel exposes JSON endpoints; Blade may be retained for minimal server-rendered pages (for example, framework/email-preview or an optional landing shell) only if needed. Confirm whether production pages are entirely React-rendered or whether any routes will use Blade, and keep a single clear auth/session strategy across that boundary.</w:t>
      </w:r>
    </w:p>
    <w:p>
      <w:pPr>
        <w:pStyle w:val="Heading2"/>
      </w:pPr>
      <w:r>
        <w:t>4.3 Logical application modules</w:t>
      </w:r>
    </w:p>
    <w:tbl>
      <w:tblPr>
        <w:tblStyle w:val="TableGrid"/>
        <w:tblW w:type="auto" w:w="0"/>
        <w:jc w:val="center"/>
        <w:tblLayout w:type="fixed"/>
        <w:tblLook w:firstColumn="1" w:firstRow="1" w:lastColumn="0" w:lastRow="0" w:noHBand="0" w:noVBand="1" w:val="04A0"/>
      </w:tblPr>
      <w:tblGrid>
        <w:gridCol w:w="1944"/>
        <w:gridCol w:w="4464"/>
        <w:gridCol w:w="3096"/>
      </w:tblGrid>
      <w:tr>
        <w:trPr>
          <w:tblHeader w:val="true"/>
          <w:cantSplit/>
        </w:trPr>
        <w:tc>
          <w:tcPr>
            <w:tcW w:type="dxa" w:w="194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Module</w:t>
            </w:r>
          </w:p>
        </w:tc>
        <w:tc>
          <w:tcPr>
            <w:tcW w:type="dxa" w:w="446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Primary responsibilities</w:t>
            </w:r>
          </w:p>
        </w:tc>
        <w:tc>
          <w:tcPr>
            <w:tcW w:type="dxa" w:w="309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Primary data</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Identity and accounts</w:t>
            </w:r>
          </w:p>
        </w:tc>
        <w:tc>
          <w:tcPr>
            <w:tcW w:type="dxa" w:w="4464"/>
            <w:vAlign w:val="center"/>
            <w:tcMar>
              <w:top w:w="70" w:type="dxa"/>
              <w:start w:w="90" w:type="dxa"/>
              <w:bottom w:w="70" w:type="dxa"/>
              <w:end w:w="90" w:type="dxa"/>
            </w:tcMar>
          </w:tcPr>
          <w:p>
            <w:pPr>
              <w:spacing w:after="0" w:before="0" w:line="240" w:lineRule="auto"/>
            </w:pPr>
            <w:r/>
            <w:r>
              <w:rPr>
                <w:rFonts w:ascii="Aptos" w:hAnsi="Aptos"/>
                <w:b w:val="0"/>
                <w:sz w:val="16"/>
              </w:rPr>
              <w:t>Registration/login/logout, domain verification, role resolution, profile/password operations.</w:t>
            </w:r>
          </w:p>
        </w:tc>
        <w:tc>
          <w:tcPr>
            <w:tcW w:type="dxa" w:w="3096"/>
            <w:vAlign w:val="center"/>
            <w:tcMar>
              <w:top w:w="70" w:type="dxa"/>
              <w:start w:w="90" w:type="dxa"/>
              <w:bottom w:w="70" w:type="dxa"/>
              <w:end w:w="90" w:type="dxa"/>
            </w:tcMar>
          </w:tcPr>
          <w:p>
            <w:pPr>
              <w:spacing w:after="0" w:before="0" w:line="240" w:lineRule="auto"/>
            </w:pPr>
            <w:r/>
            <w:r>
              <w:rPr>
                <w:rFonts w:ascii="Aptos" w:hAnsi="Aptos"/>
                <w:b w:val="0"/>
                <w:sz w:val="16"/>
              </w:rPr>
              <w:t>users plus approved profile/verification storage.</w:t>
            </w:r>
          </w:p>
        </w:tc>
      </w:tr>
      <w:tr>
        <w:trPr>
          <w:cantSplit/>
        </w:trPr>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Event catalogue</w:t>
            </w:r>
          </w:p>
        </w:tc>
        <w:tc>
          <w:tcPr>
            <w:tcW w:type="dxa" w:w="4464"/>
            <w:vAlign w:val="center"/>
            <w:tcMar>
              <w:top w:w="70" w:type="dxa"/>
              <w:start w:w="90" w:type="dxa"/>
              <w:bottom w:w="70" w:type="dxa"/>
              <w:end w:w="90" w:type="dxa"/>
            </w:tcMar>
            <w:shd w:fill="F3F6F9"/>
          </w:tcPr>
          <w:p>
            <w:pPr>
              <w:spacing w:after="0" w:before="0" w:line="240" w:lineRule="auto"/>
            </w:pPr>
            <w:r/>
            <w:r>
              <w:rPr>
                <w:rFonts w:ascii="Aptos" w:hAnsi="Aptos"/>
                <w:b w:val="0"/>
                <w:sz w:val="16"/>
              </w:rPr>
              <w:t>Published event search, filter, details, category and capacity display.</w:t>
            </w:r>
          </w:p>
        </w:tc>
        <w:tc>
          <w:tcPr>
            <w:tcW w:type="dxa" w:w="3096"/>
            <w:vAlign w:val="center"/>
            <w:tcMar>
              <w:top w:w="70" w:type="dxa"/>
              <w:start w:w="90" w:type="dxa"/>
              <w:bottom w:w="70" w:type="dxa"/>
              <w:end w:w="90" w:type="dxa"/>
            </w:tcMar>
            <w:shd w:fill="F3F6F9"/>
          </w:tcPr>
          <w:p>
            <w:pPr>
              <w:spacing w:after="0" w:before="0" w:line="240" w:lineRule="auto"/>
            </w:pPr>
            <w:r/>
            <w:r>
              <w:rPr>
                <w:rFonts w:ascii="Aptos" w:hAnsi="Aptos"/>
                <w:b w:val="0"/>
                <w:sz w:val="16"/>
              </w:rPr>
              <w:t>events, event_organizers.</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Registration</w:t>
            </w:r>
          </w:p>
        </w:tc>
        <w:tc>
          <w:tcPr>
            <w:tcW w:type="dxa" w:w="4464"/>
            <w:vAlign w:val="center"/>
            <w:tcMar>
              <w:top w:w="70" w:type="dxa"/>
              <w:start w:w="90" w:type="dxa"/>
              <w:bottom w:w="70" w:type="dxa"/>
              <w:end w:w="90" w:type="dxa"/>
            </w:tcMar>
          </w:tcPr>
          <w:p>
            <w:pPr>
              <w:spacing w:after="0" w:before="0" w:line="240" w:lineRule="auto"/>
            </w:pPr>
            <w:r/>
            <w:r>
              <w:rPr>
                <w:rFonts w:ascii="Aptos" w:hAnsi="Aptos"/>
                <w:b w:val="0"/>
                <w:sz w:val="16"/>
              </w:rPr>
              <w:t>Create/view registration, capacity decision, status, registration confirmation.</w:t>
            </w:r>
          </w:p>
        </w:tc>
        <w:tc>
          <w:tcPr>
            <w:tcW w:type="dxa" w:w="3096"/>
            <w:vAlign w:val="center"/>
            <w:tcMar>
              <w:top w:w="70" w:type="dxa"/>
              <w:start w:w="90" w:type="dxa"/>
              <w:bottom w:w="70" w:type="dxa"/>
              <w:end w:w="90" w:type="dxa"/>
            </w:tcMar>
          </w:tcPr>
          <w:p>
            <w:pPr>
              <w:spacing w:after="0" w:before="0" w:line="240" w:lineRule="auto"/>
            </w:pPr>
            <w:r/>
            <w:r>
              <w:rPr>
                <w:rFonts w:ascii="Aptos" w:hAnsi="Aptos"/>
                <w:b w:val="0"/>
                <w:sz w:val="16"/>
              </w:rPr>
              <w:t>registrations and events.</w:t>
            </w:r>
          </w:p>
        </w:tc>
      </w:tr>
      <w:tr>
        <w:trPr>
          <w:cantSplit/>
        </w:trPr>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Attendance</w:t>
            </w:r>
          </w:p>
        </w:tc>
        <w:tc>
          <w:tcPr>
            <w:tcW w:type="dxa" w:w="4464"/>
            <w:vAlign w:val="center"/>
            <w:tcMar>
              <w:top w:w="70" w:type="dxa"/>
              <w:start w:w="90" w:type="dxa"/>
              <w:bottom w:w="70" w:type="dxa"/>
              <w:end w:w="90" w:type="dxa"/>
            </w:tcMar>
            <w:shd w:fill="F3F6F9"/>
          </w:tcPr>
          <w:p>
            <w:pPr>
              <w:spacing w:after="0" w:before="0" w:line="240" w:lineRule="auto"/>
            </w:pPr>
            <w:r/>
            <w:r>
              <w:rPr>
                <w:rFonts w:ascii="Aptos" w:hAnsi="Aptos"/>
                <w:b w:val="0"/>
                <w:sz w:val="16"/>
              </w:rPr>
              <w:t>QR/manual check-in/out, active session view, timestamps and status.</w:t>
            </w:r>
          </w:p>
        </w:tc>
        <w:tc>
          <w:tcPr>
            <w:tcW w:type="dxa" w:w="3096"/>
            <w:vAlign w:val="center"/>
            <w:tcMar>
              <w:top w:w="70" w:type="dxa"/>
              <w:start w:w="90" w:type="dxa"/>
              <w:bottom w:w="70" w:type="dxa"/>
              <w:end w:w="90" w:type="dxa"/>
            </w:tcMar>
            <w:shd w:fill="F3F6F9"/>
          </w:tcPr>
          <w:p>
            <w:pPr>
              <w:spacing w:after="0" w:before="0" w:line="240" w:lineRule="auto"/>
            </w:pPr>
            <w:r/>
            <w:r>
              <w:rPr>
                <w:rFonts w:ascii="Aptos" w:hAnsi="Aptos"/>
                <w:b w:val="0"/>
                <w:sz w:val="16"/>
              </w:rPr>
              <w:t>attendances, registrations, event QR records.</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Organizer operations</w:t>
            </w:r>
          </w:p>
        </w:tc>
        <w:tc>
          <w:tcPr>
            <w:tcW w:type="dxa" w:w="4464"/>
            <w:vAlign w:val="center"/>
            <w:tcMar>
              <w:top w:w="70" w:type="dxa"/>
              <w:start w:w="90" w:type="dxa"/>
              <w:bottom w:w="70" w:type="dxa"/>
              <w:end w:w="90" w:type="dxa"/>
            </w:tcMar>
          </w:tcPr>
          <w:p>
            <w:pPr>
              <w:spacing w:after="0" w:before="0" w:line="240" w:lineRule="auto"/>
            </w:pPr>
            <w:r/>
            <w:r>
              <w:rPr>
                <w:rFonts w:ascii="Aptos" w:hAnsi="Aptos"/>
                <w:b w:val="0"/>
                <w:sz w:val="16"/>
              </w:rPr>
              <w:t>Event authoring and publishing, QR management, attendees, dashboard summaries and export.</w:t>
            </w:r>
          </w:p>
        </w:tc>
        <w:tc>
          <w:tcPr>
            <w:tcW w:type="dxa" w:w="3096"/>
            <w:vAlign w:val="center"/>
            <w:tcMar>
              <w:top w:w="70" w:type="dxa"/>
              <w:start w:w="90" w:type="dxa"/>
              <w:bottom w:w="70" w:type="dxa"/>
              <w:end w:w="90" w:type="dxa"/>
            </w:tcMar>
          </w:tcPr>
          <w:p>
            <w:pPr>
              <w:spacing w:after="0" w:before="0" w:line="240" w:lineRule="auto"/>
            </w:pPr>
            <w:r/>
            <w:r>
              <w:rPr>
                <w:rFonts w:ascii="Aptos" w:hAnsi="Aptos"/>
                <w:b w:val="0"/>
                <w:sz w:val="16"/>
              </w:rPr>
              <w:t>event_organizers, events, registrations, attendances.</w:t>
            </w:r>
          </w:p>
        </w:tc>
      </w:tr>
      <w:tr>
        <w:trPr>
          <w:cantSplit/>
        </w:trPr>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Administration and moderation</w:t>
            </w:r>
          </w:p>
        </w:tc>
        <w:tc>
          <w:tcPr>
            <w:tcW w:type="dxa" w:w="4464"/>
            <w:vAlign w:val="center"/>
            <w:tcMar>
              <w:top w:w="70" w:type="dxa"/>
              <w:start w:w="90" w:type="dxa"/>
              <w:bottom w:w="70" w:type="dxa"/>
              <w:end w:w="90" w:type="dxa"/>
            </w:tcMar>
            <w:shd w:fill="F3F6F9"/>
          </w:tcPr>
          <w:p>
            <w:pPr>
              <w:spacing w:after="0" w:before="0" w:line="240" w:lineRule="auto"/>
            </w:pPr>
            <w:r/>
            <w:r>
              <w:rPr>
                <w:rFonts w:ascii="Aptos" w:hAnsi="Aptos"/>
                <w:b w:val="0"/>
                <w:sz w:val="16"/>
              </w:rPr>
              <w:t>User/organizer/event management, review queues, settings, reports and audit.</w:t>
            </w:r>
          </w:p>
        </w:tc>
        <w:tc>
          <w:tcPr>
            <w:tcW w:type="dxa" w:w="3096"/>
            <w:vAlign w:val="center"/>
            <w:tcMar>
              <w:top w:w="70" w:type="dxa"/>
              <w:start w:w="90" w:type="dxa"/>
              <w:bottom w:w="70" w:type="dxa"/>
              <w:end w:w="90" w:type="dxa"/>
            </w:tcMar>
            <w:shd w:fill="F3F6F9"/>
          </w:tcPr>
          <w:p>
            <w:pPr>
              <w:spacing w:after="0" w:before="0" w:line="240" w:lineRule="auto"/>
            </w:pPr>
            <w:r/>
            <w:r>
              <w:rPr>
                <w:rFonts w:ascii="Aptos" w:hAnsi="Aptos"/>
                <w:b w:val="0"/>
                <w:sz w:val="16"/>
              </w:rPr>
              <w:t>Core tables plus approved moderation/audit tables.</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Aptos" w:hAnsi="Aptos"/>
                <w:b w:val="0"/>
                <w:sz w:val="16"/>
              </w:rPr>
              <w:t>Notifications and jobs</w:t>
            </w:r>
          </w:p>
        </w:tc>
        <w:tc>
          <w:tcPr>
            <w:tcW w:type="dxa" w:w="4464"/>
            <w:vAlign w:val="center"/>
            <w:tcMar>
              <w:top w:w="70" w:type="dxa"/>
              <w:start w:w="90" w:type="dxa"/>
              <w:bottom w:w="70" w:type="dxa"/>
              <w:end w:w="90" w:type="dxa"/>
            </w:tcMar>
          </w:tcPr>
          <w:p>
            <w:pPr>
              <w:spacing w:after="0" w:before="0" w:line="240" w:lineRule="auto"/>
            </w:pPr>
            <w:r/>
            <w:r>
              <w:rPr>
                <w:rFonts w:ascii="Aptos" w:hAnsi="Aptos"/>
                <w:b w:val="0"/>
                <w:sz w:val="16"/>
              </w:rPr>
              <w:t>Queued email/reminder/receipt delivery and scheduled tasks.</w:t>
            </w:r>
          </w:p>
        </w:tc>
        <w:tc>
          <w:tcPr>
            <w:tcW w:type="dxa" w:w="3096"/>
            <w:vAlign w:val="center"/>
            <w:tcMar>
              <w:top w:w="70" w:type="dxa"/>
              <w:start w:w="90" w:type="dxa"/>
              <w:bottom w:w="70" w:type="dxa"/>
              <w:end w:w="90" w:type="dxa"/>
            </w:tcMar>
          </w:tcPr>
          <w:p>
            <w:pPr>
              <w:spacing w:after="0" w:before="0" w:line="240" w:lineRule="auto"/>
            </w:pPr>
            <w:r/>
            <w:r>
              <w:rPr>
                <w:rFonts w:ascii="Aptos" w:hAnsi="Aptos"/>
                <w:b w:val="0"/>
                <w:sz w:val="16"/>
              </w:rPr>
              <w:t>Queue payloads, notification preferences and provider integration.</w:t>
            </w:r>
          </w:p>
        </w:tc>
      </w:tr>
      <w:tr>
        <w:trPr>
          <w:cantSplit/>
        </w:trPr>
        <w:tc>
          <w:tcPr>
            <w:tcW w:type="dxa" w:w="1944"/>
            <w:vAlign w:val="center"/>
            <w:tcMar>
              <w:top w:w="70" w:type="dxa"/>
              <w:start w:w="90" w:type="dxa"/>
              <w:bottom w:w="70" w:type="dxa"/>
              <w:end w:w="90" w:type="dxa"/>
            </w:tcMar>
            <w:shd w:fill="F3F6F9"/>
          </w:tcPr>
          <w:p>
            <w:pPr>
              <w:spacing w:after="0" w:before="0" w:line="240" w:lineRule="auto"/>
            </w:pPr>
            <w:r/>
            <w:r>
              <w:rPr>
                <w:rFonts w:ascii="Aptos" w:hAnsi="Aptos"/>
                <w:b w:val="0"/>
                <w:sz w:val="16"/>
              </w:rPr>
              <w:t>Reporting</w:t>
            </w:r>
          </w:p>
        </w:tc>
        <w:tc>
          <w:tcPr>
            <w:tcW w:type="dxa" w:w="4464"/>
            <w:vAlign w:val="center"/>
            <w:tcMar>
              <w:top w:w="70" w:type="dxa"/>
              <w:start w:w="90" w:type="dxa"/>
              <w:bottom w:w="70" w:type="dxa"/>
              <w:end w:w="90" w:type="dxa"/>
            </w:tcMar>
            <w:shd w:fill="F3F6F9"/>
          </w:tcPr>
          <w:p>
            <w:pPr>
              <w:spacing w:after="0" w:before="0" w:line="240" w:lineRule="auto"/>
            </w:pPr>
            <w:r/>
            <w:r>
              <w:rPr>
                <w:rFonts w:ascii="Aptos" w:hAnsi="Aptos"/>
                <w:b w:val="0"/>
                <w:sz w:val="16"/>
              </w:rPr>
              <w:t>Counts, show-up rates, event attendee lists and CSV.</w:t>
            </w:r>
          </w:p>
        </w:tc>
        <w:tc>
          <w:tcPr>
            <w:tcW w:type="dxa" w:w="3096"/>
            <w:vAlign w:val="center"/>
            <w:tcMar>
              <w:top w:w="70" w:type="dxa"/>
              <w:start w:w="90" w:type="dxa"/>
              <w:bottom w:w="70" w:type="dxa"/>
              <w:end w:w="90" w:type="dxa"/>
            </w:tcMar>
            <w:shd w:fill="F3F6F9"/>
          </w:tcPr>
          <w:p>
            <w:pPr>
              <w:spacing w:after="0" w:before="0" w:line="240" w:lineRule="auto"/>
            </w:pPr>
            <w:r/>
            <w:r>
              <w:rPr>
                <w:rFonts w:ascii="Aptos" w:hAnsi="Aptos"/>
                <w:b w:val="0"/>
                <w:sz w:val="16"/>
              </w:rPr>
              <w:t>Read queries over core tables; avoid duplicate report facts.</w:t>
            </w:r>
          </w:p>
        </w:tc>
      </w:tr>
    </w:tbl>
    <w:p>
      <w:pPr>
        <w:spacing w:after="20"/>
      </w:pPr>
    </w:p>
    <w:p>
      <w:pPr>
        <w:pStyle w:val="Heading1"/>
      </w:pPr>
      <w:r>
        <w:t>5. Major Components and Responsibilities</w:t>
      </w:r>
    </w:p>
    <w:p>
      <w:pPr>
        <w:pStyle w:val="Heading2"/>
      </w:pPr>
      <w:r>
        <w:t>5.1 Frontend application</w:t>
      </w:r>
    </w:p>
    <w:p>
      <w:pPr>
        <w:pStyle w:val="ListBullet"/>
        <w:spacing w:after="40"/>
      </w:pPr>
      <w:r>
        <w:rPr>
          <w:b/>
        </w:rPr>
        <w:t xml:space="preserve">Route shell: </w:t>
      </w:r>
      <w:r>
        <w:t>role-aware menus and page routing after the server establishes the authenticated user and role.</w:t>
      </w:r>
    </w:p>
    <w:p>
      <w:pPr>
        <w:pStyle w:val="ListBullet"/>
        <w:spacing w:after="40"/>
      </w:pPr>
      <w:r>
        <w:rPr>
          <w:b/>
        </w:rPr>
        <w:t xml:space="preserve">Authentication views: </w:t>
      </w:r>
      <w:r>
        <w:t>Login, Create Account, password recovery entry point and logout confirmation.</w:t>
      </w:r>
    </w:p>
    <w:p>
      <w:pPr>
        <w:pStyle w:val="ListBullet"/>
        <w:spacing w:after="40"/>
      </w:pPr>
      <w:r>
        <w:rPr>
          <w:b/>
        </w:rPr>
        <w:t xml:space="preserve">Student views: </w:t>
      </w:r>
      <w:r>
        <w:t>Dashboard, Attendance In, Attendance Out, Browse Events, My Registrations and My Account.</w:t>
      </w:r>
    </w:p>
    <w:p>
      <w:pPr>
        <w:pStyle w:val="ListBullet"/>
        <w:spacing w:after="40"/>
      </w:pPr>
      <w:r>
        <w:rPr>
          <w:b/>
        </w:rPr>
        <w:t xml:space="preserve">Organizer views: </w:t>
      </w:r>
      <w:r>
        <w:t>Overview, Create Event + QR, My Events, Attendees, Registrations and Organizer Profile.</w:t>
      </w:r>
    </w:p>
    <w:p>
      <w:pPr>
        <w:pStyle w:val="ListBullet"/>
        <w:spacing w:after="40"/>
      </w:pPr>
      <w:r>
        <w:rPr>
          <w:b/>
        </w:rPr>
        <w:t xml:space="preserve">Admin views: </w:t>
      </w:r>
      <w:r>
        <w:t>Overview, Users, Organizers, Events, Settings, Reports, Attendance and Audit Log.</w:t>
      </w:r>
    </w:p>
    <w:p>
      <w:pPr>
        <w:pStyle w:val="ListBullet"/>
        <w:spacing w:after="40"/>
      </w:pPr>
      <w:r>
        <w:rPr>
          <w:b/>
        </w:rPr>
        <w:t xml:space="preserve">API client: </w:t>
      </w:r>
      <w:r>
        <w:t>one configured client for JSON requests, CSRF/session credentials or the finally approved token mechanism, and consistent error handling.</w:t>
      </w:r>
    </w:p>
    <w:p>
      <w:pPr>
        <w:pStyle w:val="ListBullet"/>
        <w:spacing w:after="40"/>
      </w:pPr>
      <w:r>
        <w:rPr>
          <w:b/>
        </w:rPr>
        <w:t xml:space="preserve">QR/camera adapter: </w:t>
      </w:r>
      <w:r>
        <w:t>requests camera permission, decodes the QR payload locally, submits the token to Laravel and offers a manual fallback when camera access is unavailable.</w:t>
      </w:r>
    </w:p>
    <w:p>
      <w:pPr>
        <w:pStyle w:val="ListBullet"/>
        <w:spacing w:after="40"/>
      </w:pPr>
      <w:r>
        <w:rPr>
          <w:b/>
        </w:rPr>
        <w:t xml:space="preserve">State handling: </w:t>
      </w:r>
      <w:r>
        <w:t>loading, success, empty, validation-error, forbidden, expired-code and network-failure states are explicit; sensitive state is not kept in long-lived browser storage without a security review.</w:t>
      </w:r>
    </w:p>
    <w:p>
      <w:pPr>
        <w:pStyle w:val="Heading2"/>
      </w:pPr>
      <w:r>
        <w:t>5.2 Laravel application</w:t>
      </w:r>
    </w:p>
    <w:p>
      <w:pPr>
        <w:pStyle w:val="ListBullet"/>
        <w:spacing w:after="40"/>
      </w:pPr>
      <w:r>
        <w:rPr>
          <w:b/>
        </w:rPr>
        <w:t xml:space="preserve">Routes/controllers: </w:t>
      </w:r>
      <w:r>
        <w:t>thin HTTP adapters with consistent response shape; no business logic embedded in route files.</w:t>
      </w:r>
    </w:p>
    <w:p>
      <w:pPr>
        <w:pStyle w:val="ListBullet"/>
        <w:spacing w:after="40"/>
      </w:pPr>
      <w:r>
        <w:rPr>
          <w:b/>
        </w:rPr>
        <w:t xml:space="preserve">Form Requests: </w:t>
      </w:r>
      <w:r>
        <w:t>request shape and field validation for account, event, registration, attendance, profile, moderation and export requests.</w:t>
      </w:r>
    </w:p>
    <w:p>
      <w:pPr>
        <w:pStyle w:val="ListBullet"/>
        <w:spacing w:after="40"/>
      </w:pPr>
      <w:r>
        <w:rPr>
          <w:b/>
        </w:rPr>
        <w:t xml:space="preserve">Policies/gates: </w:t>
      </w:r>
      <w:r>
        <w:t>server-side role and resource ownership checks; hiding a frontend button is never treated as authorization.</w:t>
      </w:r>
    </w:p>
    <w:p>
      <w:pPr>
        <w:pStyle w:val="ListBullet"/>
        <w:spacing w:after="40"/>
      </w:pPr>
      <w:r>
        <w:rPr>
          <w:b/>
        </w:rPr>
        <w:t xml:space="preserve">Services/actions: </w:t>
      </w:r>
      <w:r>
        <w:t>transactional workflows for register, publish event, issue/refresh QR codes, attendance in/out, admin review and CSV generation.</w:t>
      </w:r>
    </w:p>
    <w:p>
      <w:pPr>
        <w:pStyle w:val="ListBullet"/>
        <w:spacing w:after="40"/>
      </w:pPr>
      <w:r>
        <w:rPr>
          <w:b/>
        </w:rPr>
        <w:t xml:space="preserve">Eloquent models: </w:t>
      </w:r>
      <w:r>
        <w:t>relations and persistence rules for core tables and any approved supporting tables.</w:t>
      </w:r>
    </w:p>
    <w:p>
      <w:pPr>
        <w:pStyle w:val="ListBullet"/>
        <w:spacing w:after="40"/>
      </w:pPr>
      <w:r>
        <w:rPr>
          <w:b/>
        </w:rPr>
        <w:t xml:space="preserve">Notifications/jobs: </w:t>
      </w:r>
      <w:r>
        <w:t>enqueue email and other approved asynchronous operations; jobs must be safe to retry and must not duplicate attendance or registration records.</w:t>
      </w:r>
    </w:p>
    <w:p>
      <w:pPr>
        <w:pStyle w:val="ListBullet"/>
        <w:spacing w:after="40"/>
      </w:pPr>
      <w:r>
        <w:rPr>
          <w:b/>
        </w:rPr>
        <w:t xml:space="preserve">Resource transformers: </w:t>
      </w:r>
      <w:r>
        <w:t>return only fields the current caller is authorized to view; do not serialize password hashes, token hashes or internal secrets.</w:t>
      </w:r>
    </w:p>
    <w:p>
      <w:pPr>
        <w:pStyle w:val="ListBullet"/>
        <w:spacing w:after="40"/>
      </w:pPr>
      <w:r>
        <w:rPr>
          <w:b/>
        </w:rPr>
        <w:t xml:space="preserve">Exception handling: </w:t>
      </w:r>
      <w:r>
        <w:t>translate validation, authorization, missing resource, conflict, throttling and unexpected exceptions into predictable JSON responses.</w:t>
      </w:r>
    </w:p>
    <w:p>
      <w:pPr>
        <w:pStyle w:val="Heading2"/>
      </w:pPr>
      <w:r>
        <w:t>5.3 Persistence and background components</w:t>
      </w:r>
    </w:p>
    <w:p>
      <w:r>
        <w:t>MySQL is the authoritative store for transactional state. Redis is for queues and approved cache data, not a replacement for transactional constraints. Queue workers must be supervised and restarted on failure. Scheduler execution must have a single effective scheduling configuration per environment, with overlap protection for jobs that cannot safely run concurrently. Email delivery is not assumed successful merely because a job was queued; delivery failure needs status/logging adequate for support, subject to provider choice and retention requirements.</w:t>
      </w:r>
    </w:p>
    <w:p>
      <w:pPr>
        <w:pStyle w:val="Heading1"/>
      </w:pPr>
      <w:r>
        <w:t>6. Roles, Permissions and Trust Boundaries</w:t>
      </w:r>
    </w:p>
    <w:tbl>
      <w:tblPr>
        <w:tblStyle w:val="TableGrid"/>
        <w:tblW w:type="auto" w:w="0"/>
        <w:jc w:val="center"/>
        <w:tblLayout w:type="fixed"/>
        <w:tblLook w:firstColumn="1" w:firstRow="1" w:lastColumn="0" w:lastRow="0" w:noHBand="0" w:noVBand="1" w:val="04A0"/>
      </w:tblPr>
      <w:tblGrid>
        <w:gridCol w:w="1440"/>
        <w:gridCol w:w="4320"/>
        <w:gridCol w:w="3744"/>
      </w:tblGrid>
      <w:tr>
        <w:trPr>
          <w:tblHeader w:val="true"/>
          <w:cantSplit/>
        </w:trPr>
        <w:tc>
          <w:tcPr>
            <w:tcW w:type="dxa" w:w="144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Role</w:t>
            </w:r>
          </w:p>
        </w:tc>
        <w:tc>
          <w:tcPr>
            <w:tcW w:type="dxa" w:w="432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Baseline capabilities</w:t>
            </w:r>
          </w:p>
        </w:tc>
        <w:tc>
          <w:tcPr>
            <w:tcW w:type="dxa" w:w="374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Key authorization boundary</w:t>
            </w:r>
          </w:p>
        </w:tc>
      </w:tr>
      <w:tr>
        <w:trPr>
          <w:cantSplit/>
        </w:trPr>
        <w:tc>
          <w:tcPr>
            <w:tcW w:type="dxa" w:w="1440"/>
            <w:vAlign w:val="center"/>
            <w:tcMar>
              <w:top w:w="70" w:type="dxa"/>
              <w:start w:w="90" w:type="dxa"/>
              <w:bottom w:w="70" w:type="dxa"/>
              <w:end w:w="90" w:type="dxa"/>
            </w:tcMar>
          </w:tcPr>
          <w:p>
            <w:pPr>
              <w:spacing w:after="0" w:before="0" w:line="240" w:lineRule="auto"/>
            </w:pPr>
            <w:r/>
            <w:r>
              <w:rPr>
                <w:rFonts w:ascii="Aptos" w:hAnsi="Aptos"/>
                <w:b w:val="0"/>
                <w:sz w:val="16"/>
              </w:rPr>
              <w:t>Student</w:t>
            </w:r>
          </w:p>
        </w:tc>
        <w:tc>
          <w:tcPr>
            <w:tcW w:type="dxa" w:w="4320"/>
            <w:vAlign w:val="center"/>
            <w:tcMar>
              <w:top w:w="70" w:type="dxa"/>
              <w:start w:w="90" w:type="dxa"/>
              <w:bottom w:w="70" w:type="dxa"/>
              <w:end w:w="90" w:type="dxa"/>
            </w:tcMar>
          </w:tcPr>
          <w:p>
            <w:pPr>
              <w:spacing w:after="0" w:before="0" w:line="240" w:lineRule="auto"/>
            </w:pPr>
            <w:r/>
            <w:r>
              <w:rPr>
                <w:rFonts w:ascii="Aptos" w:hAnsi="Aptos"/>
                <w:b w:val="0"/>
                <w:sz w:val="16"/>
              </w:rPr>
              <w:t>Create account/login, browse events, register, see own registrations and attendance, check in/out, manage permitted profile/security/notification settings.</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6"/>
              </w:rPr>
              <w:t>A student can only read or change their own profile, registrations and attendance unless explicitly authorized otherwise.</w:t>
            </w:r>
          </w:p>
        </w:tc>
      </w:tr>
      <w:tr>
        <w:trPr>
          <w:cantSplit/>
        </w:trPr>
        <w:tc>
          <w:tcPr>
            <w:tcW w:type="dxa" w:w="1440"/>
            <w:vAlign w:val="center"/>
            <w:tcMar>
              <w:top w:w="70" w:type="dxa"/>
              <w:start w:w="90" w:type="dxa"/>
              <w:bottom w:w="70" w:type="dxa"/>
              <w:end w:w="90" w:type="dxa"/>
            </w:tcMar>
            <w:shd w:fill="F3F6F9"/>
          </w:tcPr>
          <w:p>
            <w:pPr>
              <w:spacing w:after="0" w:before="0" w:line="240" w:lineRule="auto"/>
            </w:pPr>
            <w:r/>
            <w:r>
              <w:rPr>
                <w:rFonts w:ascii="Aptos" w:hAnsi="Aptos"/>
                <w:b w:val="0"/>
                <w:sz w:val="16"/>
              </w:rPr>
              <w:t>Organizer</w:t>
            </w:r>
          </w:p>
        </w:tc>
        <w:tc>
          <w:tcPr>
            <w:tcW w:type="dxa" w:w="4320"/>
            <w:vAlign w:val="center"/>
            <w:tcMar>
              <w:top w:w="70" w:type="dxa"/>
              <w:start w:w="90" w:type="dxa"/>
              <w:bottom w:w="70" w:type="dxa"/>
              <w:end w:w="90" w:type="dxa"/>
            </w:tcMar>
            <w:shd w:fill="F3F6F9"/>
          </w:tcPr>
          <w:p>
            <w:pPr>
              <w:spacing w:after="0" w:before="0" w:line="240" w:lineRule="auto"/>
            </w:pPr>
            <w:r/>
            <w:r>
              <w:rPr>
                <w:rFonts w:ascii="Aptos" w:hAnsi="Aptos"/>
                <w:b w:val="0"/>
                <w:sz w:val="16"/>
              </w:rPr>
              <w:t>Create/manage events, configure registration settings, produce In/Out QR codes, review registrations/attendees, view status metrics and export CSV.</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6"/>
              </w:rPr>
              <w:t>An organizer may operate only events assigned to their organizer profile, except explicitly granted admin action.</w:t>
            </w:r>
          </w:p>
        </w:tc>
      </w:tr>
      <w:tr>
        <w:trPr>
          <w:cantSplit/>
        </w:trPr>
        <w:tc>
          <w:tcPr>
            <w:tcW w:type="dxa" w:w="1440"/>
            <w:vAlign w:val="center"/>
            <w:tcMar>
              <w:top w:w="70" w:type="dxa"/>
              <w:start w:w="90" w:type="dxa"/>
              <w:bottom w:w="70" w:type="dxa"/>
              <w:end w:w="90" w:type="dxa"/>
            </w:tcMar>
          </w:tcPr>
          <w:p>
            <w:pPr>
              <w:spacing w:after="0" w:before="0" w:line="240" w:lineRule="auto"/>
            </w:pPr>
            <w:r/>
            <w:r>
              <w:rPr>
                <w:rFonts w:ascii="Aptos" w:hAnsi="Aptos"/>
                <w:b w:val="0"/>
                <w:sz w:val="16"/>
              </w:rPr>
              <w:t>Admin</w:t>
            </w:r>
          </w:p>
        </w:tc>
        <w:tc>
          <w:tcPr>
            <w:tcW w:type="dxa" w:w="4320"/>
            <w:vAlign w:val="center"/>
            <w:tcMar>
              <w:top w:w="70" w:type="dxa"/>
              <w:start w:w="90" w:type="dxa"/>
              <w:bottom w:w="70" w:type="dxa"/>
              <w:end w:w="90" w:type="dxa"/>
            </w:tcMar>
          </w:tcPr>
          <w:p>
            <w:pPr>
              <w:spacing w:after="0" w:before="0" w:line="240" w:lineRule="auto"/>
            </w:pPr>
            <w:r/>
            <w:r>
              <w:rPr>
                <w:rFonts w:ascii="Aptos" w:hAnsi="Aptos"/>
                <w:b w:val="0"/>
                <w:sz w:val="16"/>
              </w:rPr>
              <w:t>Manage users, organizers, events, attendance, settings, reports, moderation queues and audit activity.</w:t>
            </w:r>
          </w:p>
        </w:tc>
        <w:tc>
          <w:tcPr>
            <w:tcW w:type="dxa" w:w="3744"/>
            <w:vAlign w:val="center"/>
            <w:tcMar>
              <w:top w:w="70" w:type="dxa"/>
              <w:start w:w="90" w:type="dxa"/>
              <w:bottom w:w="70" w:type="dxa"/>
              <w:end w:w="90" w:type="dxa"/>
            </w:tcMar>
          </w:tcPr>
          <w:p>
            <w:pPr>
              <w:spacing w:after="0" w:before="0" w:line="240" w:lineRule="auto"/>
            </w:pPr>
            <w:r/>
            <w:r>
              <w:rPr>
                <w:rFonts w:ascii="Aptos" w:hAnsi="Aptos"/>
                <w:b w:val="0"/>
                <w:sz w:val="16"/>
              </w:rPr>
              <w:t>Admin-only functions require a server-side elevated permission. Fine-grained permissions and impersonation/acting-as rules are not defined by source.</w:t>
            </w:r>
          </w:p>
        </w:tc>
      </w:tr>
      <w:tr>
        <w:trPr>
          <w:cantSplit/>
        </w:trPr>
        <w:tc>
          <w:tcPr>
            <w:tcW w:type="dxa" w:w="1440"/>
            <w:vAlign w:val="center"/>
            <w:tcMar>
              <w:top w:w="70" w:type="dxa"/>
              <w:start w:w="90" w:type="dxa"/>
              <w:bottom w:w="70" w:type="dxa"/>
              <w:end w:w="90" w:type="dxa"/>
            </w:tcMar>
            <w:shd w:fill="F3F6F9"/>
          </w:tcPr>
          <w:p>
            <w:pPr>
              <w:spacing w:after="0" w:before="0" w:line="240" w:lineRule="auto"/>
            </w:pPr>
            <w:r/>
            <w:r>
              <w:rPr>
                <w:rFonts w:ascii="Aptos" w:hAnsi="Aptos"/>
                <w:b w:val="0"/>
                <w:sz w:val="16"/>
              </w:rPr>
              <w:t>Unauthenticated visitor</w:t>
            </w:r>
          </w:p>
        </w:tc>
        <w:tc>
          <w:tcPr>
            <w:tcW w:type="dxa" w:w="4320"/>
            <w:vAlign w:val="center"/>
            <w:tcMar>
              <w:top w:w="70" w:type="dxa"/>
              <w:start w:w="90" w:type="dxa"/>
              <w:bottom w:w="70" w:type="dxa"/>
              <w:end w:w="90" w:type="dxa"/>
            </w:tcMar>
            <w:shd w:fill="F3F6F9"/>
          </w:tcPr>
          <w:p>
            <w:pPr>
              <w:spacing w:after="0" w:before="0" w:line="240" w:lineRule="auto"/>
            </w:pPr>
            <w:r/>
            <w:r>
              <w:rPr>
                <w:rFonts w:ascii="Aptos" w:hAnsi="Aptos"/>
                <w:b w:val="0"/>
                <w:sz w:val="16"/>
              </w:rPr>
              <w:t>Access login/create-account and only approved public event views.</w:t>
            </w:r>
          </w:p>
        </w:tc>
        <w:tc>
          <w:tcPr>
            <w:tcW w:type="dxa" w:w="3744"/>
            <w:vAlign w:val="center"/>
            <w:tcMar>
              <w:top w:w="70" w:type="dxa"/>
              <w:start w:w="90" w:type="dxa"/>
              <w:bottom w:w="70" w:type="dxa"/>
              <w:end w:w="90" w:type="dxa"/>
            </w:tcMar>
            <w:shd w:fill="F3F6F9"/>
          </w:tcPr>
          <w:p>
            <w:pPr>
              <w:spacing w:after="0" w:before="0" w:line="240" w:lineRule="auto"/>
            </w:pPr>
            <w:r/>
            <w:r>
              <w:rPr>
                <w:rFonts w:ascii="Aptos" w:hAnsi="Aptos"/>
                <w:b w:val="0"/>
                <w:sz w:val="16"/>
              </w:rPr>
              <w:t>Whether full event details or event listing are public is a product decision; default sensitive endpoints to authenticated access.</w:t>
            </w:r>
          </w:p>
        </w:tc>
      </w:tr>
    </w:tbl>
    <w:p>
      <w:pPr>
        <w:spacing w:after="20"/>
      </w:pPr>
    </w:p>
    <w:p>
      <w:r>
        <w:t>Role selection displayed in the login/create-account UI is not a trusted authorization claim. After login, Laravel must load the role from the trusted user record and apply policies. The exact method for assigning Organizer and Admin roles is an open decision. Recommended guardrail: Admin privileges are never granted merely because a public registration form submits role=Admin; organizer accounts should follow an approved assignment or review policy.</w:t>
      </w:r>
    </w:p>
    <w:p>
      <w:pPr>
        <w:pStyle w:val="Heading2"/>
      </w:pPr>
      <w:r>
        <w:t>6.1 Core trust boundaries</w:t>
      </w:r>
    </w:p>
    <w:p>
      <w:pPr>
        <w:pStyle w:val="ListBullet"/>
        <w:spacing w:after="40"/>
      </w:pPr>
      <w:r>
        <w:t>Browser to web edge: public network; HTTPS required; apply input validation, request-size limits, rate limits and secure cookie settings according to the selected auth mode.</w:t>
      </w:r>
    </w:p>
    <w:p>
      <w:pPr>
        <w:pStyle w:val="ListBullet"/>
        <w:spacing w:after="40"/>
      </w:pPr>
      <w:r>
        <w:t>Web edge to application: only Nginx-approved application traffic reaches PHP-FPM; secrets are not web-root files.</w:t>
      </w:r>
    </w:p>
    <w:p>
      <w:pPr>
        <w:pStyle w:val="ListBullet"/>
        <w:spacing w:after="40"/>
      </w:pPr>
      <w:r>
        <w:t>Application to database/Redis: credentials and connections are server-side; database/Redis should not be directly Internet-accessible.</w:t>
      </w:r>
    </w:p>
    <w:p>
      <w:pPr>
        <w:pStyle w:val="ListBullet"/>
        <w:spacing w:after="40"/>
      </w:pPr>
      <w:r>
        <w:t>Application to email provider: outbound integration; failures and timeouts must not compromise core registration/attendance transactions.</w:t>
      </w:r>
    </w:p>
    <w:p>
      <w:pPr>
        <w:pStyle w:val="ListBullet"/>
        <w:spacing w:after="40"/>
      </w:pPr>
      <w:r>
        <w:t>Organizer/admin functions: enforce object-level checks for each event, user and report on the server side.</w:t>
      </w:r>
    </w:p>
    <w:p>
      <w:pPr>
        <w:pStyle w:val="Heading1"/>
      </w:pPr>
      <w:r>
        <w:t>7. Key End-to-End Workflows</w:t>
      </w:r>
    </w:p>
    <w:p>
      <w:pPr>
        <w:pStyle w:val="Heading2"/>
      </w:pPr>
      <w:r>
        <w:t>7.1 Create and verify account</w:t>
      </w:r>
    </w:p>
    <w:p>
      <w:pPr>
        <w:pStyle w:val="ListBullet"/>
        <w:spacing w:after="40"/>
      </w:pPr>
      <w:r>
        <w:t>User submits first/last name, school email, password, password confirmation, selected role and acceptance of terms/privacy.</w:t>
      </w:r>
    </w:p>
    <w:p>
      <w:pPr>
        <w:pStyle w:val="ListBullet"/>
        <w:spacing w:after="40"/>
      </w:pPr>
      <w:r>
        <w:t>Laravel validates the email domain against a configured allowlist and applies the approved email verification policy. The precise verification channel/token lifecycle is TBD.</w:t>
      </w:r>
    </w:p>
    <w:p>
      <w:pPr>
        <w:pStyle w:val="ListBullet"/>
        <w:spacing w:after="40"/>
      </w:pPr>
      <w:r>
        <w:t>Credentials are hashed using Laravel’s supported password hashing mechanism; plaintext passwords are never stored or logged.</w:t>
      </w:r>
    </w:p>
    <w:p>
      <w:pPr>
        <w:pStyle w:val="ListBullet"/>
        <w:spacing w:after="40"/>
      </w:pPr>
      <w:r>
        <w:t>A user record is created with a server-controlled role assignment policy. The UI receives a confirmation or actionable validation errors.</w:t>
      </w:r>
    </w:p>
    <w:p>
      <w:pPr>
        <w:pStyle w:val="Heading2"/>
      </w:pPr>
      <w:r>
        <w:t>7.2 Browse and register for an event</w:t>
      </w:r>
    </w:p>
    <w:p>
      <w:pPr>
        <w:pStyle w:val="ListBullet"/>
        <w:spacing w:after="40"/>
      </w:pPr>
      <w:r>
        <w:t>React requests published events and query filters; Laravel returns only fields intended for the caller.</w:t>
      </w:r>
    </w:p>
    <w:p>
      <w:pPr>
        <w:pStyle w:val="ListBullet"/>
        <w:spacing w:after="40"/>
      </w:pPr>
      <w:r>
        <w:t>On register, Laravel confirms authentication, event eligibility/status and any configured school-email rule.</w:t>
      </w:r>
    </w:p>
    <w:p>
      <w:pPr>
        <w:pStyle w:val="ListBullet"/>
        <w:spacing w:after="40"/>
      </w:pPr>
      <w:r>
        <w:t>Within a MySQL transaction, the service prevents duplicate user/event registration and makes a capacity decision. Confirmed versus waitlisted behavior must follow the approved rule.</w:t>
      </w:r>
    </w:p>
    <w:p>
      <w:pPr>
        <w:pStyle w:val="ListBullet"/>
        <w:spacing w:after="40"/>
      </w:pPr>
      <w:r>
        <w:t>After commit, configured confirmation/receipt email is queued. A provider failure must not roll back a valid registration.</w:t>
      </w:r>
    </w:p>
    <w:p>
      <w:pPr>
        <w:pStyle w:val="Heading2"/>
      </w:pPr>
      <w:r>
        <w:t>7.3 Check in and check out</w:t>
      </w:r>
    </w:p>
    <w:p>
      <w:pPr>
        <w:pStyle w:val="ListBullet"/>
        <w:spacing w:after="40"/>
      </w:pPr>
      <w:r>
        <w:t>The event page displays separate Attendance In and Attendance Out QR codes. The scanner reads an opaque action-specific token; manual entry is offered if the camera is unavailable.</w:t>
      </w:r>
    </w:p>
    <w:p>
      <w:pPr>
        <w:pStyle w:val="ListBullet"/>
        <w:spacing w:after="40"/>
      </w:pPr>
      <w:r>
        <w:t>Laravel validates token integrity, event, action, active/expiry state, caller identity and the caller’s registration for that event.</w:t>
      </w:r>
    </w:p>
    <w:p>
      <w:pPr>
        <w:pStyle w:val="ListBullet"/>
        <w:spacing w:after="40"/>
      </w:pPr>
      <w:r>
        <w:t>Attendance In records a server-side time_in and opens an active attendance session. Attendance Out requires an active session and writes time_out, closing it.</w:t>
      </w:r>
    </w:p>
    <w:p>
      <w:pPr>
        <w:pStyle w:val="ListBullet"/>
        <w:spacing w:after="40"/>
      </w:pPr>
      <w:r>
        <w:t>Duplicate and concurrent scans are controlled transactionally and result in a clear user response. Exact repeat-scan behavior is an open decision.</w:t>
      </w:r>
    </w:p>
    <w:p>
      <w:pPr>
        <w:pStyle w:val="Heading2"/>
      </w:pPr>
      <w:r>
        <w:t>7.4 Organizer event publish and attendee management</w:t>
      </w:r>
    </w:p>
    <w:p>
      <w:pPr>
        <w:pStyle w:val="ListBullet"/>
        <w:spacing w:after="40"/>
      </w:pPr>
      <w:r>
        <w:t>Organizer creates an event draft with title, category, capacity, date/time, venue, description and registration settings.</w:t>
      </w:r>
    </w:p>
    <w:p>
      <w:pPr>
        <w:pStyle w:val="ListBullet"/>
        <w:spacing w:after="40"/>
      </w:pPr>
      <w:r>
        <w:t>The service validates date/time ordering and capacity, stores the event and applies an approved publish/moderation transition.</w:t>
      </w:r>
    </w:p>
    <w:p>
      <w:pPr>
        <w:pStyle w:val="ListBullet"/>
        <w:spacing w:after="40"/>
      </w:pPr>
      <w:r>
        <w:t>Separate In/Out QR codes are issued, displayed and downloadable; refresh revokes prior codes. Expiry and token rules must be approved.</w:t>
      </w:r>
    </w:p>
    <w:p>
      <w:pPr>
        <w:pStyle w:val="ListBullet"/>
        <w:spacing w:after="40"/>
      </w:pPr>
      <w:r>
        <w:t>Organizer views attendee/registration data scoped to authorized events, searches server-side, and requests a CSV generated with the same scope/filters.</w:t>
      </w:r>
    </w:p>
    <w:p>
      <w:pPr>
        <w:pStyle w:val="Heading2"/>
      </w:pPr>
      <w:r>
        <w:t>7.5 Admin review and audit</w:t>
      </w:r>
    </w:p>
    <w:p>
      <w:pPr>
        <w:pStyle w:val="ListBullet"/>
        <w:spacing w:after="40"/>
      </w:pPr>
      <w:r>
        <w:t>Admin dashboard aggregates users, organizer/event review queues, active events, attendance and operational summaries.</w:t>
      </w:r>
    </w:p>
    <w:p>
      <w:pPr>
        <w:pStyle w:val="ListBullet"/>
        <w:spacing w:after="40"/>
      </w:pPr>
      <w:r>
        <w:t>Each moderation action checks admin privilege, validates the transition and records actor, target, timestamp and outcome in the approved audit store.</w:t>
      </w:r>
    </w:p>
    <w:p>
      <w:pPr>
        <w:pStyle w:val="ListBullet"/>
        <w:spacing w:after="40"/>
      </w:pPr>
      <w:r>
        <w:t>Admin screens must not expose secret credential fields or raw QR tokens. Review actions and their audit history should remain distinguishable from ordinary user updates.</w:t>
      </w:r>
    </w:p>
    <w:p>
      <w:pPr>
        <w:pStyle w:val="Heading1"/>
      </w:pPr>
      <w:r>
        <w:t>8. Data Architecture</w:t>
      </w:r>
    </w:p>
    <w:p>
      <w:pPr>
        <w:pStyle w:val="Heading2"/>
      </w:pPr>
      <w:r>
        <w:t>8.1 Source ERD entities</w:t>
      </w:r>
    </w:p>
    <w:tbl>
      <w:tblPr>
        <w:tblStyle w:val="TableGrid"/>
        <w:tblW w:type="auto" w:w="0"/>
        <w:jc w:val="center"/>
        <w:tblLayout w:type="fixed"/>
        <w:tblLook w:firstColumn="1" w:firstRow="1" w:lastColumn="0" w:lastRow="0" w:noHBand="0" w:noVBand="1" w:val="04A0"/>
      </w:tblPr>
      <w:tblGrid>
        <w:gridCol w:w="1512"/>
        <w:gridCol w:w="4320"/>
        <w:gridCol w:w="3672"/>
      </w:tblGrid>
      <w:tr>
        <w:trPr>
          <w:tblHeader w:val="true"/>
          <w:cantSplit/>
        </w:trPr>
        <w:tc>
          <w:tcPr>
            <w:tcW w:type="dxa" w:w="151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Entity</w:t>
            </w:r>
          </w:p>
        </w:tc>
        <w:tc>
          <w:tcPr>
            <w:tcW w:type="dxa" w:w="432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Baseline fields</w:t>
            </w:r>
          </w:p>
        </w:tc>
        <w:tc>
          <w:tcPr>
            <w:tcW w:type="dxa" w:w="367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Purpose / relationship</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6"/>
              </w:rPr>
              <w:t>users</w:t>
            </w:r>
          </w:p>
        </w:tc>
        <w:tc>
          <w:tcPr>
            <w:tcW w:type="dxa" w:w="4320"/>
            <w:vAlign w:val="center"/>
            <w:tcMar>
              <w:top w:w="70" w:type="dxa"/>
              <w:start w:w="90" w:type="dxa"/>
              <w:bottom w:w="70" w:type="dxa"/>
              <w:end w:w="90" w:type="dxa"/>
            </w:tcMar>
          </w:tcPr>
          <w:p>
            <w:pPr>
              <w:spacing w:after="0" w:before="0" w:line="240" w:lineRule="auto"/>
            </w:pPr>
            <w:r/>
            <w:r>
              <w:rPr>
                <w:rFonts w:ascii="Aptos" w:hAnsi="Aptos"/>
                <w:b w:val="0"/>
                <w:sz w:val="16"/>
              </w:rPr>
              <w:t>id INT PK; name VARCHAR(100); email VARCHAR(150); password VARCHAR(255); role ENUM(...); created_at; updated_at</w:t>
            </w:r>
          </w:p>
        </w:tc>
        <w:tc>
          <w:tcPr>
            <w:tcW w:type="dxa" w:w="3672"/>
            <w:vAlign w:val="center"/>
            <w:tcMar>
              <w:top w:w="70" w:type="dxa"/>
              <w:start w:w="90" w:type="dxa"/>
              <w:bottom w:w="70" w:type="dxa"/>
              <w:end w:w="90" w:type="dxa"/>
            </w:tcMar>
          </w:tcPr>
          <w:p>
            <w:pPr>
              <w:spacing w:after="0" w:before="0" w:line="240" w:lineRule="auto"/>
            </w:pPr>
            <w:r/>
            <w:r>
              <w:rPr>
                <w:rFonts w:ascii="Aptos" w:hAnsi="Aptos"/>
                <w:b w:val="0"/>
                <w:sz w:val="16"/>
              </w:rPr>
              <w:t>Identity and role. User is linked to organizer profile, event creator, registrations and user-owned data.</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6"/>
              </w:rPr>
              <w:t>event_organizers</w:t>
            </w:r>
          </w:p>
        </w:tc>
        <w:tc>
          <w:tcPr>
            <w:tcW w:type="dxa" w:w="4320"/>
            <w:vAlign w:val="center"/>
            <w:tcMar>
              <w:top w:w="70" w:type="dxa"/>
              <w:start w:w="90" w:type="dxa"/>
              <w:bottom w:w="70" w:type="dxa"/>
              <w:end w:w="90" w:type="dxa"/>
            </w:tcMar>
            <w:shd w:fill="F3F6F9"/>
          </w:tcPr>
          <w:p>
            <w:pPr>
              <w:spacing w:after="0" w:before="0" w:line="240" w:lineRule="auto"/>
            </w:pPr>
            <w:r/>
            <w:r>
              <w:rPr>
                <w:rFonts w:ascii="Aptos" w:hAnsi="Aptos"/>
                <w:b w:val="0"/>
                <w:sz w:val="16"/>
              </w:rPr>
              <w:t>id INT PK; user_id INT; organization_name VARCHAR(length truncated in image); contact_number VARCHAR(30); timestamps</w:t>
            </w:r>
          </w:p>
        </w:tc>
        <w:tc>
          <w:tcPr>
            <w:tcW w:type="dxa" w:w="3672"/>
            <w:vAlign w:val="center"/>
            <w:tcMar>
              <w:top w:w="70" w:type="dxa"/>
              <w:start w:w="90" w:type="dxa"/>
              <w:bottom w:w="70" w:type="dxa"/>
              <w:end w:w="90" w:type="dxa"/>
            </w:tcMar>
            <w:shd w:fill="F3F6F9"/>
          </w:tcPr>
          <w:p>
            <w:pPr>
              <w:spacing w:after="0" w:before="0" w:line="240" w:lineRule="auto"/>
            </w:pPr>
            <w:r/>
            <w:r>
              <w:rPr>
                <w:rFonts w:ascii="Aptos" w:hAnsi="Aptos"/>
                <w:b w:val="0"/>
                <w:sz w:val="16"/>
              </w:rPr>
              <w:t>Organizer profile tied to a user. Exact organization_name length and user_id uniqueness need migration confirmation.</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6"/>
              </w:rPr>
              <w:t>events</w:t>
            </w:r>
          </w:p>
        </w:tc>
        <w:tc>
          <w:tcPr>
            <w:tcW w:type="dxa" w:w="4320"/>
            <w:vAlign w:val="center"/>
            <w:tcMar>
              <w:top w:w="70" w:type="dxa"/>
              <w:start w:w="90" w:type="dxa"/>
              <w:bottom w:w="70" w:type="dxa"/>
              <w:end w:w="90" w:type="dxa"/>
            </w:tcMar>
          </w:tcPr>
          <w:p>
            <w:pPr>
              <w:spacing w:after="0" w:before="0" w:line="240" w:lineRule="auto"/>
            </w:pPr>
            <w:r/>
            <w:r>
              <w:rPr>
                <w:rFonts w:ascii="Aptos" w:hAnsi="Aptos"/>
                <w:b w:val="0"/>
                <w:sz w:val="16"/>
              </w:rPr>
              <w:t>id INT PK; title VARCHAR(200); description TEXT; venue VARCHAR(200); event_date DATE; start_time TIME; end_time TIME; capacity INT; status ENUM(...); created_by INT; organizer_id INT; timestamps</w:t>
            </w:r>
          </w:p>
        </w:tc>
        <w:tc>
          <w:tcPr>
            <w:tcW w:type="dxa" w:w="3672"/>
            <w:vAlign w:val="center"/>
            <w:tcMar>
              <w:top w:w="70" w:type="dxa"/>
              <w:start w:w="90" w:type="dxa"/>
              <w:bottom w:w="70" w:type="dxa"/>
              <w:end w:w="90" w:type="dxa"/>
            </w:tcMar>
          </w:tcPr>
          <w:p>
            <w:pPr>
              <w:spacing w:after="0" w:before="0" w:line="240" w:lineRule="auto"/>
            </w:pPr>
            <w:r/>
            <w:r>
              <w:rPr>
                <w:rFonts w:ascii="Aptos" w:hAnsi="Aptos"/>
                <w:b w:val="0"/>
                <w:sz w:val="16"/>
              </w:rPr>
              <w:t>Event metadata, organizer owner and creator. UI category and registration settings are not visible in the ERD.</w:t>
            </w:r>
          </w:p>
        </w:tc>
      </w:tr>
      <w:tr>
        <w:trPr>
          <w:cantSplit/>
        </w:trPr>
        <w:tc>
          <w:tcPr>
            <w:tcW w:type="dxa" w:w="1512"/>
            <w:vAlign w:val="center"/>
            <w:tcMar>
              <w:top w:w="70" w:type="dxa"/>
              <w:start w:w="90" w:type="dxa"/>
              <w:bottom w:w="70" w:type="dxa"/>
              <w:end w:w="90" w:type="dxa"/>
            </w:tcMar>
            <w:shd w:fill="F3F6F9"/>
          </w:tcPr>
          <w:p>
            <w:pPr>
              <w:spacing w:after="0" w:before="0" w:line="240" w:lineRule="auto"/>
            </w:pPr>
            <w:r/>
            <w:r>
              <w:rPr>
                <w:rFonts w:ascii="Aptos" w:hAnsi="Aptos"/>
                <w:b w:val="0"/>
                <w:sz w:val="16"/>
              </w:rPr>
              <w:t>registrations</w:t>
            </w:r>
          </w:p>
        </w:tc>
        <w:tc>
          <w:tcPr>
            <w:tcW w:type="dxa" w:w="4320"/>
            <w:vAlign w:val="center"/>
            <w:tcMar>
              <w:top w:w="70" w:type="dxa"/>
              <w:start w:w="90" w:type="dxa"/>
              <w:bottom w:w="70" w:type="dxa"/>
              <w:end w:w="90" w:type="dxa"/>
            </w:tcMar>
            <w:shd w:fill="F3F6F9"/>
          </w:tcPr>
          <w:p>
            <w:pPr>
              <w:spacing w:after="0" w:before="0" w:line="240" w:lineRule="auto"/>
            </w:pPr>
            <w:r/>
            <w:r>
              <w:rPr>
                <w:rFonts w:ascii="Aptos" w:hAnsi="Aptos"/>
                <w:b w:val="0"/>
                <w:sz w:val="16"/>
              </w:rPr>
              <w:t>id INT PK; user_id INT; event_id INT; qr_token VARCHAR(255); status ENUM(...); registered_at</w:t>
            </w:r>
          </w:p>
        </w:tc>
        <w:tc>
          <w:tcPr>
            <w:tcW w:type="dxa" w:w="3672"/>
            <w:vAlign w:val="center"/>
            <w:tcMar>
              <w:top w:w="70" w:type="dxa"/>
              <w:start w:w="90" w:type="dxa"/>
              <w:bottom w:w="70" w:type="dxa"/>
              <w:end w:w="90" w:type="dxa"/>
            </w:tcMar>
            <w:shd w:fill="F3F6F9"/>
          </w:tcPr>
          <w:p>
            <w:pPr>
              <w:spacing w:after="0" w:before="0" w:line="240" w:lineRule="auto"/>
            </w:pPr>
            <w:r/>
            <w:r>
              <w:rPr>
                <w:rFonts w:ascii="Aptos" w:hAnsi="Aptos"/>
                <w:b w:val="0"/>
                <w:sz w:val="16"/>
              </w:rPr>
              <w:t>Associates a user with an event; attendance hangs from this row. Status set and QR token semantics need confirmation.</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Aptos" w:hAnsi="Aptos"/>
                <w:b w:val="0"/>
                <w:sz w:val="16"/>
              </w:rPr>
              <w:t>attendances</w:t>
            </w:r>
          </w:p>
        </w:tc>
        <w:tc>
          <w:tcPr>
            <w:tcW w:type="dxa" w:w="4320"/>
            <w:vAlign w:val="center"/>
            <w:tcMar>
              <w:top w:w="70" w:type="dxa"/>
              <w:start w:w="90" w:type="dxa"/>
              <w:bottom w:w="70" w:type="dxa"/>
              <w:end w:w="90" w:type="dxa"/>
            </w:tcMar>
          </w:tcPr>
          <w:p>
            <w:pPr>
              <w:spacing w:after="0" w:before="0" w:line="240" w:lineRule="auto"/>
            </w:pPr>
            <w:r/>
            <w:r>
              <w:rPr>
                <w:rFonts w:ascii="Aptos" w:hAnsi="Aptos"/>
                <w:b w:val="0"/>
                <w:sz w:val="16"/>
              </w:rPr>
              <w:t>id INT PK; registration_id INT; time_in DATETIME; time_out DATETIME; attendance_status ENUM(...); timestamps</w:t>
            </w:r>
          </w:p>
        </w:tc>
        <w:tc>
          <w:tcPr>
            <w:tcW w:type="dxa" w:w="3672"/>
            <w:vAlign w:val="center"/>
            <w:tcMar>
              <w:top w:w="70" w:type="dxa"/>
              <w:start w:w="90" w:type="dxa"/>
              <w:bottom w:w="70" w:type="dxa"/>
              <w:end w:w="90" w:type="dxa"/>
            </w:tcMar>
          </w:tcPr>
          <w:p>
            <w:pPr>
              <w:spacing w:after="0" w:before="0" w:line="240" w:lineRule="auto"/>
            </w:pPr>
            <w:r/>
            <w:r>
              <w:rPr>
                <w:rFonts w:ascii="Aptos" w:hAnsi="Aptos"/>
                <w:b w:val="0"/>
                <w:sz w:val="16"/>
              </w:rPr>
              <w:t>Attendance session linked to registration. Exact cardinality/re-entry rule needs confirmation.</w:t>
            </w:r>
          </w:p>
        </w:tc>
      </w:tr>
    </w:tbl>
    <w:p>
      <w:pPr>
        <w:spacing w:after="20"/>
      </w:pPr>
    </w:p>
    <w:p>
      <w:pPr>
        <w:pStyle w:val="Heading2"/>
      </w:pPr>
      <w:r>
        <w:t>8.2 Relationship concepts</w:t>
      </w:r>
    </w:p>
    <w:p>
      <w:pPr>
        <w:pStyle w:val="ListBullet"/>
        <w:spacing w:after="40"/>
      </w:pPr>
      <w:r>
        <w:t>One user may have an organizer profile; the ERD shows event_organizers.user_id linked to users.id. Whether the relationship is strictly one-to-one should be enforced only after confirming intended uniqueness.</w:t>
      </w:r>
    </w:p>
    <w:p>
      <w:pPr>
        <w:pStyle w:val="ListBullet"/>
        <w:spacing w:after="40"/>
      </w:pPr>
      <w:r>
        <w:t>One organizer profile can be associated with multiple events through events.organizer_id.</w:t>
      </w:r>
    </w:p>
    <w:p>
      <w:pPr>
        <w:pStyle w:val="ListBullet"/>
        <w:spacing w:after="40"/>
      </w:pPr>
      <w:r>
        <w:t>Each event stores a creator reference through events.created_by linked to users.id.</w:t>
      </w:r>
    </w:p>
    <w:p>
      <w:pPr>
        <w:pStyle w:val="ListBullet"/>
        <w:spacing w:after="40"/>
      </w:pPr>
      <w:r>
        <w:t>Registrations connect a user to an event through user_id and event_id.</w:t>
      </w:r>
    </w:p>
    <w:p>
      <w:pPr>
        <w:pStyle w:val="ListBullet"/>
        <w:spacing w:after="40"/>
      </w:pPr>
      <w:r>
        <w:t>Attendance references registration_id rather than separately duplicating user and event IDs. This is the key integrity path for attendance reporting.</w:t>
      </w:r>
    </w:p>
    <w:p>
      <w:pPr>
        <w:pStyle w:val="ListBullet"/>
        <w:spacing w:after="40"/>
      </w:pPr>
      <w:r>
        <w:t>Core foreign keys should prevent orphaned records. Delete/update behavior (restrict, cascade, soft delete) must be deliberately configured to protect history.</w:t>
      </w:r>
    </w:p>
    <w:p>
      <w:pPr>
        <w:pStyle w:val="Heading2"/>
      </w:pPr>
      <w:r>
        <w:t>8.3 UI-to-data gaps that must be resolved</w:t>
      </w:r>
    </w:p>
    <w:tbl>
      <w:tblPr>
        <w:tblStyle w:val="TableGrid"/>
        <w:tblW w:type="auto" w:w="0"/>
        <w:jc w:val="center"/>
        <w:tblLayout w:type="fixed"/>
        <w:tblLook w:firstColumn="1" w:firstRow="1" w:lastColumn="0" w:lastRow="0" w:noHBand="0" w:noVBand="1" w:val="04A0"/>
      </w:tblPr>
      <w:tblGrid>
        <w:gridCol w:w="2088"/>
        <w:gridCol w:w="3096"/>
        <w:gridCol w:w="4320"/>
      </w:tblGrid>
      <w:tr>
        <w:trPr>
          <w:tblHeader w:val="true"/>
          <w:cantSplit/>
        </w:trPr>
        <w:tc>
          <w:tcPr>
            <w:tcW w:type="dxa" w:w="208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UI capability</w:t>
            </w:r>
          </w:p>
        </w:tc>
        <w:tc>
          <w:tcPr>
            <w:tcW w:type="dxa" w:w="309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Source model gap</w:t>
            </w:r>
          </w:p>
        </w:tc>
        <w:tc>
          <w:tcPr>
            <w:tcW w:type="dxa" w:w="432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Design recommendation requiring approval</w:t>
            </w:r>
          </w:p>
        </w:tc>
      </w:tr>
      <w:tr>
        <w:trPr>
          <w:cantSplit/>
        </w:trPr>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Student first/last name, student ID, course/program, photo</w:t>
            </w:r>
          </w:p>
        </w:tc>
        <w:tc>
          <w:tcPr>
            <w:tcW w:type="dxa" w:w="3096"/>
            <w:vAlign w:val="center"/>
            <w:tcMar>
              <w:top w:w="70" w:type="dxa"/>
              <w:start w:w="90" w:type="dxa"/>
              <w:bottom w:w="70" w:type="dxa"/>
              <w:end w:w="90" w:type="dxa"/>
            </w:tcMar>
          </w:tcPr>
          <w:p>
            <w:pPr>
              <w:spacing w:after="0" w:before="0" w:line="240" w:lineRule="auto"/>
            </w:pPr>
            <w:r/>
            <w:r>
              <w:rPr>
                <w:rFonts w:ascii="Aptos" w:hAnsi="Aptos"/>
                <w:b w:val="0"/>
                <w:sz w:val="16"/>
              </w:rPr>
              <w:t>ERD only shows users.name and does not show these attributes.</w:t>
            </w:r>
          </w:p>
        </w:tc>
        <w:tc>
          <w:tcPr>
            <w:tcW w:type="dxa" w:w="4320"/>
            <w:vAlign w:val="center"/>
            <w:tcMar>
              <w:top w:w="70" w:type="dxa"/>
              <w:start w:w="90" w:type="dxa"/>
              <w:bottom w:w="70" w:type="dxa"/>
              <w:end w:w="90" w:type="dxa"/>
            </w:tcMar>
          </w:tcPr>
          <w:p>
            <w:pPr>
              <w:spacing w:after="0" w:before="0" w:line="240" w:lineRule="auto"/>
            </w:pPr>
            <w:r/>
            <w:r>
              <w:rPr>
                <w:rFonts w:ascii="Aptos" w:hAnsi="Aptos"/>
                <w:b w:val="0"/>
                <w:sz w:val="16"/>
              </w:rPr>
              <w:t>Keep users.name as display name; add student/profile fields in an approved user_profiles table or equivalent. Define which role types require each field.</w:t>
            </w:r>
          </w:p>
        </w:tc>
      </w:tr>
      <w:tr>
        <w:trPr>
          <w:cantSplit/>
        </w:trPr>
        <w:tc>
          <w:tcPr>
            <w:tcW w:type="dxa" w:w="2088"/>
            <w:vAlign w:val="center"/>
            <w:tcMar>
              <w:top w:w="70" w:type="dxa"/>
              <w:start w:w="90" w:type="dxa"/>
              <w:bottom w:w="70" w:type="dxa"/>
              <w:end w:w="90" w:type="dxa"/>
            </w:tcMar>
            <w:shd w:fill="F3F6F9"/>
          </w:tcPr>
          <w:p>
            <w:pPr>
              <w:spacing w:after="0" w:before="0" w:line="240" w:lineRule="auto"/>
            </w:pPr>
            <w:r/>
            <w:r>
              <w:rPr>
                <w:rFonts w:ascii="Aptos" w:hAnsi="Aptos"/>
                <w:b w:val="0"/>
                <w:sz w:val="16"/>
              </w:rPr>
              <w:t>Event category and registration options</w:t>
            </w:r>
          </w:p>
        </w:tc>
        <w:tc>
          <w:tcPr>
            <w:tcW w:type="dxa" w:w="3096"/>
            <w:vAlign w:val="center"/>
            <w:tcMar>
              <w:top w:w="70" w:type="dxa"/>
              <w:start w:w="90" w:type="dxa"/>
              <w:bottom w:w="70" w:type="dxa"/>
              <w:end w:w="90" w:type="dxa"/>
            </w:tcMar>
            <w:shd w:fill="F3F6F9"/>
          </w:tcPr>
          <w:p>
            <w:pPr>
              <w:spacing w:after="0" w:before="0" w:line="240" w:lineRule="auto"/>
            </w:pPr>
            <w:r/>
            <w:r>
              <w:rPr>
                <w:rFonts w:ascii="Aptos" w:hAnsi="Aptos"/>
                <w:b w:val="0"/>
                <w:sz w:val="16"/>
              </w:rPr>
              <w:t>ERD lacks category and toggles shown on Create Event screen.</w:t>
            </w:r>
          </w:p>
        </w:tc>
        <w:tc>
          <w:tcPr>
            <w:tcW w:type="dxa" w:w="4320"/>
            <w:vAlign w:val="center"/>
            <w:tcMar>
              <w:top w:w="70" w:type="dxa"/>
              <w:start w:w="90" w:type="dxa"/>
              <w:bottom w:w="70" w:type="dxa"/>
              <w:end w:w="90" w:type="dxa"/>
            </w:tcMar>
            <w:shd w:fill="F3F6F9"/>
          </w:tcPr>
          <w:p>
            <w:pPr>
              <w:spacing w:after="0" w:before="0" w:line="240" w:lineRule="auto"/>
            </w:pPr>
            <w:r/>
            <w:r>
              <w:rPr>
                <w:rFonts w:ascii="Aptos" w:hAnsi="Aptos"/>
                <w:b w:val="0"/>
                <w:sz w:val="16"/>
              </w:rPr>
              <w:t>Add category and approved registration settings as event fields or a one-to-one event_settings table.</w:t>
            </w:r>
          </w:p>
        </w:tc>
      </w:tr>
      <w:tr>
        <w:trPr>
          <w:cantSplit/>
        </w:trPr>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Distinct Attendance In / Out event QR codes, expiration and refresh</w:t>
            </w:r>
          </w:p>
        </w:tc>
        <w:tc>
          <w:tcPr>
            <w:tcW w:type="dxa" w:w="3096"/>
            <w:vAlign w:val="center"/>
            <w:tcMar>
              <w:top w:w="70" w:type="dxa"/>
              <w:start w:w="90" w:type="dxa"/>
              <w:bottom w:w="70" w:type="dxa"/>
              <w:end w:w="90" w:type="dxa"/>
            </w:tcMar>
          </w:tcPr>
          <w:p>
            <w:pPr>
              <w:spacing w:after="0" w:before="0" w:line="240" w:lineRule="auto"/>
            </w:pPr>
            <w:r/>
            <w:r>
              <w:rPr>
                <w:rFonts w:ascii="Aptos" w:hAnsi="Aptos"/>
                <w:b w:val="0"/>
                <w:sz w:val="16"/>
              </w:rPr>
              <w:t>ERD has registrations.qr_token but no explicit event QR lifecycle entity.</w:t>
            </w:r>
          </w:p>
        </w:tc>
        <w:tc>
          <w:tcPr>
            <w:tcW w:type="dxa" w:w="4320"/>
            <w:vAlign w:val="center"/>
            <w:tcMar>
              <w:top w:w="70" w:type="dxa"/>
              <w:start w:w="90" w:type="dxa"/>
              <w:bottom w:w="70" w:type="dxa"/>
              <w:end w:w="90" w:type="dxa"/>
            </w:tcMar>
          </w:tcPr>
          <w:p>
            <w:pPr>
              <w:spacing w:after="0" w:before="0" w:line="240" w:lineRule="auto"/>
            </w:pPr>
            <w:r/>
            <w:r>
              <w:rPr>
                <w:rFonts w:ascii="Aptos" w:hAnsi="Aptos"/>
                <w:b w:val="0"/>
                <w:sz w:val="16"/>
              </w:rPr>
              <w:t>Add event_qr_codes (or equivalent) for action-scoped event codes; decide whether registrations.qr_token is a per-participant identifier or legacy field.</w:t>
            </w:r>
          </w:p>
        </w:tc>
      </w:tr>
      <w:tr>
        <w:trPr>
          <w:cantSplit/>
        </w:trPr>
        <w:tc>
          <w:tcPr>
            <w:tcW w:type="dxa" w:w="2088"/>
            <w:vAlign w:val="center"/>
            <w:tcMar>
              <w:top w:w="70" w:type="dxa"/>
              <w:start w:w="90" w:type="dxa"/>
              <w:bottom w:w="70" w:type="dxa"/>
              <w:end w:w="90" w:type="dxa"/>
            </w:tcMar>
            <w:shd w:fill="F3F6F9"/>
          </w:tcPr>
          <w:p>
            <w:pPr>
              <w:spacing w:after="0" w:before="0" w:line="240" w:lineRule="auto"/>
            </w:pPr>
            <w:r/>
            <w:r>
              <w:rPr>
                <w:rFonts w:ascii="Aptos" w:hAnsi="Aptos"/>
                <w:b w:val="0"/>
                <w:sz w:val="16"/>
              </w:rPr>
              <w:t>Admin audit log and recent activity</w:t>
            </w:r>
          </w:p>
        </w:tc>
        <w:tc>
          <w:tcPr>
            <w:tcW w:type="dxa" w:w="3096"/>
            <w:vAlign w:val="center"/>
            <w:tcMar>
              <w:top w:w="70" w:type="dxa"/>
              <w:start w:w="90" w:type="dxa"/>
              <w:bottom w:w="70" w:type="dxa"/>
              <w:end w:w="90" w:type="dxa"/>
            </w:tcMar>
            <w:shd w:fill="F3F6F9"/>
          </w:tcPr>
          <w:p>
            <w:pPr>
              <w:spacing w:after="0" w:before="0" w:line="240" w:lineRule="auto"/>
            </w:pPr>
            <w:r/>
            <w:r>
              <w:rPr>
                <w:rFonts w:ascii="Aptos" w:hAnsi="Aptos"/>
                <w:b w:val="0"/>
                <w:sz w:val="16"/>
              </w:rPr>
              <w:t>No audit table is shown.</w:t>
            </w:r>
          </w:p>
        </w:tc>
        <w:tc>
          <w:tcPr>
            <w:tcW w:type="dxa" w:w="4320"/>
            <w:vAlign w:val="center"/>
            <w:tcMar>
              <w:top w:w="70" w:type="dxa"/>
              <w:start w:w="90" w:type="dxa"/>
              <w:bottom w:w="70" w:type="dxa"/>
              <w:end w:w="90" w:type="dxa"/>
            </w:tcMar>
            <w:shd w:fill="F3F6F9"/>
          </w:tcPr>
          <w:p>
            <w:pPr>
              <w:spacing w:after="0" w:before="0" w:line="240" w:lineRule="auto"/>
            </w:pPr>
            <w:r/>
            <w:r>
              <w:rPr>
                <w:rFonts w:ascii="Aptos" w:hAnsi="Aptos"/>
                <w:b w:val="0"/>
                <w:sz w:val="16"/>
              </w:rPr>
              <w:t>Add append-oriented audit_logs storage and define retention, searchable columns and actor/target references.</w:t>
            </w:r>
          </w:p>
        </w:tc>
      </w:tr>
      <w:tr>
        <w:trPr>
          <w:cantSplit/>
        </w:trPr>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Organizer application / credential review</w:t>
            </w:r>
          </w:p>
        </w:tc>
        <w:tc>
          <w:tcPr>
            <w:tcW w:type="dxa" w:w="3096"/>
            <w:vAlign w:val="center"/>
            <w:tcMar>
              <w:top w:w="70" w:type="dxa"/>
              <w:start w:w="90" w:type="dxa"/>
              <w:bottom w:w="70" w:type="dxa"/>
              <w:end w:w="90" w:type="dxa"/>
            </w:tcMar>
          </w:tcPr>
          <w:p>
            <w:pPr>
              <w:spacing w:after="0" w:before="0" w:line="240" w:lineRule="auto"/>
            </w:pPr>
            <w:r/>
            <w:r>
              <w:rPr>
                <w:rFonts w:ascii="Aptos" w:hAnsi="Aptos"/>
                <w:b w:val="0"/>
                <w:sz w:val="16"/>
              </w:rPr>
              <w:t>event_organizers has no review status or review metadata.</w:t>
            </w:r>
          </w:p>
        </w:tc>
        <w:tc>
          <w:tcPr>
            <w:tcW w:type="dxa" w:w="4320"/>
            <w:vAlign w:val="center"/>
            <w:tcMar>
              <w:top w:w="70" w:type="dxa"/>
              <w:start w:w="90" w:type="dxa"/>
              <w:bottom w:w="70" w:type="dxa"/>
              <w:end w:w="90" w:type="dxa"/>
            </w:tcMar>
          </w:tcPr>
          <w:p>
            <w:pPr>
              <w:spacing w:after="0" w:before="0" w:line="240" w:lineRule="auto"/>
            </w:pPr>
            <w:r/>
            <w:r>
              <w:rPr>
                <w:rFonts w:ascii="Aptos" w:hAnsi="Aptos"/>
                <w:b w:val="0"/>
                <w:sz w:val="16"/>
              </w:rPr>
              <w:t>Add organizer review status/reviewer fields or a separate application entity.</w:t>
            </w:r>
          </w:p>
        </w:tc>
      </w:tr>
      <w:tr>
        <w:trPr>
          <w:cantSplit/>
        </w:trPr>
        <w:tc>
          <w:tcPr>
            <w:tcW w:type="dxa" w:w="2088"/>
            <w:vAlign w:val="center"/>
            <w:tcMar>
              <w:top w:w="70" w:type="dxa"/>
              <w:start w:w="90" w:type="dxa"/>
              <w:bottom w:w="70" w:type="dxa"/>
              <w:end w:w="90" w:type="dxa"/>
            </w:tcMar>
            <w:shd w:fill="F3F6F9"/>
          </w:tcPr>
          <w:p>
            <w:pPr>
              <w:spacing w:after="0" w:before="0" w:line="240" w:lineRule="auto"/>
            </w:pPr>
            <w:r/>
            <w:r>
              <w:rPr>
                <w:rFonts w:ascii="Aptos" w:hAnsi="Aptos"/>
                <w:b w:val="0"/>
                <w:sz w:val="16"/>
              </w:rPr>
              <w:t>Event moderation queue</w:t>
            </w:r>
          </w:p>
        </w:tc>
        <w:tc>
          <w:tcPr>
            <w:tcW w:type="dxa" w:w="3096"/>
            <w:vAlign w:val="center"/>
            <w:tcMar>
              <w:top w:w="70" w:type="dxa"/>
              <w:start w:w="90" w:type="dxa"/>
              <w:bottom w:w="70" w:type="dxa"/>
              <w:end w:w="90" w:type="dxa"/>
            </w:tcMar>
            <w:shd w:fill="F3F6F9"/>
          </w:tcPr>
          <w:p>
            <w:pPr>
              <w:spacing w:after="0" w:before="0" w:line="240" w:lineRule="auto"/>
            </w:pPr>
            <w:r/>
            <w:r>
              <w:rPr>
                <w:rFonts w:ascii="Aptos" w:hAnsi="Aptos"/>
                <w:b w:val="0"/>
                <w:sz w:val="16"/>
              </w:rPr>
              <w:t>Event status enum exists but members are unknown and no moderator metadata is shown.</w:t>
            </w:r>
          </w:p>
        </w:tc>
        <w:tc>
          <w:tcPr>
            <w:tcW w:type="dxa" w:w="4320"/>
            <w:vAlign w:val="center"/>
            <w:tcMar>
              <w:top w:w="70" w:type="dxa"/>
              <w:start w:w="90" w:type="dxa"/>
              <w:bottom w:w="70" w:type="dxa"/>
              <w:end w:w="90" w:type="dxa"/>
            </w:tcMar>
            <w:shd w:fill="F3F6F9"/>
          </w:tcPr>
          <w:p>
            <w:pPr>
              <w:spacing w:after="0" w:before="0" w:line="240" w:lineRule="auto"/>
            </w:pPr>
            <w:r/>
            <w:r>
              <w:rPr>
                <w:rFonts w:ascii="Aptos" w:hAnsi="Aptos"/>
                <w:b w:val="0"/>
                <w:sz w:val="16"/>
              </w:rPr>
              <w:t>Approve event status transitions and optionally store reviewer ID/time/reason.</w:t>
            </w:r>
          </w:p>
        </w:tc>
      </w:tr>
      <w:tr>
        <w:trPr>
          <w:cantSplit/>
        </w:trPr>
        <w:tc>
          <w:tcPr>
            <w:tcW w:type="dxa" w:w="2088"/>
            <w:vAlign w:val="center"/>
            <w:tcMar>
              <w:top w:w="70" w:type="dxa"/>
              <w:start w:w="90" w:type="dxa"/>
              <w:bottom w:w="70" w:type="dxa"/>
              <w:end w:w="90" w:type="dxa"/>
            </w:tcMar>
          </w:tcPr>
          <w:p>
            <w:pPr>
              <w:spacing w:after="0" w:before="0" w:line="240" w:lineRule="auto"/>
            </w:pPr>
            <w:r/>
            <w:r>
              <w:rPr>
                <w:rFonts w:ascii="Aptos" w:hAnsi="Aptos"/>
                <w:b w:val="0"/>
                <w:sz w:val="16"/>
              </w:rPr>
              <w:t>Notification preferences</w:t>
            </w:r>
          </w:p>
        </w:tc>
        <w:tc>
          <w:tcPr>
            <w:tcW w:type="dxa" w:w="3096"/>
            <w:vAlign w:val="center"/>
            <w:tcMar>
              <w:top w:w="70" w:type="dxa"/>
              <w:start w:w="90" w:type="dxa"/>
              <w:bottom w:w="70" w:type="dxa"/>
              <w:end w:w="90" w:type="dxa"/>
            </w:tcMar>
          </w:tcPr>
          <w:p>
            <w:pPr>
              <w:spacing w:after="0" w:before="0" w:line="240" w:lineRule="auto"/>
            </w:pPr>
            <w:r/>
            <w:r>
              <w:rPr>
                <w:rFonts w:ascii="Aptos" w:hAnsi="Aptos"/>
                <w:b w:val="0"/>
                <w:sz w:val="16"/>
              </w:rPr>
              <w:t>UI shows reminder/receipt preferences but schema does not.</w:t>
            </w:r>
          </w:p>
        </w:tc>
        <w:tc>
          <w:tcPr>
            <w:tcW w:type="dxa" w:w="4320"/>
            <w:vAlign w:val="center"/>
            <w:tcMar>
              <w:top w:w="70" w:type="dxa"/>
              <w:start w:w="90" w:type="dxa"/>
              <w:bottom w:w="70" w:type="dxa"/>
              <w:end w:w="90" w:type="dxa"/>
            </w:tcMar>
          </w:tcPr>
          <w:p>
            <w:pPr>
              <w:spacing w:after="0" w:before="0" w:line="240" w:lineRule="auto"/>
            </w:pPr>
            <w:r/>
            <w:r>
              <w:rPr>
                <w:rFonts w:ascii="Aptos" w:hAnsi="Aptos"/>
                <w:b w:val="0"/>
                <w:sz w:val="16"/>
              </w:rPr>
              <w:t>Add user_notification_preferences or equivalent; do not put preference JSON in an unreviewed column by default.</w:t>
            </w:r>
          </w:p>
        </w:tc>
      </w:tr>
      <w:tr>
        <w:trPr>
          <w:cantSplit/>
        </w:trPr>
        <w:tc>
          <w:tcPr>
            <w:tcW w:type="dxa" w:w="2088"/>
            <w:vAlign w:val="center"/>
            <w:tcMar>
              <w:top w:w="70" w:type="dxa"/>
              <w:start w:w="90" w:type="dxa"/>
              <w:bottom w:w="70" w:type="dxa"/>
              <w:end w:w="90" w:type="dxa"/>
            </w:tcMar>
            <w:shd w:fill="F3F6F9"/>
          </w:tcPr>
          <w:p>
            <w:pPr>
              <w:spacing w:after="0" w:before="0" w:line="240" w:lineRule="auto"/>
            </w:pPr>
            <w:r/>
            <w:r>
              <w:rPr>
                <w:rFonts w:ascii="Aptos" w:hAnsi="Aptos"/>
                <w:b w:val="0"/>
                <w:sz w:val="16"/>
              </w:rPr>
              <w:t>No-show / dashboard metrics</w:t>
            </w:r>
          </w:p>
        </w:tc>
        <w:tc>
          <w:tcPr>
            <w:tcW w:type="dxa" w:w="3096"/>
            <w:vAlign w:val="center"/>
            <w:tcMar>
              <w:top w:w="70" w:type="dxa"/>
              <w:start w:w="90" w:type="dxa"/>
              <w:bottom w:w="70" w:type="dxa"/>
              <w:end w:w="90" w:type="dxa"/>
            </w:tcMar>
            <w:shd w:fill="F3F6F9"/>
          </w:tcPr>
          <w:p>
            <w:pPr>
              <w:spacing w:after="0" w:before="0" w:line="240" w:lineRule="auto"/>
            </w:pPr>
            <w:r/>
            <w:r>
              <w:rPr>
                <w:rFonts w:ascii="Aptos" w:hAnsi="Aptos"/>
                <w:b w:val="0"/>
                <w:sz w:val="16"/>
              </w:rPr>
              <w:t>Attendance statuses and timestamps exist, but the derivation rules are not fully specified.</w:t>
            </w:r>
          </w:p>
        </w:tc>
        <w:tc>
          <w:tcPr>
            <w:tcW w:type="dxa" w:w="4320"/>
            <w:vAlign w:val="center"/>
            <w:tcMar>
              <w:top w:w="70" w:type="dxa"/>
              <w:start w:w="90" w:type="dxa"/>
              <w:bottom w:w="70" w:type="dxa"/>
              <w:end w:w="90" w:type="dxa"/>
            </w:tcMar>
            <w:shd w:fill="F3F6F9"/>
          </w:tcPr>
          <w:p>
            <w:pPr>
              <w:spacing w:after="0" w:before="0" w:line="240" w:lineRule="auto"/>
            </w:pPr>
            <w:r/>
            <w:r>
              <w:rPr>
                <w:rFonts w:ascii="Aptos" w:hAnsi="Aptos"/>
                <w:b w:val="0"/>
                <w:sz w:val="16"/>
              </w:rPr>
              <w:t>Define the metric query and event lifecycle/time window; do not treat mockup counts as acceptance values.</w:t>
            </w:r>
          </w:p>
        </w:tc>
      </w:tr>
    </w:tbl>
    <w:p>
      <w:pPr>
        <w:spacing w:after="20"/>
      </w:pPr>
    </w:p>
    <w:p>
      <w:pPr>
        <w:pStyle w:val="Heading2"/>
      </w:pPr>
      <w:r>
        <w:t>8.4 Data consistency strategy</w:t>
      </w:r>
    </w:p>
    <w:p>
      <w:r>
        <w:t>Use database foreign keys for stable relationships and application-level validation for business rules. Use a transaction for operations where more than one row must change atomically: registration/capacity decisions, attendance in/out, event publication where QR records are issued, and moderation changes with audit entry. Prefer immutable event/attendance history rather than destructive updates; any correction or deletion policy must be agreed with the client’s privacy and retention rules.</w:t>
      </w:r>
    </w:p>
    <w:p>
      <w:pPr>
        <w:pStyle w:val="Heading1"/>
      </w:pPr>
      <w:r>
        <w:t>9. Security, Privacy and QR Controls</w:t>
      </w:r>
    </w:p>
    <w:p>
      <w:pPr>
        <w:pStyle w:val="Heading2"/>
      </w:pPr>
      <w:r>
        <w:t>9.1 Authentication and session security</w:t>
      </w:r>
    </w:p>
    <w:p>
      <w:pPr>
        <w:pStyle w:val="ListBullet"/>
        <w:spacing w:after="40"/>
      </w:pPr>
      <w:r>
        <w:t>Store password hashes only, using the framework-supported password hasher. Never log passwords, password reset tokens, session IDs or raw QR tokens.</w:t>
      </w:r>
    </w:p>
    <w:p>
      <w:pPr>
        <w:pStyle w:val="ListBullet"/>
        <w:spacing w:after="40"/>
      </w:pPr>
      <w:r>
        <w:t>Configure HTTPS, secure/HttpOnly/SameSite cookies or the approved bearer-token mechanism, CSRF defense appropriate to the chosen design, session expiry and logout invalidation.</w:t>
      </w:r>
    </w:p>
    <w:p>
      <w:pPr>
        <w:pStyle w:val="ListBullet"/>
        <w:spacing w:after="40"/>
      </w:pPr>
      <w:r>
        <w:t>Rate-limit login, account registration, password reset, QR validate/check-in and other abuse-sensitive endpoints.</w:t>
      </w:r>
    </w:p>
    <w:p>
      <w:pPr>
        <w:pStyle w:val="ListBullet"/>
        <w:spacing w:after="40"/>
      </w:pPr>
      <w:r>
        <w:t>Verify school-domain policy server-side. Domain allowlist and actual verification workflow are open decisions; do not equate an email suffix alone with proof of mailbox ownership unless this is explicitly approved.</w:t>
      </w:r>
    </w:p>
    <w:p>
      <w:pPr>
        <w:pStyle w:val="Heading2"/>
      </w:pPr>
      <w:r>
        <w:t>9.2 Authorization and data minimization</w:t>
      </w:r>
    </w:p>
    <w:p>
      <w:pPr>
        <w:pStyle w:val="ListBullet"/>
        <w:spacing w:after="40"/>
      </w:pPr>
      <w:r>
        <w:t>Apply role authorization and resource ownership policies on every API operation that reads or mutates protected resources.</w:t>
      </w:r>
    </w:p>
    <w:p>
      <w:pPr>
        <w:pStyle w:val="ListBullet"/>
        <w:spacing w:after="40"/>
      </w:pPr>
      <w:r>
        <w:t>Return the minimum attendee/profile fields needed for a screen; scope organizer data to events assigned to that organizer.</w:t>
      </w:r>
    </w:p>
    <w:p>
      <w:pPr>
        <w:pStyle w:val="ListBullet"/>
        <w:spacing w:after="40"/>
      </w:pPr>
      <w:r>
        <w:t>Keep the Admin permission matrix explicit, including whether admins may perform organizer actions, whether organizer role can change, and who can override attendance.</w:t>
      </w:r>
    </w:p>
    <w:p>
      <w:pPr>
        <w:pStyle w:val="ListBullet"/>
        <w:spacing w:after="40"/>
      </w:pPr>
      <w:r>
        <w:t>Apply the Client-defined privacy notice/consent, retention/deletion and data-subject request processes in accordance with applicable Philippine privacy requirements; the source agreement places lawful purpose and policy definitions with the Client.</w:t>
      </w:r>
    </w:p>
    <w:p>
      <w:pPr>
        <w:pStyle w:val="Heading2"/>
      </w:pPr>
      <w:r>
        <w:t>9.3 QR token model - recommendation pending approval</w:t>
      </w:r>
    </w:p>
    <w:p>
      <w:r>
        <w:t>Recommended design: treat event-level Attendance In and Attendance Out codes as different action tokens. Generate high-entropy opaque random values, store only a cryptographic hash or otherwise protect the verifier, bind each code to event_id and action, define expires_at/revoked_at, and rotate by revoking the previous code before activating the replacement. The payload must not contain student identity or personal details. The scanner sends the token to Laravel; the backend revalidates it and uses the authenticated user plus their registration to perform the action. The exact expiry window, refresh semantics, signature/hash method and error policy must be approved before release.</w:t>
      </w:r>
    </w:p>
    <w:p>
      <w:r>
        <w:t>An event QR intended for many attendees should not be consumed globally by the first scan. Instead, enforce per-registration attendance state: one valid check-in per allowed session, followed by one check-out of that active session. This design prevents an old token or duplicate scan from creating multiple concurrent sessions while allowing all registered attendees to use a currently valid event code. Re-entry/multiple sessions per registration are not defined in the source and require a decision.</w:t>
      </w:r>
    </w:p>
    <w:p>
      <w:pPr>
        <w:pStyle w:val="Heading2"/>
      </w:pPr>
      <w:r>
        <w:t>9.4 Auditability</w:t>
      </w:r>
    </w:p>
    <w:p>
      <w:r>
        <w:t>Admin operations, organizer review decisions, event publication/moderation, and manual attendance corrections should produce an audit record with actor ID, action, entity type/ID, timestamp, result and an appropriately minimized change summary. Avoid placing passwords, session secrets, raw tokens or unnecessary personal data in audit payloads. Retention and immutability requirements are TBD.</w:t>
      </w:r>
    </w:p>
    <w:p>
      <w:pPr>
        <w:pStyle w:val="Heading1"/>
      </w:pPr>
      <w:r>
        <w:t>10. Deployment Architecture and Environments</w:t>
      </w:r>
    </w:p>
    <w:p>
      <w:pPr>
        <w:pStyle w:val="Heading2"/>
      </w:pPr>
      <w:r>
        <w:t>10.1 Production baseline</w:t>
      </w:r>
    </w:p>
    <w:tbl>
      <w:tblPr>
        <w:tblStyle w:val="TableGrid"/>
        <w:tblW w:type="auto" w:w="0"/>
        <w:jc w:val="center"/>
        <w:tblLayout w:type="fixed"/>
        <w:tblLook w:firstColumn="1" w:firstRow="1" w:lastColumn="0" w:lastRow="0" w:noHBand="0" w:noVBand="1" w:val="04A0"/>
      </w:tblPr>
      <w:tblGrid>
        <w:gridCol w:w="1728"/>
        <w:gridCol w:w="3240"/>
        <w:gridCol w:w="4536"/>
      </w:tblGrid>
      <w:tr>
        <w:trPr>
          <w:tblHeader w:val="true"/>
          <w:cantSplit/>
        </w:trPr>
        <w:tc>
          <w:tcPr>
            <w:tcW w:type="dxa" w:w="172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Component</w:t>
            </w:r>
          </w:p>
        </w:tc>
        <w:tc>
          <w:tcPr>
            <w:tcW w:type="dxa" w:w="324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Deployment role</w:t>
            </w:r>
          </w:p>
        </w:tc>
        <w:tc>
          <w:tcPr>
            <w:tcW w:type="dxa" w:w="453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Key configuration / control</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Aptos" w:hAnsi="Aptos"/>
                <w:b w:val="0"/>
                <w:sz w:val="16"/>
              </w:rPr>
              <w:t>Linux VPS/server</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Host for web/application and supporting services.</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OS distribution/version, CPU/RAM/storage, firewall and patching are TBD.</w:t>
            </w:r>
          </w:p>
        </w:tc>
      </w:tr>
      <w:tr>
        <w:trPr>
          <w:cantSplit/>
        </w:trPr>
        <w:tc>
          <w:tcPr>
            <w:tcW w:type="dxa" w:w="1728"/>
            <w:vAlign w:val="center"/>
            <w:tcMar>
              <w:top w:w="70" w:type="dxa"/>
              <w:start w:w="90" w:type="dxa"/>
              <w:bottom w:w="70" w:type="dxa"/>
              <w:end w:w="90" w:type="dxa"/>
            </w:tcMar>
            <w:shd w:fill="F3F6F9"/>
          </w:tcPr>
          <w:p>
            <w:pPr>
              <w:spacing w:after="0" w:before="0" w:line="240" w:lineRule="auto"/>
            </w:pPr>
            <w:r/>
            <w:r>
              <w:rPr>
                <w:rFonts w:ascii="Aptos" w:hAnsi="Aptos"/>
                <w:b w:val="0"/>
                <w:sz w:val="16"/>
              </w:rPr>
              <w:t>Nginx</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TLS edge and HTTP/static asset serving; forwards dynamic requests to PHP-FPM.</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HTTPS redirect, certificate renewals, body-size/timeouts, secure headers and only intended routes.</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Aptos" w:hAnsi="Aptos"/>
                <w:b w:val="0"/>
                <w:sz w:val="16"/>
              </w:rPr>
              <w:t>PHP-FPM</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Runs PHP/Laravel request workers.</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Worker count and memory/time limits sized after workload testing.</w:t>
            </w:r>
          </w:p>
        </w:tc>
      </w:tr>
      <w:tr>
        <w:trPr>
          <w:cantSplit/>
        </w:trPr>
        <w:tc>
          <w:tcPr>
            <w:tcW w:type="dxa" w:w="1728"/>
            <w:vAlign w:val="center"/>
            <w:tcMar>
              <w:top w:w="70" w:type="dxa"/>
              <w:start w:w="90" w:type="dxa"/>
              <w:bottom w:w="70" w:type="dxa"/>
              <w:end w:w="90" w:type="dxa"/>
            </w:tcMar>
            <w:shd w:fill="F3F6F9"/>
          </w:tcPr>
          <w:p>
            <w:pPr>
              <w:spacing w:after="0" w:before="0" w:line="240" w:lineRule="auto"/>
            </w:pPr>
            <w:r/>
            <w:r>
              <w:rPr>
                <w:rFonts w:ascii="Aptos" w:hAnsi="Aptos"/>
                <w:b w:val="0"/>
                <w:sz w:val="16"/>
              </w:rPr>
              <w:t>Laravel 13 app</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API, domain logic, auth, validation, policies and reports.</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Production debug disabled; APP_KEY and credentials supplied from protected environment config.</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Aptos" w:hAnsi="Aptos"/>
                <w:b w:val="0"/>
                <w:sz w:val="16"/>
              </w:rPr>
              <w:t>MySQL 8.4 LTS</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Persistent relational data.</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Restricted network binding, least-privilege credentials, migrations, backups, connection sizing.</w:t>
            </w:r>
          </w:p>
        </w:tc>
      </w:tr>
      <w:tr>
        <w:trPr>
          <w:cantSplit/>
        </w:trPr>
        <w:tc>
          <w:tcPr>
            <w:tcW w:type="dxa" w:w="1728"/>
            <w:vAlign w:val="center"/>
            <w:tcMar>
              <w:top w:w="70" w:type="dxa"/>
              <w:start w:w="90" w:type="dxa"/>
              <w:bottom w:w="70" w:type="dxa"/>
              <w:end w:w="90" w:type="dxa"/>
            </w:tcMar>
            <w:shd w:fill="F3F6F9"/>
          </w:tcPr>
          <w:p>
            <w:pPr>
              <w:spacing w:after="0" w:before="0" w:line="240" w:lineRule="auto"/>
            </w:pPr>
            <w:r/>
            <w:r>
              <w:rPr>
                <w:rFonts w:ascii="Aptos" w:hAnsi="Aptos"/>
                <w:b w:val="0"/>
                <w:sz w:val="16"/>
              </w:rPr>
              <w:t>Redis</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Queue backend and approved cache.</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Authentication/network restriction, memory policy and persistence settings based on use.</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Aptos" w:hAnsi="Aptos"/>
                <w:b w:val="0"/>
                <w:sz w:val="16"/>
              </w:rPr>
              <w:t>Queue worker</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Executes mail/receipt/reminder jobs and other queued work.</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Process supervision, retry/backoff, failed-job monitoring and controlled worker restarts.</w:t>
            </w:r>
          </w:p>
        </w:tc>
      </w:tr>
      <w:tr>
        <w:trPr>
          <w:cantSplit/>
        </w:trPr>
        <w:tc>
          <w:tcPr>
            <w:tcW w:type="dxa" w:w="1728"/>
            <w:vAlign w:val="center"/>
            <w:tcMar>
              <w:top w:w="70" w:type="dxa"/>
              <w:start w:w="90" w:type="dxa"/>
              <w:bottom w:w="70" w:type="dxa"/>
              <w:end w:w="90" w:type="dxa"/>
            </w:tcMar>
            <w:shd w:fill="F3F6F9"/>
          </w:tcPr>
          <w:p>
            <w:pPr>
              <w:spacing w:after="0" w:before="0" w:line="240" w:lineRule="auto"/>
            </w:pPr>
            <w:r/>
            <w:r>
              <w:rPr>
                <w:rFonts w:ascii="Aptos" w:hAnsi="Aptos"/>
                <w:b w:val="0"/>
                <w:sz w:val="16"/>
              </w:rPr>
              <w:t>Scheduler</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Starts scheduled reminder/report/maintenance tasks.</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Defined schedule, overlap protection and observable failure handling.</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Aptos" w:hAnsi="Aptos"/>
                <w:b w:val="0"/>
                <w:sz w:val="16"/>
              </w:rPr>
              <w:t>Let’s Encrypt TLS</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Certificates for HTTPS.</w:t>
            </w:r>
          </w:p>
        </w:tc>
        <w:tc>
          <w:tcPr>
            <w:tcW w:type="dxa" w:w="4536"/>
            <w:vAlign w:val="center"/>
            <w:tcMar>
              <w:top w:w="70" w:type="dxa"/>
              <w:start w:w="90" w:type="dxa"/>
              <w:bottom w:w="70" w:type="dxa"/>
              <w:end w:w="90" w:type="dxa"/>
            </w:tcMar>
          </w:tcPr>
          <w:p>
            <w:pPr>
              <w:spacing w:after="0" w:before="0" w:line="240" w:lineRule="auto"/>
            </w:pPr>
            <w:r/>
            <w:r>
              <w:rPr>
                <w:rFonts w:ascii="Aptos" w:hAnsi="Aptos"/>
                <w:b w:val="0"/>
                <w:sz w:val="16"/>
              </w:rPr>
              <w:t>Automatic renewal plus renewal monitoring; exact domain deployment remains TBD.</w:t>
            </w:r>
          </w:p>
        </w:tc>
      </w:tr>
      <w:tr>
        <w:trPr>
          <w:cantSplit/>
        </w:trPr>
        <w:tc>
          <w:tcPr>
            <w:tcW w:type="dxa" w:w="1728"/>
            <w:vAlign w:val="center"/>
            <w:tcMar>
              <w:top w:w="70" w:type="dxa"/>
              <w:start w:w="90" w:type="dxa"/>
              <w:bottom w:w="70" w:type="dxa"/>
              <w:end w:w="90" w:type="dxa"/>
            </w:tcMar>
            <w:shd w:fill="F3F6F9"/>
          </w:tcPr>
          <w:p>
            <w:pPr>
              <w:spacing w:after="0" w:before="0" w:line="240" w:lineRule="auto"/>
            </w:pPr>
            <w:r/>
            <w:r>
              <w:rPr>
                <w:rFonts w:ascii="Aptos" w:hAnsi="Aptos"/>
                <w:b w:val="0"/>
                <w:sz w:val="16"/>
              </w:rPr>
              <w:t>React/Vite build</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Versioned static assets.</w:t>
            </w:r>
          </w:p>
        </w:tc>
        <w:tc>
          <w:tcPr>
            <w:tcW w:type="dxa" w:w="4536"/>
            <w:vAlign w:val="center"/>
            <w:tcMar>
              <w:top w:w="70" w:type="dxa"/>
              <w:start w:w="90" w:type="dxa"/>
              <w:bottom w:w="70" w:type="dxa"/>
              <w:end w:w="90" w:type="dxa"/>
            </w:tcMar>
            <w:shd w:fill="F3F6F9"/>
          </w:tcPr>
          <w:p>
            <w:pPr>
              <w:spacing w:after="0" w:before="0" w:line="240" w:lineRule="auto"/>
            </w:pPr>
            <w:r/>
            <w:r>
              <w:rPr>
                <w:rFonts w:ascii="Aptos" w:hAnsi="Aptos"/>
                <w:b w:val="0"/>
                <w:sz w:val="16"/>
              </w:rPr>
              <w:t>Build during CI/release, serve generated assets via Nginx or the approved same-origin arrangement; do not use Vite dev server in production.</w:t>
            </w:r>
          </w:p>
        </w:tc>
      </w:tr>
    </w:tbl>
    <w:p>
      <w:pPr>
        <w:spacing w:after="20"/>
      </w:pPr>
    </w:p>
    <w:p>
      <w:pPr>
        <w:pStyle w:val="Heading2"/>
      </w:pPr>
      <w:r>
        <w:t>10.2 Environment separation</w:t>
      </w:r>
    </w:p>
    <w:p>
      <w:pPr>
        <w:pStyle w:val="ListBullet"/>
        <w:spacing w:after="40"/>
      </w:pPr>
      <w:r>
        <w:t>Local development: developer-local services or approved containers; non-production credentials and representative synthetic data.</w:t>
      </w:r>
    </w:p>
    <w:p>
      <w:pPr>
        <w:pStyle w:val="ListBullet"/>
        <w:spacing w:after="40"/>
      </w:pPr>
      <w:r>
        <w:t>Test/staging: production-like routing, auth, queue and database migration behavior; use test email transport or provider sandbox; avoid copied production personal data unless explicitly authorized and protected.</w:t>
      </w:r>
    </w:p>
    <w:p>
      <w:pPr>
        <w:pStyle w:val="ListBullet"/>
        <w:spacing w:after="40"/>
      </w:pPr>
      <w:r>
        <w:t>Production: restricted secrets, HTTPS, production database credentials, supervised PHP-FPM/queue/scheduler processes, logging/alerts and backups according to the approved operations plan.</w:t>
      </w:r>
    </w:p>
    <w:p>
      <w:pPr>
        <w:pStyle w:val="Heading2"/>
      </w:pPr>
      <w:r>
        <w:t>10.3 Release path</w:t>
      </w:r>
    </w:p>
    <w:p>
      <w:pPr>
        <w:pStyle w:val="ListBullet"/>
        <w:spacing w:after="40"/>
      </w:pPr>
      <w:r>
        <w:t>Review and test code; run static checks and automated tests.</w:t>
      </w:r>
    </w:p>
    <w:p>
      <w:pPr>
        <w:pStyle w:val="ListBullet"/>
        <w:spacing w:after="40"/>
      </w:pPr>
      <w:r>
        <w:t>Build frontend assets and package the Laravel release without development-only dependencies.</w:t>
      </w:r>
    </w:p>
    <w:p>
      <w:pPr>
        <w:pStyle w:val="ListBullet"/>
        <w:spacing w:after="40"/>
      </w:pPr>
      <w:r>
        <w:t>Back up database according to the approved backup procedure, then apply reviewed database migrations.</w:t>
      </w:r>
    </w:p>
    <w:p>
      <w:pPr>
        <w:pStyle w:val="ListBullet"/>
        <w:spacing w:after="40"/>
      </w:pPr>
      <w:r>
        <w:t>Publish application/frontend assets, clear/rebuild framework caches as appropriate, and restart long-running workers safely.</w:t>
      </w:r>
    </w:p>
    <w:p>
      <w:pPr>
        <w:pStyle w:val="ListBullet"/>
        <w:spacing w:after="40"/>
      </w:pPr>
      <w:r>
        <w:t>Run a smoke-test checklist: login, role enforcement, event listing, registration transaction, QR refresh, attendance in/out, CSV scope and queue health.</w:t>
      </w:r>
    </w:p>
    <w:p>
      <w:pPr>
        <w:pStyle w:val="ListBullet"/>
        <w:spacing w:after="40"/>
      </w:pPr>
      <w:r>
        <w:t>Keep a documented rollback procedure covering code release and the compatibility of applied migrations; database rollback is not assumed to be lossless.</w:t>
      </w:r>
    </w:p>
    <w:p>
      <w:pPr>
        <w:pStyle w:val="Heading1"/>
      </w:pPr>
      <w:r>
        <w:t>11. Operations, Resilience and Maintainability</w:t>
      </w:r>
    </w:p>
    <w:p>
      <w:pPr>
        <w:pStyle w:val="Heading2"/>
      </w:pPr>
      <w:r>
        <w:t>11.1 Logging and monitoring</w:t>
      </w:r>
    </w:p>
    <w:p>
      <w:pPr>
        <w:pStyle w:val="ListBullet"/>
        <w:spacing w:after="40"/>
      </w:pPr>
      <w:r>
        <w:t>Record application errors with correlation/request ID, timestamp, route, actor ID where safe, and outcome; exclude credentials, raw QR tokens and unnecessary personal data.</w:t>
      </w:r>
    </w:p>
    <w:p>
      <w:pPr>
        <w:pStyle w:val="ListBullet"/>
        <w:spacing w:after="40"/>
      </w:pPr>
      <w:r>
        <w:t>Monitor Nginx/PHP-FPM health, application 5xx rates, slow database queries, MySQL connections/storage, Redis memory, queue backlog/failure and scheduler execution.</w:t>
      </w:r>
    </w:p>
    <w:p>
      <w:pPr>
        <w:pStyle w:val="ListBullet"/>
        <w:spacing w:after="40"/>
      </w:pPr>
      <w:r>
        <w:t>Expose health checks that do not reveal secrets or detailed infrastructure internals. Keep detailed diagnostics protected.</w:t>
      </w:r>
    </w:p>
    <w:p>
      <w:pPr>
        <w:pStyle w:val="ListBullet"/>
        <w:spacing w:after="40"/>
      </w:pPr>
      <w:r>
        <w:t>The UI sample “97.2% platform uptime” is illustrative, not an agreed availability target. Define the actual SLA, alert thresholds and ownership before production.</w:t>
      </w:r>
    </w:p>
    <w:p>
      <w:pPr>
        <w:pStyle w:val="Heading2"/>
      </w:pPr>
      <w:r>
        <w:t>11.2 Backup and recovery</w:t>
      </w:r>
    </w:p>
    <w:p>
      <w:r>
        <w:t>The source architecture does not specify backup frequency, retention, storage location, encryption, recovery point objective (RPO), recovery time objective (RTO) or restore-test cadence. These are launch-blocking operational decisions for a production service storing student identity and attendance history. A proposed minimum plan is scheduled encrypted database backups, a separate protected backup destination, periodic restore tests, monitoring for failed backups and a written recovery runbook. The retention and target numbers must be agreed rather than inferred.</w:t>
      </w:r>
    </w:p>
    <w:p>
      <w:pPr>
        <w:pStyle w:val="Heading2"/>
      </w:pPr>
      <w:r>
        <w:t>11.3 Availability and failure behavior</w:t>
      </w:r>
    </w:p>
    <w:p>
      <w:pPr>
        <w:pStyle w:val="ListBullet"/>
        <w:spacing w:after="40"/>
      </w:pPr>
      <w:r>
        <w:t>If the email provider is unavailable, core registration/attendance persistence should still succeed when the email is an asynchronous side effect; a queued notification may retry and report failure separately.</w:t>
      </w:r>
    </w:p>
    <w:p>
      <w:pPr>
        <w:pStyle w:val="ListBullet"/>
        <w:spacing w:after="40"/>
      </w:pPr>
      <w:r>
        <w:t>If Redis/queue workers are unavailable, synchronous application functions may be impaired depending on queue configuration; define an explicit fail-open/fail-closed policy per job type.</w:t>
      </w:r>
    </w:p>
    <w:p>
      <w:pPr>
        <w:pStyle w:val="ListBullet"/>
        <w:spacing w:after="40"/>
      </w:pPr>
      <w:r>
        <w:t>If MySQL is unavailable, mutating operations fail clearly and must not show success. Do not fabricate attendance state in browser memory.</w:t>
      </w:r>
    </w:p>
    <w:p>
      <w:pPr>
        <w:pStyle w:val="ListBullet"/>
        <w:spacing w:after="40"/>
      </w:pPr>
      <w:r>
        <w:t>If camera permission is denied or QR decode fails, show the manual path, while enforcing the same server-side registration/identity checks.</w:t>
      </w:r>
    </w:p>
    <w:p>
      <w:pPr>
        <w:pStyle w:val="ListBullet"/>
        <w:spacing w:after="40"/>
      </w:pPr>
      <w:r>
        <w:t>If an event QR code expires or is revoked, ask the user to obtain a current code or use the approved manual flow; never silently accept an expired token.</w:t>
      </w:r>
    </w:p>
    <w:p>
      <w:pPr>
        <w:pStyle w:val="Heading2"/>
      </w:pPr>
      <w:r>
        <w:t>11.4 Performance and scaling</w:t>
      </w:r>
    </w:p>
    <w:p>
      <w:r>
        <w:t>The artifacts define no numerical page latency, API latency, user concurrency, throughput or uptime target. Design for normal campus workloads through indexed search queries, server-side pagination, selective payloads, queue-based email and transaction-scoped writes. Establish measurable targets with the client and verify them through representative load tests before sign-off. The supplied single-VPS topology should be treated as the initial deployment shape, not proof of high availability.</w:t>
      </w:r>
    </w:p>
    <w:p>
      <w:pPr>
        <w:pStyle w:val="Heading1"/>
      </w:pPr>
      <w:r>
        <w:t>12. Quality Attributes and Verification</w:t>
      </w:r>
    </w:p>
    <w:tbl>
      <w:tblPr>
        <w:tblStyle w:val="TableGrid"/>
        <w:tblW w:type="auto" w:w="0"/>
        <w:jc w:val="center"/>
        <w:tblLayout w:type="fixed"/>
        <w:tblLook w:firstColumn="1" w:firstRow="1" w:lastColumn="0" w:lastRow="0" w:noHBand="0" w:noVBand="1" w:val="04A0"/>
      </w:tblPr>
      <w:tblGrid>
        <w:gridCol w:w="1440"/>
        <w:gridCol w:w="4608"/>
        <w:gridCol w:w="3456"/>
      </w:tblGrid>
      <w:tr>
        <w:trPr>
          <w:tblHeader w:val="true"/>
          <w:cantSplit/>
        </w:trPr>
        <w:tc>
          <w:tcPr>
            <w:tcW w:type="dxa" w:w="144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Quality attribute</w:t>
            </w:r>
          </w:p>
        </w:tc>
        <w:tc>
          <w:tcPr>
            <w:tcW w:type="dxa" w:w="4608"/>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Design response</w:t>
            </w:r>
          </w:p>
        </w:tc>
        <w:tc>
          <w:tcPr>
            <w:tcW w:type="dxa" w:w="345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Verification evidence</w:t>
            </w:r>
          </w:p>
        </w:tc>
      </w:tr>
      <w:tr>
        <w:trPr>
          <w:cantSplit/>
        </w:trPr>
        <w:tc>
          <w:tcPr>
            <w:tcW w:type="dxa" w:w="1440"/>
            <w:vAlign w:val="center"/>
            <w:tcMar>
              <w:top w:w="70" w:type="dxa"/>
              <w:start w:w="90" w:type="dxa"/>
              <w:bottom w:w="70" w:type="dxa"/>
              <w:end w:w="90" w:type="dxa"/>
            </w:tcMar>
          </w:tcPr>
          <w:p>
            <w:pPr>
              <w:spacing w:after="0" w:before="0" w:line="240" w:lineRule="auto"/>
            </w:pPr>
            <w:r/>
            <w:r>
              <w:rPr>
                <w:rFonts w:ascii="Aptos" w:hAnsi="Aptos"/>
                <w:b w:val="0"/>
                <w:sz w:val="16"/>
              </w:rPr>
              <w:t>Security</w:t>
            </w:r>
          </w:p>
        </w:tc>
        <w:tc>
          <w:tcPr>
            <w:tcW w:type="dxa" w:w="4608"/>
            <w:vAlign w:val="center"/>
            <w:tcMar>
              <w:top w:w="70" w:type="dxa"/>
              <w:start w:w="90" w:type="dxa"/>
              <w:bottom w:w="70" w:type="dxa"/>
              <w:end w:w="90" w:type="dxa"/>
            </w:tcMar>
          </w:tcPr>
          <w:p>
            <w:pPr>
              <w:spacing w:after="0" w:before="0" w:line="240" w:lineRule="auto"/>
            </w:pPr>
            <w:r/>
            <w:r>
              <w:rPr>
                <w:rFonts w:ascii="Aptos" w:hAnsi="Aptos"/>
                <w:b w:val="0"/>
                <w:sz w:val="16"/>
              </w:rPr>
              <w:t>Server-side role/object policies, secure credential hashing, HTTPS, CSRF/auth controls, rate limits, secret handling and protected QR tokens.</w:t>
            </w:r>
          </w:p>
        </w:tc>
        <w:tc>
          <w:tcPr>
            <w:tcW w:type="dxa" w:w="3456"/>
            <w:vAlign w:val="center"/>
            <w:tcMar>
              <w:top w:w="70" w:type="dxa"/>
              <w:start w:w="90" w:type="dxa"/>
              <w:bottom w:w="70" w:type="dxa"/>
              <w:end w:w="90" w:type="dxa"/>
            </w:tcMar>
          </w:tcPr>
          <w:p>
            <w:pPr>
              <w:spacing w:after="0" w:before="0" w:line="240" w:lineRule="auto"/>
            </w:pPr>
            <w:r/>
            <w:r>
              <w:rPr>
                <w:rFonts w:ascii="Aptos" w:hAnsi="Aptos"/>
                <w:b w:val="0"/>
                <w:sz w:val="16"/>
              </w:rPr>
              <w:t>Authorization tests, auth/session tests, dependency/security review and configuration review.</w:t>
            </w:r>
          </w:p>
        </w:tc>
      </w:tr>
      <w:tr>
        <w:trPr>
          <w:cantSplit/>
        </w:trPr>
        <w:tc>
          <w:tcPr>
            <w:tcW w:type="dxa" w:w="1440"/>
            <w:vAlign w:val="center"/>
            <w:tcMar>
              <w:top w:w="70" w:type="dxa"/>
              <w:start w:w="90" w:type="dxa"/>
              <w:bottom w:w="70" w:type="dxa"/>
              <w:end w:w="90" w:type="dxa"/>
            </w:tcMar>
            <w:shd w:fill="F3F6F9"/>
          </w:tcPr>
          <w:p>
            <w:pPr>
              <w:spacing w:after="0" w:before="0" w:line="240" w:lineRule="auto"/>
            </w:pPr>
            <w:r/>
            <w:r>
              <w:rPr>
                <w:rFonts w:ascii="Aptos" w:hAnsi="Aptos"/>
                <w:b w:val="0"/>
                <w:sz w:val="16"/>
              </w:rPr>
              <w:t>Integrity</w:t>
            </w:r>
          </w:p>
        </w:tc>
        <w:tc>
          <w:tcPr>
            <w:tcW w:type="dxa" w:w="4608"/>
            <w:vAlign w:val="center"/>
            <w:tcMar>
              <w:top w:w="70" w:type="dxa"/>
              <w:start w:w="90" w:type="dxa"/>
              <w:bottom w:w="70" w:type="dxa"/>
              <w:end w:w="90" w:type="dxa"/>
            </w:tcMar>
            <w:shd w:fill="F3F6F9"/>
          </w:tcPr>
          <w:p>
            <w:pPr>
              <w:spacing w:after="0" w:before="0" w:line="240" w:lineRule="auto"/>
            </w:pPr>
            <w:r/>
            <w:r>
              <w:rPr>
                <w:rFonts w:ascii="Aptos" w:hAnsi="Aptos"/>
                <w:b w:val="0"/>
                <w:sz w:val="16"/>
              </w:rPr>
              <w:t>Foreign keys, uniqueness constraints, transactions, locked capacity decisions and attendance transition rules.</w:t>
            </w:r>
          </w:p>
        </w:tc>
        <w:tc>
          <w:tcPr>
            <w:tcW w:type="dxa" w:w="3456"/>
            <w:vAlign w:val="center"/>
            <w:tcMar>
              <w:top w:w="70" w:type="dxa"/>
              <w:start w:w="90" w:type="dxa"/>
              <w:bottom w:w="70" w:type="dxa"/>
              <w:end w:w="90" w:type="dxa"/>
            </w:tcMar>
            <w:shd w:fill="F3F6F9"/>
          </w:tcPr>
          <w:p>
            <w:pPr>
              <w:spacing w:after="0" w:before="0" w:line="240" w:lineRule="auto"/>
            </w:pPr>
            <w:r/>
            <w:r>
              <w:rPr>
                <w:rFonts w:ascii="Aptos" w:hAnsi="Aptos"/>
                <w:b w:val="0"/>
                <w:sz w:val="16"/>
              </w:rPr>
              <w:t>Duplicate registration tests, concurrent capacity tests, concurrent scan tests, orphan-record tests.</w:t>
            </w:r>
          </w:p>
        </w:tc>
      </w:tr>
      <w:tr>
        <w:trPr>
          <w:cantSplit/>
        </w:trPr>
        <w:tc>
          <w:tcPr>
            <w:tcW w:type="dxa" w:w="1440"/>
            <w:vAlign w:val="center"/>
            <w:tcMar>
              <w:top w:w="70" w:type="dxa"/>
              <w:start w:w="90" w:type="dxa"/>
              <w:bottom w:w="70" w:type="dxa"/>
              <w:end w:w="90" w:type="dxa"/>
            </w:tcMar>
          </w:tcPr>
          <w:p>
            <w:pPr>
              <w:spacing w:after="0" w:before="0" w:line="240" w:lineRule="auto"/>
            </w:pPr>
            <w:r/>
            <w:r>
              <w:rPr>
                <w:rFonts w:ascii="Aptos" w:hAnsi="Aptos"/>
                <w:b w:val="0"/>
                <w:sz w:val="16"/>
              </w:rPr>
              <w:t>Usability</w:t>
            </w:r>
          </w:p>
        </w:tc>
        <w:tc>
          <w:tcPr>
            <w:tcW w:type="dxa" w:w="4608"/>
            <w:vAlign w:val="center"/>
            <w:tcMar>
              <w:top w:w="70" w:type="dxa"/>
              <w:start w:w="90" w:type="dxa"/>
              <w:bottom w:w="70" w:type="dxa"/>
              <w:end w:w="90" w:type="dxa"/>
            </w:tcMar>
          </w:tcPr>
          <w:p>
            <w:pPr>
              <w:spacing w:after="0" w:before="0" w:line="240" w:lineRule="auto"/>
            </w:pPr>
            <w:r/>
            <w:r>
              <w:rPr>
                <w:rFonts w:ascii="Aptos" w:hAnsi="Aptos"/>
                <w:b w:val="0"/>
                <w:sz w:val="16"/>
              </w:rPr>
              <w:t>Role-specific navigation, explicit loading/success/error states, responsive layout and camera fallback.</w:t>
            </w:r>
          </w:p>
        </w:tc>
        <w:tc>
          <w:tcPr>
            <w:tcW w:type="dxa" w:w="3456"/>
            <w:vAlign w:val="center"/>
            <w:tcMar>
              <w:top w:w="70" w:type="dxa"/>
              <w:start w:w="90" w:type="dxa"/>
              <w:bottom w:w="70" w:type="dxa"/>
              <w:end w:w="90" w:type="dxa"/>
            </w:tcMar>
          </w:tcPr>
          <w:p>
            <w:pPr>
              <w:spacing w:after="0" w:before="0" w:line="240" w:lineRule="auto"/>
            </w:pPr>
            <w:r/>
            <w:r>
              <w:rPr>
                <w:rFonts w:ascii="Aptos" w:hAnsi="Aptos"/>
                <w:b w:val="0"/>
                <w:sz w:val="16"/>
              </w:rPr>
              <w:t>Browser/device test matrix, accessibility review and scripted user acceptance.</w:t>
            </w:r>
          </w:p>
        </w:tc>
      </w:tr>
      <w:tr>
        <w:trPr>
          <w:cantSplit/>
        </w:trPr>
        <w:tc>
          <w:tcPr>
            <w:tcW w:type="dxa" w:w="1440"/>
            <w:vAlign w:val="center"/>
            <w:tcMar>
              <w:top w:w="70" w:type="dxa"/>
              <w:start w:w="90" w:type="dxa"/>
              <w:bottom w:w="70" w:type="dxa"/>
              <w:end w:w="90" w:type="dxa"/>
            </w:tcMar>
            <w:shd w:fill="F3F6F9"/>
          </w:tcPr>
          <w:p>
            <w:pPr>
              <w:spacing w:after="0" w:before="0" w:line="240" w:lineRule="auto"/>
            </w:pPr>
            <w:r/>
            <w:r>
              <w:rPr>
                <w:rFonts w:ascii="Aptos" w:hAnsi="Aptos"/>
                <w:b w:val="0"/>
                <w:sz w:val="16"/>
              </w:rPr>
              <w:t>Privacy</w:t>
            </w:r>
          </w:p>
        </w:tc>
        <w:tc>
          <w:tcPr>
            <w:tcW w:type="dxa" w:w="4608"/>
            <w:vAlign w:val="center"/>
            <w:tcMar>
              <w:top w:w="70" w:type="dxa"/>
              <w:start w:w="90" w:type="dxa"/>
              <w:bottom w:w="70" w:type="dxa"/>
              <w:end w:w="90" w:type="dxa"/>
            </w:tcMar>
            <w:shd w:fill="F3F6F9"/>
          </w:tcPr>
          <w:p>
            <w:pPr>
              <w:spacing w:after="0" w:before="0" w:line="240" w:lineRule="auto"/>
            </w:pPr>
            <w:r/>
            <w:r>
              <w:rPr>
                <w:rFonts w:ascii="Aptos" w:hAnsi="Aptos"/>
                <w:b w:val="0"/>
                <w:sz w:val="16"/>
              </w:rPr>
              <w:t>Minimized profile/attendee responses, scoped access, defined notice and retention policy.</w:t>
            </w:r>
          </w:p>
        </w:tc>
        <w:tc>
          <w:tcPr>
            <w:tcW w:type="dxa" w:w="3456"/>
            <w:vAlign w:val="center"/>
            <w:tcMar>
              <w:top w:w="70" w:type="dxa"/>
              <w:start w:w="90" w:type="dxa"/>
              <w:bottom w:w="70" w:type="dxa"/>
              <w:end w:w="90" w:type="dxa"/>
            </w:tcMar>
            <w:shd w:fill="F3F6F9"/>
          </w:tcPr>
          <w:p>
            <w:pPr>
              <w:spacing w:after="0" w:before="0" w:line="240" w:lineRule="auto"/>
            </w:pPr>
            <w:r/>
            <w:r>
              <w:rPr>
                <w:rFonts w:ascii="Aptos" w:hAnsi="Aptos"/>
                <w:b w:val="0"/>
                <w:sz w:val="16"/>
              </w:rPr>
              <w:t>Field-exposure review, organizer-scope tests and privacy workflow review.</w:t>
            </w:r>
          </w:p>
        </w:tc>
      </w:tr>
      <w:tr>
        <w:trPr>
          <w:cantSplit/>
        </w:trPr>
        <w:tc>
          <w:tcPr>
            <w:tcW w:type="dxa" w:w="1440"/>
            <w:vAlign w:val="center"/>
            <w:tcMar>
              <w:top w:w="70" w:type="dxa"/>
              <w:start w:w="90" w:type="dxa"/>
              <w:bottom w:w="70" w:type="dxa"/>
              <w:end w:w="90" w:type="dxa"/>
            </w:tcMar>
          </w:tcPr>
          <w:p>
            <w:pPr>
              <w:spacing w:after="0" w:before="0" w:line="240" w:lineRule="auto"/>
            </w:pPr>
            <w:r/>
            <w:r>
              <w:rPr>
                <w:rFonts w:ascii="Aptos" w:hAnsi="Aptos"/>
                <w:b w:val="0"/>
                <w:sz w:val="16"/>
              </w:rPr>
              <w:t>Maintainability</w:t>
            </w:r>
          </w:p>
        </w:tc>
        <w:tc>
          <w:tcPr>
            <w:tcW w:type="dxa" w:w="4608"/>
            <w:vAlign w:val="center"/>
            <w:tcMar>
              <w:top w:w="70" w:type="dxa"/>
              <w:start w:w="90" w:type="dxa"/>
              <w:bottom w:w="70" w:type="dxa"/>
              <w:end w:w="90" w:type="dxa"/>
            </w:tcMar>
          </w:tcPr>
          <w:p>
            <w:pPr>
              <w:spacing w:after="0" w:before="0" w:line="240" w:lineRule="auto"/>
            </w:pPr>
            <w:r/>
            <w:r>
              <w:rPr>
                <w:rFonts w:ascii="Aptos" w:hAnsi="Aptos"/>
                <w:b w:val="0"/>
                <w:sz w:val="16"/>
              </w:rPr>
              <w:t>Clear module boundaries, migrations, documented configuration, automated tests and repeatable release procedure.</w:t>
            </w:r>
          </w:p>
        </w:tc>
        <w:tc>
          <w:tcPr>
            <w:tcW w:type="dxa" w:w="3456"/>
            <w:vAlign w:val="center"/>
            <w:tcMar>
              <w:top w:w="70" w:type="dxa"/>
              <w:start w:w="90" w:type="dxa"/>
              <w:bottom w:w="70" w:type="dxa"/>
              <w:end w:w="90" w:type="dxa"/>
            </w:tcMar>
          </w:tcPr>
          <w:p>
            <w:pPr>
              <w:spacing w:after="0" w:before="0" w:line="240" w:lineRule="auto"/>
            </w:pPr>
            <w:r/>
            <w:r>
              <w:rPr>
                <w:rFonts w:ascii="Aptos" w:hAnsi="Aptos"/>
                <w:b w:val="0"/>
                <w:sz w:val="16"/>
              </w:rPr>
              <w:t>Code review, migration smoke test, release rehearsal and documentation checklist.</w:t>
            </w:r>
          </w:p>
        </w:tc>
      </w:tr>
      <w:tr>
        <w:trPr>
          <w:cantSplit/>
        </w:trPr>
        <w:tc>
          <w:tcPr>
            <w:tcW w:type="dxa" w:w="1440"/>
            <w:vAlign w:val="center"/>
            <w:tcMar>
              <w:top w:w="70" w:type="dxa"/>
              <w:start w:w="90" w:type="dxa"/>
              <w:bottom w:w="70" w:type="dxa"/>
              <w:end w:w="90" w:type="dxa"/>
            </w:tcMar>
            <w:shd w:fill="F3F6F9"/>
          </w:tcPr>
          <w:p>
            <w:pPr>
              <w:spacing w:after="0" w:before="0" w:line="240" w:lineRule="auto"/>
            </w:pPr>
            <w:r/>
            <w:r>
              <w:rPr>
                <w:rFonts w:ascii="Aptos" w:hAnsi="Aptos"/>
                <w:b w:val="0"/>
                <w:sz w:val="16"/>
              </w:rPr>
              <w:t>Operability</w:t>
            </w:r>
          </w:p>
        </w:tc>
        <w:tc>
          <w:tcPr>
            <w:tcW w:type="dxa" w:w="4608"/>
            <w:vAlign w:val="center"/>
            <w:tcMar>
              <w:top w:w="70" w:type="dxa"/>
              <w:start w:w="90" w:type="dxa"/>
              <w:bottom w:w="70" w:type="dxa"/>
              <w:end w:w="90" w:type="dxa"/>
            </w:tcMar>
            <w:shd w:fill="F3F6F9"/>
          </w:tcPr>
          <w:p>
            <w:pPr>
              <w:spacing w:after="0" w:before="0" w:line="240" w:lineRule="auto"/>
            </w:pPr>
            <w:r/>
            <w:r>
              <w:rPr>
                <w:rFonts w:ascii="Aptos" w:hAnsi="Aptos"/>
                <w:b w:val="0"/>
                <w:sz w:val="16"/>
              </w:rPr>
              <w:t>Logs, health checks, queue/scheduler visibility, backups and recovery runbook.</w:t>
            </w:r>
          </w:p>
        </w:tc>
        <w:tc>
          <w:tcPr>
            <w:tcW w:type="dxa" w:w="3456"/>
            <w:vAlign w:val="center"/>
            <w:tcMar>
              <w:top w:w="70" w:type="dxa"/>
              <w:start w:w="90" w:type="dxa"/>
              <w:bottom w:w="70" w:type="dxa"/>
              <w:end w:w="90" w:type="dxa"/>
            </w:tcMar>
            <w:shd w:fill="F3F6F9"/>
          </w:tcPr>
          <w:p>
            <w:pPr>
              <w:spacing w:after="0" w:before="0" w:line="240" w:lineRule="auto"/>
            </w:pPr>
            <w:r/>
            <w:r>
              <w:rPr>
                <w:rFonts w:ascii="Aptos" w:hAnsi="Aptos"/>
                <w:b w:val="0"/>
                <w:sz w:val="16"/>
              </w:rPr>
              <w:t>Alert simulations, queue retry test, backup restore test and operations handover.</w:t>
            </w:r>
          </w:p>
        </w:tc>
      </w:tr>
      <w:tr>
        <w:trPr>
          <w:cantSplit/>
        </w:trPr>
        <w:tc>
          <w:tcPr>
            <w:tcW w:type="dxa" w:w="1440"/>
            <w:vAlign w:val="center"/>
            <w:tcMar>
              <w:top w:w="70" w:type="dxa"/>
              <w:start w:w="90" w:type="dxa"/>
              <w:bottom w:w="70" w:type="dxa"/>
              <w:end w:w="90" w:type="dxa"/>
            </w:tcMar>
          </w:tcPr>
          <w:p>
            <w:pPr>
              <w:spacing w:after="0" w:before="0" w:line="240" w:lineRule="auto"/>
            </w:pPr>
            <w:r/>
            <w:r>
              <w:rPr>
                <w:rFonts w:ascii="Aptos" w:hAnsi="Aptos"/>
                <w:b w:val="0"/>
                <w:sz w:val="16"/>
              </w:rPr>
              <w:t>Performance</w:t>
            </w:r>
          </w:p>
        </w:tc>
        <w:tc>
          <w:tcPr>
            <w:tcW w:type="dxa" w:w="4608"/>
            <w:vAlign w:val="center"/>
            <w:tcMar>
              <w:top w:w="70" w:type="dxa"/>
              <w:start w:w="90" w:type="dxa"/>
              <w:bottom w:w="70" w:type="dxa"/>
              <w:end w:w="90" w:type="dxa"/>
            </w:tcMar>
          </w:tcPr>
          <w:p>
            <w:pPr>
              <w:spacing w:after="0" w:before="0" w:line="240" w:lineRule="auto"/>
            </w:pPr>
            <w:r/>
            <w:r>
              <w:rPr>
                <w:rFonts w:ascii="Aptos" w:hAnsi="Aptos"/>
                <w:b w:val="0"/>
                <w:sz w:val="16"/>
              </w:rPr>
              <w:t>Indexes, pagination, queue use, aggregation queries and transaction discipline.</w:t>
            </w:r>
          </w:p>
        </w:tc>
        <w:tc>
          <w:tcPr>
            <w:tcW w:type="dxa" w:w="3456"/>
            <w:vAlign w:val="center"/>
            <w:tcMar>
              <w:top w:w="70" w:type="dxa"/>
              <w:start w:w="90" w:type="dxa"/>
              <w:bottom w:w="70" w:type="dxa"/>
              <w:end w:w="90" w:type="dxa"/>
            </w:tcMar>
          </w:tcPr>
          <w:p>
            <w:pPr>
              <w:spacing w:after="0" w:before="0" w:line="240" w:lineRule="auto"/>
            </w:pPr>
            <w:r/>
            <w:r>
              <w:rPr>
                <w:rFonts w:ascii="Aptos" w:hAnsi="Aptos"/>
                <w:b w:val="0"/>
                <w:sz w:val="16"/>
              </w:rPr>
              <w:t>Load test against approved throughput/concurrency/latency targets.</w:t>
            </w:r>
          </w:p>
        </w:tc>
      </w:tr>
    </w:tbl>
    <w:p>
      <w:pPr>
        <w:spacing w:after="20"/>
      </w:pPr>
    </w:p>
    <w:p>
      <w:pPr>
        <w:pStyle w:val="Heading1"/>
      </w:pPr>
      <w:r>
        <w:t>13. Risks, Gaps and Decisions</w:t>
      </w:r>
    </w:p>
    <w:tbl>
      <w:tblPr>
        <w:tblStyle w:val="TableGrid"/>
        <w:tblW w:type="auto" w:w="0"/>
        <w:jc w:val="center"/>
        <w:tblLayout w:type="fixed"/>
        <w:tblLook w:firstColumn="1" w:firstRow="1" w:lastColumn="0" w:lastRow="0" w:noHBand="0" w:noVBand="1" w:val="04A0"/>
      </w:tblPr>
      <w:tblGrid>
        <w:gridCol w:w="792"/>
        <w:gridCol w:w="2880"/>
        <w:gridCol w:w="2592"/>
        <w:gridCol w:w="3240"/>
      </w:tblGrid>
      <w:tr>
        <w:trPr>
          <w:tblHeader w:val="true"/>
          <w:cantSplit/>
        </w:trPr>
        <w:tc>
          <w:tcPr>
            <w:tcW w:type="dxa" w:w="79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ID</w:t>
            </w:r>
          </w:p>
        </w:tc>
        <w:tc>
          <w:tcPr>
            <w:tcW w:type="dxa" w:w="288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Risk / open decision</w:t>
            </w:r>
          </w:p>
        </w:tc>
        <w:tc>
          <w:tcPr>
            <w:tcW w:type="dxa" w:w="2592"/>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Impact if unresolved</w:t>
            </w:r>
          </w:p>
        </w:tc>
        <w:tc>
          <w:tcPr>
            <w:tcW w:type="dxa" w:w="324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Recommended owner / action</w:t>
            </w:r>
          </w:p>
        </w:tc>
      </w:tr>
      <w:tr>
        <w:trPr>
          <w:cantSplit/>
        </w:trPr>
        <w:tc>
          <w:tcPr>
            <w:tcW w:type="dxa" w:w="792"/>
            <w:vAlign w:val="center"/>
            <w:tcMar>
              <w:top w:w="70" w:type="dxa"/>
              <w:start w:w="90" w:type="dxa"/>
              <w:bottom w:w="70" w:type="dxa"/>
              <w:end w:w="90" w:type="dxa"/>
            </w:tcMar>
          </w:tcPr>
          <w:p>
            <w:pPr>
              <w:spacing w:after="0" w:before="0" w:line="240" w:lineRule="auto"/>
            </w:pPr>
            <w:r/>
            <w:r>
              <w:rPr>
                <w:rFonts w:ascii="Aptos" w:hAnsi="Aptos"/>
                <w:b w:val="0"/>
                <w:sz w:val="16"/>
              </w:rPr>
              <w:t>D-01</w:t>
            </w:r>
          </w:p>
        </w:tc>
        <w:tc>
          <w:tcPr>
            <w:tcW w:type="dxa" w:w="2880"/>
            <w:vAlign w:val="center"/>
            <w:tcMar>
              <w:top w:w="70" w:type="dxa"/>
              <w:start w:w="90" w:type="dxa"/>
              <w:bottom w:w="70" w:type="dxa"/>
              <w:end w:w="90" w:type="dxa"/>
            </w:tcMar>
          </w:tcPr>
          <w:p>
            <w:pPr>
              <w:spacing w:after="0" w:before="0" w:line="240" w:lineRule="auto"/>
            </w:pPr>
            <w:r/>
            <w:r>
              <w:rPr>
                <w:rFonts w:ascii="Aptos" w:hAnsi="Aptos"/>
                <w:b w:val="0"/>
                <w:sz w:val="16"/>
              </w:rPr>
              <w:t>Exact user role assignment and permissions, including admin creation and organizer approval.</w:t>
            </w:r>
          </w:p>
        </w:tc>
        <w:tc>
          <w:tcPr>
            <w:tcW w:type="dxa" w:w="2592"/>
            <w:vAlign w:val="center"/>
            <w:tcMar>
              <w:top w:w="70" w:type="dxa"/>
              <w:start w:w="90" w:type="dxa"/>
              <w:bottom w:w="70" w:type="dxa"/>
              <w:end w:w="90" w:type="dxa"/>
            </w:tcMar>
          </w:tcPr>
          <w:p>
            <w:pPr>
              <w:spacing w:after="0" w:before="0" w:line="240" w:lineRule="auto"/>
            </w:pPr>
            <w:r/>
            <w:r>
              <w:rPr>
                <w:rFonts w:ascii="Aptos" w:hAnsi="Aptos"/>
                <w:b w:val="0"/>
                <w:sz w:val="16"/>
              </w:rPr>
              <w:t>Privilege escalation or unusable role flows.</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Client + Developer: approve role matrix and account activation rules.</w:t>
            </w:r>
          </w:p>
        </w:tc>
      </w:tr>
      <w:tr>
        <w:trPr>
          <w:cantSplit/>
        </w:trPr>
        <w:tc>
          <w:tcPr>
            <w:tcW w:type="dxa" w:w="792"/>
            <w:vAlign w:val="center"/>
            <w:tcMar>
              <w:top w:w="70" w:type="dxa"/>
              <w:start w:w="90" w:type="dxa"/>
              <w:bottom w:w="70" w:type="dxa"/>
              <w:end w:w="90" w:type="dxa"/>
            </w:tcMar>
            <w:shd w:fill="F3F6F9"/>
          </w:tcPr>
          <w:p>
            <w:pPr>
              <w:spacing w:after="0" w:before="0" w:line="240" w:lineRule="auto"/>
            </w:pPr>
            <w:r/>
            <w:r>
              <w:rPr>
                <w:rFonts w:ascii="Aptos" w:hAnsi="Aptos"/>
                <w:b w:val="0"/>
                <w:sz w:val="16"/>
              </w:rPr>
              <w:t>D-02</w:t>
            </w:r>
          </w:p>
        </w:tc>
        <w:tc>
          <w:tcPr>
            <w:tcW w:type="dxa" w:w="2880"/>
            <w:vAlign w:val="center"/>
            <w:tcMar>
              <w:top w:w="70" w:type="dxa"/>
              <w:start w:w="90" w:type="dxa"/>
              <w:bottom w:w="70" w:type="dxa"/>
              <w:end w:w="90" w:type="dxa"/>
            </w:tcMar>
            <w:shd w:fill="F3F6F9"/>
          </w:tcPr>
          <w:p>
            <w:pPr>
              <w:spacing w:after="0" w:before="0" w:line="240" w:lineRule="auto"/>
            </w:pPr>
            <w:r/>
            <w:r>
              <w:rPr>
                <w:rFonts w:ascii="Aptos" w:hAnsi="Aptos"/>
                <w:b w:val="0"/>
                <w:sz w:val="16"/>
              </w:rPr>
              <w:t>School email domain allowlist and mailbox verification flow.</w:t>
            </w:r>
          </w:p>
        </w:tc>
        <w:tc>
          <w:tcPr>
            <w:tcW w:type="dxa" w:w="2592"/>
            <w:vAlign w:val="center"/>
            <w:tcMar>
              <w:top w:w="70" w:type="dxa"/>
              <w:start w:w="90" w:type="dxa"/>
              <w:bottom w:w="70" w:type="dxa"/>
              <w:end w:w="90" w:type="dxa"/>
            </w:tcMar>
            <w:shd w:fill="F3F6F9"/>
          </w:tcPr>
          <w:p>
            <w:pPr>
              <w:spacing w:after="0" w:before="0" w:line="240" w:lineRule="auto"/>
            </w:pPr>
            <w:r/>
            <w:r>
              <w:rPr>
                <w:rFonts w:ascii="Aptos" w:hAnsi="Aptos"/>
                <w:b w:val="0"/>
                <w:sz w:val="16"/>
              </w:rPr>
              <w:t>Unauthorized accounts or failed onboarding.</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Client: provide exact domain(s); Developer: implement approved proof/expiry policy.</w:t>
            </w:r>
          </w:p>
        </w:tc>
      </w:tr>
      <w:tr>
        <w:trPr>
          <w:cantSplit/>
        </w:trPr>
        <w:tc>
          <w:tcPr>
            <w:tcW w:type="dxa" w:w="792"/>
            <w:vAlign w:val="center"/>
            <w:tcMar>
              <w:top w:w="70" w:type="dxa"/>
              <w:start w:w="90" w:type="dxa"/>
              <w:bottom w:w="70" w:type="dxa"/>
              <w:end w:w="90" w:type="dxa"/>
            </w:tcMar>
          </w:tcPr>
          <w:p>
            <w:pPr>
              <w:spacing w:after="0" w:before="0" w:line="240" w:lineRule="auto"/>
            </w:pPr>
            <w:r/>
            <w:r>
              <w:rPr>
                <w:rFonts w:ascii="Aptos" w:hAnsi="Aptos"/>
                <w:b w:val="0"/>
                <w:sz w:val="16"/>
              </w:rPr>
              <w:t>D-03</w:t>
            </w:r>
          </w:p>
        </w:tc>
        <w:tc>
          <w:tcPr>
            <w:tcW w:type="dxa" w:w="2880"/>
            <w:vAlign w:val="center"/>
            <w:tcMar>
              <w:top w:w="70" w:type="dxa"/>
              <w:start w:w="90" w:type="dxa"/>
              <w:bottom w:w="70" w:type="dxa"/>
              <w:end w:w="90" w:type="dxa"/>
            </w:tcMar>
          </w:tcPr>
          <w:p>
            <w:pPr>
              <w:spacing w:after="0" w:before="0" w:line="240" w:lineRule="auto"/>
            </w:pPr>
            <w:r/>
            <w:r>
              <w:rPr>
                <w:rFonts w:ascii="Aptos" w:hAnsi="Aptos"/>
                <w:b w:val="0"/>
                <w:sz w:val="16"/>
              </w:rPr>
              <w:t>Authentication/session mechanism and React/Blade hosting boundary.</w:t>
            </w:r>
          </w:p>
        </w:tc>
        <w:tc>
          <w:tcPr>
            <w:tcW w:type="dxa" w:w="2592"/>
            <w:vAlign w:val="center"/>
            <w:tcMar>
              <w:top w:w="70" w:type="dxa"/>
              <w:start w:w="90" w:type="dxa"/>
              <w:bottom w:w="70" w:type="dxa"/>
              <w:end w:w="90" w:type="dxa"/>
            </w:tcMar>
          </w:tcPr>
          <w:p>
            <w:pPr>
              <w:spacing w:after="0" w:before="0" w:line="240" w:lineRule="auto"/>
            </w:pPr>
            <w:r/>
            <w:r>
              <w:rPr>
                <w:rFonts w:ascii="Aptos" w:hAnsi="Aptos"/>
                <w:b w:val="0"/>
                <w:sz w:val="16"/>
              </w:rPr>
              <w:t>CSRF/CORS/session defects or inconsistent sign-in.</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Developer: choose same-origin cookie/session strategy or approved alternative.</w:t>
            </w:r>
          </w:p>
        </w:tc>
      </w:tr>
      <w:tr>
        <w:trPr>
          <w:cantSplit/>
        </w:trPr>
        <w:tc>
          <w:tcPr>
            <w:tcW w:type="dxa" w:w="792"/>
            <w:vAlign w:val="center"/>
            <w:tcMar>
              <w:top w:w="70" w:type="dxa"/>
              <w:start w:w="90" w:type="dxa"/>
              <w:bottom w:w="70" w:type="dxa"/>
              <w:end w:w="90" w:type="dxa"/>
            </w:tcMar>
            <w:shd w:fill="F3F6F9"/>
          </w:tcPr>
          <w:p>
            <w:pPr>
              <w:spacing w:after="0" w:before="0" w:line="240" w:lineRule="auto"/>
            </w:pPr>
            <w:r/>
            <w:r>
              <w:rPr>
                <w:rFonts w:ascii="Aptos" w:hAnsi="Aptos"/>
                <w:b w:val="0"/>
                <w:sz w:val="16"/>
              </w:rPr>
              <w:t>D-04</w:t>
            </w:r>
          </w:p>
        </w:tc>
        <w:tc>
          <w:tcPr>
            <w:tcW w:type="dxa" w:w="2880"/>
            <w:vAlign w:val="center"/>
            <w:tcMar>
              <w:top w:w="70" w:type="dxa"/>
              <w:start w:w="90" w:type="dxa"/>
              <w:bottom w:w="70" w:type="dxa"/>
              <w:end w:w="90" w:type="dxa"/>
            </w:tcMar>
            <w:shd w:fill="F3F6F9"/>
          </w:tcPr>
          <w:p>
            <w:pPr>
              <w:spacing w:after="0" w:before="0" w:line="240" w:lineRule="auto"/>
            </w:pPr>
            <w:r/>
            <w:r>
              <w:rPr>
                <w:rFonts w:ascii="Aptos" w:hAnsi="Aptos"/>
                <w:b w:val="0"/>
                <w:sz w:val="16"/>
              </w:rPr>
              <w:t>Exact event/registration/attendance enum values and transition rules.</w:t>
            </w:r>
          </w:p>
        </w:tc>
        <w:tc>
          <w:tcPr>
            <w:tcW w:type="dxa" w:w="2592"/>
            <w:vAlign w:val="center"/>
            <w:tcMar>
              <w:top w:w="70" w:type="dxa"/>
              <w:start w:w="90" w:type="dxa"/>
              <w:bottom w:w="70" w:type="dxa"/>
              <w:end w:w="90" w:type="dxa"/>
            </w:tcMar>
            <w:shd w:fill="F3F6F9"/>
          </w:tcPr>
          <w:p>
            <w:pPr>
              <w:spacing w:after="0" w:before="0" w:line="240" w:lineRule="auto"/>
            </w:pPr>
            <w:r/>
            <w:r>
              <w:rPr>
                <w:rFonts w:ascii="Aptos" w:hAnsi="Aptos"/>
                <w:b w:val="0"/>
                <w:sz w:val="16"/>
              </w:rPr>
              <w:t>Data inconsistency and ambiguous reporting.</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Client + Developer: sign off state table before migrations.</w:t>
            </w:r>
          </w:p>
        </w:tc>
      </w:tr>
      <w:tr>
        <w:trPr>
          <w:cantSplit/>
        </w:trPr>
        <w:tc>
          <w:tcPr>
            <w:tcW w:type="dxa" w:w="792"/>
            <w:vAlign w:val="center"/>
            <w:tcMar>
              <w:top w:w="70" w:type="dxa"/>
              <w:start w:w="90" w:type="dxa"/>
              <w:bottom w:w="70" w:type="dxa"/>
              <w:end w:w="90" w:type="dxa"/>
            </w:tcMar>
          </w:tcPr>
          <w:p>
            <w:pPr>
              <w:spacing w:after="0" w:before="0" w:line="240" w:lineRule="auto"/>
            </w:pPr>
            <w:r/>
            <w:r>
              <w:rPr>
                <w:rFonts w:ascii="Aptos" w:hAnsi="Aptos"/>
                <w:b w:val="0"/>
                <w:sz w:val="16"/>
              </w:rPr>
              <w:t>D-05</w:t>
            </w:r>
          </w:p>
        </w:tc>
        <w:tc>
          <w:tcPr>
            <w:tcW w:type="dxa" w:w="2880"/>
            <w:vAlign w:val="center"/>
            <w:tcMar>
              <w:top w:w="70" w:type="dxa"/>
              <w:start w:w="90" w:type="dxa"/>
              <w:bottom w:w="70" w:type="dxa"/>
              <w:end w:w="90" w:type="dxa"/>
            </w:tcMar>
          </w:tcPr>
          <w:p>
            <w:pPr>
              <w:spacing w:after="0" w:before="0" w:line="240" w:lineRule="auto"/>
            </w:pPr>
            <w:r/>
            <w:r>
              <w:rPr>
                <w:rFonts w:ascii="Aptos" w:hAnsi="Aptos"/>
                <w:b w:val="0"/>
                <w:sz w:val="16"/>
              </w:rPr>
              <w:t>Duplicate registration rule and one-session vs re-entry behavior.</w:t>
            </w:r>
          </w:p>
        </w:tc>
        <w:tc>
          <w:tcPr>
            <w:tcW w:type="dxa" w:w="2592"/>
            <w:vAlign w:val="center"/>
            <w:tcMar>
              <w:top w:w="70" w:type="dxa"/>
              <w:start w:w="90" w:type="dxa"/>
              <w:bottom w:w="70" w:type="dxa"/>
              <w:end w:w="90" w:type="dxa"/>
            </w:tcMar>
          </w:tcPr>
          <w:p>
            <w:pPr>
              <w:spacing w:after="0" w:before="0" w:line="240" w:lineRule="auto"/>
            </w:pPr>
            <w:r/>
            <w:r>
              <w:rPr>
                <w:rFonts w:ascii="Aptos" w:hAnsi="Aptos"/>
                <w:b w:val="0"/>
                <w:sz w:val="16"/>
              </w:rPr>
              <w:t>Duplicate rows or inaccurate attendance.</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Client: decide uniqueness, cancellation and re-entry policy.</w:t>
            </w:r>
          </w:p>
        </w:tc>
      </w:tr>
      <w:tr>
        <w:trPr>
          <w:cantSplit/>
        </w:trPr>
        <w:tc>
          <w:tcPr>
            <w:tcW w:type="dxa" w:w="792"/>
            <w:vAlign w:val="center"/>
            <w:tcMar>
              <w:top w:w="70" w:type="dxa"/>
              <w:start w:w="90" w:type="dxa"/>
              <w:bottom w:w="70" w:type="dxa"/>
              <w:end w:w="90" w:type="dxa"/>
            </w:tcMar>
            <w:shd w:fill="F3F6F9"/>
          </w:tcPr>
          <w:p>
            <w:pPr>
              <w:spacing w:after="0" w:before="0" w:line="240" w:lineRule="auto"/>
            </w:pPr>
            <w:r/>
            <w:r>
              <w:rPr>
                <w:rFonts w:ascii="Aptos" w:hAnsi="Aptos"/>
                <w:b w:val="0"/>
                <w:sz w:val="16"/>
              </w:rPr>
              <w:t>D-06</w:t>
            </w:r>
          </w:p>
        </w:tc>
        <w:tc>
          <w:tcPr>
            <w:tcW w:type="dxa" w:w="2880"/>
            <w:vAlign w:val="center"/>
            <w:tcMar>
              <w:top w:w="70" w:type="dxa"/>
              <w:start w:w="90" w:type="dxa"/>
              <w:bottom w:w="70" w:type="dxa"/>
              <w:end w:w="90" w:type="dxa"/>
            </w:tcMar>
            <w:shd w:fill="F3F6F9"/>
          </w:tcPr>
          <w:p>
            <w:pPr>
              <w:spacing w:after="0" w:before="0" w:line="240" w:lineRule="auto"/>
            </w:pPr>
            <w:r/>
            <w:r>
              <w:rPr>
                <w:rFonts w:ascii="Aptos" w:hAnsi="Aptos"/>
                <w:b w:val="0"/>
                <w:sz w:val="16"/>
              </w:rPr>
              <w:t>QR code type, lifetime, refresh, replay and duplicate-scan behavior.</w:t>
            </w:r>
          </w:p>
        </w:tc>
        <w:tc>
          <w:tcPr>
            <w:tcW w:type="dxa" w:w="2592"/>
            <w:vAlign w:val="center"/>
            <w:tcMar>
              <w:top w:w="70" w:type="dxa"/>
              <w:start w:w="90" w:type="dxa"/>
              <w:bottom w:w="70" w:type="dxa"/>
              <w:end w:w="90" w:type="dxa"/>
            </w:tcMar>
            <w:shd w:fill="F3F6F9"/>
          </w:tcPr>
          <w:p>
            <w:pPr>
              <w:spacing w:after="0" w:before="0" w:line="240" w:lineRule="auto"/>
            </w:pPr>
            <w:r/>
            <w:r>
              <w:rPr>
                <w:rFonts w:ascii="Aptos" w:hAnsi="Aptos"/>
                <w:b w:val="0"/>
                <w:sz w:val="16"/>
              </w:rPr>
              <w:t>Fraudulent or rejected attendance and support burden.</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Client + Developer: approve QR protocol and threat model.</w:t>
            </w:r>
          </w:p>
        </w:tc>
      </w:tr>
      <w:tr>
        <w:trPr>
          <w:cantSplit/>
        </w:trPr>
        <w:tc>
          <w:tcPr>
            <w:tcW w:type="dxa" w:w="792"/>
            <w:vAlign w:val="center"/>
            <w:tcMar>
              <w:top w:w="70" w:type="dxa"/>
              <w:start w:w="90" w:type="dxa"/>
              <w:bottom w:w="70" w:type="dxa"/>
              <w:end w:w="90" w:type="dxa"/>
            </w:tcMar>
          </w:tcPr>
          <w:p>
            <w:pPr>
              <w:spacing w:after="0" w:before="0" w:line="240" w:lineRule="auto"/>
            </w:pPr>
            <w:r/>
            <w:r>
              <w:rPr>
                <w:rFonts w:ascii="Aptos" w:hAnsi="Aptos"/>
                <w:b w:val="0"/>
                <w:sz w:val="16"/>
              </w:rPr>
              <w:t>D-07</w:t>
            </w:r>
          </w:p>
        </w:tc>
        <w:tc>
          <w:tcPr>
            <w:tcW w:type="dxa" w:w="2880"/>
            <w:vAlign w:val="center"/>
            <w:tcMar>
              <w:top w:w="70" w:type="dxa"/>
              <w:start w:w="90" w:type="dxa"/>
              <w:bottom w:w="70" w:type="dxa"/>
              <w:end w:w="90" w:type="dxa"/>
            </w:tcMar>
          </w:tcPr>
          <w:p>
            <w:pPr>
              <w:spacing w:after="0" w:before="0" w:line="240" w:lineRule="auto"/>
            </w:pPr>
            <w:r/>
            <w:r>
              <w:rPr>
                <w:rFonts w:ascii="Aptos" w:hAnsi="Aptos"/>
                <w:b w:val="0"/>
                <w:sz w:val="16"/>
              </w:rPr>
              <w:t>Event category/settings/profile fields/audit/moderation schema.</w:t>
            </w:r>
          </w:p>
        </w:tc>
        <w:tc>
          <w:tcPr>
            <w:tcW w:type="dxa" w:w="2592"/>
            <w:vAlign w:val="center"/>
            <w:tcMar>
              <w:top w:w="70" w:type="dxa"/>
              <w:start w:w="90" w:type="dxa"/>
              <w:bottom w:w="70" w:type="dxa"/>
              <w:end w:w="90" w:type="dxa"/>
            </w:tcMar>
          </w:tcPr>
          <w:p>
            <w:pPr>
              <w:spacing w:after="0" w:before="0" w:line="240" w:lineRule="auto"/>
            </w:pPr>
            <w:r/>
            <w:r>
              <w:rPr>
                <w:rFonts w:ascii="Aptos" w:hAnsi="Aptos"/>
                <w:b w:val="0"/>
                <w:sz w:val="16"/>
              </w:rPr>
              <w:t>UI cannot be fully persisted or audited from baseline ERD alone.</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Developer proposes migrations; Client approves scope and privacy impact.</w:t>
            </w:r>
          </w:p>
        </w:tc>
      </w:tr>
      <w:tr>
        <w:trPr>
          <w:cantSplit/>
        </w:trPr>
        <w:tc>
          <w:tcPr>
            <w:tcW w:type="dxa" w:w="792"/>
            <w:vAlign w:val="center"/>
            <w:tcMar>
              <w:top w:w="70" w:type="dxa"/>
              <w:start w:w="90" w:type="dxa"/>
              <w:bottom w:w="70" w:type="dxa"/>
              <w:end w:w="90" w:type="dxa"/>
            </w:tcMar>
            <w:shd w:fill="F3F6F9"/>
          </w:tcPr>
          <w:p>
            <w:pPr>
              <w:spacing w:after="0" w:before="0" w:line="240" w:lineRule="auto"/>
            </w:pPr>
            <w:r/>
            <w:r>
              <w:rPr>
                <w:rFonts w:ascii="Aptos" w:hAnsi="Aptos"/>
                <w:b w:val="0"/>
                <w:sz w:val="16"/>
              </w:rPr>
              <w:t>D-08</w:t>
            </w:r>
          </w:p>
        </w:tc>
        <w:tc>
          <w:tcPr>
            <w:tcW w:type="dxa" w:w="2880"/>
            <w:vAlign w:val="center"/>
            <w:tcMar>
              <w:top w:w="70" w:type="dxa"/>
              <w:start w:w="90" w:type="dxa"/>
              <w:bottom w:w="70" w:type="dxa"/>
              <w:end w:w="90" w:type="dxa"/>
            </w:tcMar>
            <w:shd w:fill="F3F6F9"/>
          </w:tcPr>
          <w:p>
            <w:pPr>
              <w:spacing w:after="0" w:before="0" w:line="240" w:lineRule="auto"/>
            </w:pPr>
            <w:r/>
            <w:r>
              <w:rPr>
                <w:rFonts w:ascii="Aptos" w:hAnsi="Aptos"/>
                <w:b w:val="0"/>
                <w:sz w:val="16"/>
              </w:rPr>
              <w:t>Email provider, templates, retries and delivery policy.</w:t>
            </w:r>
          </w:p>
        </w:tc>
        <w:tc>
          <w:tcPr>
            <w:tcW w:type="dxa" w:w="2592"/>
            <w:vAlign w:val="center"/>
            <w:tcMar>
              <w:top w:w="70" w:type="dxa"/>
              <w:start w:w="90" w:type="dxa"/>
              <w:bottom w:w="70" w:type="dxa"/>
              <w:end w:w="90" w:type="dxa"/>
            </w:tcMar>
            <w:shd w:fill="F3F6F9"/>
          </w:tcPr>
          <w:p>
            <w:pPr>
              <w:spacing w:after="0" w:before="0" w:line="240" w:lineRule="auto"/>
            </w:pPr>
            <w:r/>
            <w:r>
              <w:rPr>
                <w:rFonts w:ascii="Aptos" w:hAnsi="Aptos"/>
                <w:b w:val="0"/>
                <w:sz w:val="16"/>
              </w:rPr>
              <w:t>Confirmation/reminder features may be blocked.</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Client: select provider and budget; Developer: specify job behavior.</w:t>
            </w:r>
          </w:p>
        </w:tc>
      </w:tr>
      <w:tr>
        <w:trPr>
          <w:cantSplit/>
        </w:trPr>
        <w:tc>
          <w:tcPr>
            <w:tcW w:type="dxa" w:w="792"/>
            <w:vAlign w:val="center"/>
            <w:tcMar>
              <w:top w:w="70" w:type="dxa"/>
              <w:start w:w="90" w:type="dxa"/>
              <w:bottom w:w="70" w:type="dxa"/>
              <w:end w:w="90" w:type="dxa"/>
            </w:tcMar>
          </w:tcPr>
          <w:p>
            <w:pPr>
              <w:spacing w:after="0" w:before="0" w:line="240" w:lineRule="auto"/>
            </w:pPr>
            <w:r/>
            <w:r>
              <w:rPr>
                <w:rFonts w:ascii="Aptos" w:hAnsi="Aptos"/>
                <w:b w:val="0"/>
                <w:sz w:val="16"/>
              </w:rPr>
              <w:t>D-09</w:t>
            </w:r>
          </w:p>
        </w:tc>
        <w:tc>
          <w:tcPr>
            <w:tcW w:type="dxa" w:w="2880"/>
            <w:vAlign w:val="center"/>
            <w:tcMar>
              <w:top w:w="70" w:type="dxa"/>
              <w:start w:w="90" w:type="dxa"/>
              <w:bottom w:w="70" w:type="dxa"/>
              <w:end w:w="90" w:type="dxa"/>
            </w:tcMar>
          </w:tcPr>
          <w:p>
            <w:pPr>
              <w:spacing w:after="0" w:before="0" w:line="240" w:lineRule="auto"/>
            </w:pPr>
            <w:r/>
            <w:r>
              <w:rPr>
                <w:rFonts w:ascii="Aptos" w:hAnsi="Aptos"/>
                <w:b w:val="0"/>
                <w:sz w:val="16"/>
              </w:rPr>
              <w:t>CSV columns, report scope and formula-safe output.</w:t>
            </w:r>
          </w:p>
        </w:tc>
        <w:tc>
          <w:tcPr>
            <w:tcW w:type="dxa" w:w="2592"/>
            <w:vAlign w:val="center"/>
            <w:tcMar>
              <w:top w:w="70" w:type="dxa"/>
              <w:start w:w="90" w:type="dxa"/>
              <w:bottom w:w="70" w:type="dxa"/>
              <w:end w:w="90" w:type="dxa"/>
            </w:tcMar>
          </w:tcPr>
          <w:p>
            <w:pPr>
              <w:spacing w:after="0" w:before="0" w:line="240" w:lineRule="auto"/>
            </w:pPr>
            <w:r/>
            <w:r>
              <w:rPr>
                <w:rFonts w:ascii="Aptos" w:hAnsi="Aptos"/>
                <w:b w:val="0"/>
                <w:sz w:val="16"/>
              </w:rPr>
              <w:t>Export mismatch or privacy leakage.</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Client: approve export fields and authorized scope.</w:t>
            </w:r>
          </w:p>
        </w:tc>
      </w:tr>
      <w:tr>
        <w:trPr>
          <w:cantSplit/>
        </w:trPr>
        <w:tc>
          <w:tcPr>
            <w:tcW w:type="dxa" w:w="792"/>
            <w:vAlign w:val="center"/>
            <w:tcMar>
              <w:top w:w="70" w:type="dxa"/>
              <w:start w:w="90" w:type="dxa"/>
              <w:bottom w:w="70" w:type="dxa"/>
              <w:end w:w="90" w:type="dxa"/>
            </w:tcMar>
            <w:shd w:fill="F3F6F9"/>
          </w:tcPr>
          <w:p>
            <w:pPr>
              <w:spacing w:after="0" w:before="0" w:line="240" w:lineRule="auto"/>
            </w:pPr>
            <w:r/>
            <w:r>
              <w:rPr>
                <w:rFonts w:ascii="Aptos" w:hAnsi="Aptos"/>
                <w:b w:val="0"/>
                <w:sz w:val="16"/>
              </w:rPr>
              <w:t>D-10</w:t>
            </w:r>
          </w:p>
        </w:tc>
        <w:tc>
          <w:tcPr>
            <w:tcW w:type="dxa" w:w="2880"/>
            <w:vAlign w:val="center"/>
            <w:tcMar>
              <w:top w:w="70" w:type="dxa"/>
              <w:start w:w="90" w:type="dxa"/>
              <w:bottom w:w="70" w:type="dxa"/>
              <w:end w:w="90" w:type="dxa"/>
            </w:tcMar>
            <w:shd w:fill="F3F6F9"/>
          </w:tcPr>
          <w:p>
            <w:pPr>
              <w:spacing w:after="0" w:before="0" w:line="240" w:lineRule="auto"/>
            </w:pPr>
            <w:r/>
            <w:r>
              <w:rPr>
                <w:rFonts w:ascii="Aptos" w:hAnsi="Aptos"/>
                <w:b w:val="0"/>
                <w:sz w:val="16"/>
              </w:rPr>
              <w:t>Audit log schema, retention and immutability.</w:t>
            </w:r>
          </w:p>
        </w:tc>
        <w:tc>
          <w:tcPr>
            <w:tcW w:type="dxa" w:w="2592"/>
            <w:vAlign w:val="center"/>
            <w:tcMar>
              <w:top w:w="70" w:type="dxa"/>
              <w:start w:w="90" w:type="dxa"/>
              <w:bottom w:w="70" w:type="dxa"/>
              <w:end w:w="90" w:type="dxa"/>
            </w:tcMar>
            <w:shd w:fill="F3F6F9"/>
          </w:tcPr>
          <w:p>
            <w:pPr>
              <w:spacing w:after="0" w:before="0" w:line="240" w:lineRule="auto"/>
            </w:pPr>
            <w:r/>
            <w:r>
              <w:rPr>
                <w:rFonts w:ascii="Aptos" w:hAnsi="Aptos"/>
                <w:b w:val="0"/>
                <w:sz w:val="16"/>
              </w:rPr>
              <w:t>Admin actions may be untraceable.</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Client + Developer: define event types and retention.</w:t>
            </w:r>
          </w:p>
        </w:tc>
      </w:tr>
      <w:tr>
        <w:trPr>
          <w:cantSplit/>
        </w:trPr>
        <w:tc>
          <w:tcPr>
            <w:tcW w:type="dxa" w:w="792"/>
            <w:vAlign w:val="center"/>
            <w:tcMar>
              <w:top w:w="70" w:type="dxa"/>
              <w:start w:w="90" w:type="dxa"/>
              <w:bottom w:w="70" w:type="dxa"/>
              <w:end w:w="90" w:type="dxa"/>
            </w:tcMar>
          </w:tcPr>
          <w:p>
            <w:pPr>
              <w:spacing w:after="0" w:before="0" w:line="240" w:lineRule="auto"/>
            </w:pPr>
            <w:r/>
            <w:r>
              <w:rPr>
                <w:rFonts w:ascii="Aptos" w:hAnsi="Aptos"/>
                <w:b w:val="0"/>
                <w:sz w:val="16"/>
              </w:rPr>
              <w:t>D-11</w:t>
            </w:r>
          </w:p>
        </w:tc>
        <w:tc>
          <w:tcPr>
            <w:tcW w:type="dxa" w:w="2880"/>
            <w:vAlign w:val="center"/>
            <w:tcMar>
              <w:top w:w="70" w:type="dxa"/>
              <w:start w:w="90" w:type="dxa"/>
              <w:bottom w:w="70" w:type="dxa"/>
              <w:end w:w="90" w:type="dxa"/>
            </w:tcMar>
          </w:tcPr>
          <w:p>
            <w:pPr>
              <w:spacing w:after="0" w:before="0" w:line="240" w:lineRule="auto"/>
            </w:pPr>
            <w:r/>
            <w:r>
              <w:rPr>
                <w:rFonts w:ascii="Aptos" w:hAnsi="Aptos"/>
                <w:b w:val="0"/>
                <w:sz w:val="16"/>
              </w:rPr>
              <w:t>Privacy notices, consent, retention/deletion and subject requests.</w:t>
            </w:r>
          </w:p>
        </w:tc>
        <w:tc>
          <w:tcPr>
            <w:tcW w:type="dxa" w:w="2592"/>
            <w:vAlign w:val="center"/>
            <w:tcMar>
              <w:top w:w="70" w:type="dxa"/>
              <w:start w:w="90" w:type="dxa"/>
              <w:bottom w:w="70" w:type="dxa"/>
              <w:end w:w="90" w:type="dxa"/>
            </w:tcMar>
          </w:tcPr>
          <w:p>
            <w:pPr>
              <w:spacing w:after="0" w:before="0" w:line="240" w:lineRule="auto"/>
            </w:pPr>
            <w:r/>
            <w:r>
              <w:rPr>
                <w:rFonts w:ascii="Aptos" w:hAnsi="Aptos"/>
                <w:b w:val="0"/>
                <w:sz w:val="16"/>
              </w:rPr>
              <w:t>Compliance exposure.</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Client owns policy decisions; Developer implements approved workflows.</w:t>
            </w:r>
          </w:p>
        </w:tc>
      </w:tr>
      <w:tr>
        <w:trPr>
          <w:cantSplit/>
        </w:trPr>
        <w:tc>
          <w:tcPr>
            <w:tcW w:type="dxa" w:w="792"/>
            <w:vAlign w:val="center"/>
            <w:tcMar>
              <w:top w:w="70" w:type="dxa"/>
              <w:start w:w="90" w:type="dxa"/>
              <w:bottom w:w="70" w:type="dxa"/>
              <w:end w:w="90" w:type="dxa"/>
            </w:tcMar>
            <w:shd w:fill="F3F6F9"/>
          </w:tcPr>
          <w:p>
            <w:pPr>
              <w:spacing w:after="0" w:before="0" w:line="240" w:lineRule="auto"/>
            </w:pPr>
            <w:r/>
            <w:r>
              <w:rPr>
                <w:rFonts w:ascii="Aptos" w:hAnsi="Aptos"/>
                <w:b w:val="0"/>
                <w:sz w:val="16"/>
              </w:rPr>
              <w:t>D-12</w:t>
            </w:r>
          </w:p>
        </w:tc>
        <w:tc>
          <w:tcPr>
            <w:tcW w:type="dxa" w:w="2880"/>
            <w:vAlign w:val="center"/>
            <w:tcMar>
              <w:top w:w="70" w:type="dxa"/>
              <w:start w:w="90" w:type="dxa"/>
              <w:bottom w:w="70" w:type="dxa"/>
              <w:end w:w="90" w:type="dxa"/>
            </w:tcMar>
            <w:shd w:fill="F3F6F9"/>
          </w:tcPr>
          <w:p>
            <w:pPr>
              <w:spacing w:after="0" w:before="0" w:line="240" w:lineRule="auto"/>
            </w:pPr>
            <w:r/>
            <w:r>
              <w:rPr>
                <w:rFonts w:ascii="Aptos" w:hAnsi="Aptos"/>
                <w:b w:val="0"/>
                <w:sz w:val="16"/>
              </w:rPr>
              <w:t>VPS sizing, network topology, backup/restore, RPO/RTO and SLA.</w:t>
            </w:r>
          </w:p>
        </w:tc>
        <w:tc>
          <w:tcPr>
            <w:tcW w:type="dxa" w:w="2592"/>
            <w:vAlign w:val="center"/>
            <w:tcMar>
              <w:top w:w="70" w:type="dxa"/>
              <w:start w:w="90" w:type="dxa"/>
              <w:bottom w:w="70" w:type="dxa"/>
              <w:end w:w="90" w:type="dxa"/>
            </w:tcMar>
            <w:shd w:fill="F3F6F9"/>
          </w:tcPr>
          <w:p>
            <w:pPr>
              <w:spacing w:after="0" w:before="0" w:line="240" w:lineRule="auto"/>
            </w:pPr>
            <w:r/>
            <w:r>
              <w:rPr>
                <w:rFonts w:ascii="Aptos" w:hAnsi="Aptos"/>
                <w:b w:val="0"/>
                <w:sz w:val="16"/>
              </w:rPr>
              <w:t>Outage or data-loss risk.</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Developer/Operations + Client: approve release readiness plan.</w:t>
            </w:r>
          </w:p>
        </w:tc>
      </w:tr>
      <w:tr>
        <w:trPr>
          <w:cantSplit/>
        </w:trPr>
        <w:tc>
          <w:tcPr>
            <w:tcW w:type="dxa" w:w="792"/>
            <w:vAlign w:val="center"/>
            <w:tcMar>
              <w:top w:w="70" w:type="dxa"/>
              <w:start w:w="90" w:type="dxa"/>
              <w:bottom w:w="70" w:type="dxa"/>
              <w:end w:w="90" w:type="dxa"/>
            </w:tcMar>
          </w:tcPr>
          <w:p>
            <w:pPr>
              <w:spacing w:after="0" w:before="0" w:line="240" w:lineRule="auto"/>
            </w:pPr>
            <w:r/>
            <w:r>
              <w:rPr>
                <w:rFonts w:ascii="Aptos" w:hAnsi="Aptos"/>
                <w:b w:val="0"/>
                <w:sz w:val="16"/>
              </w:rPr>
              <w:t>D-13</w:t>
            </w:r>
          </w:p>
        </w:tc>
        <w:tc>
          <w:tcPr>
            <w:tcW w:type="dxa" w:w="2880"/>
            <w:vAlign w:val="center"/>
            <w:tcMar>
              <w:top w:w="70" w:type="dxa"/>
              <w:start w:w="90" w:type="dxa"/>
              <w:bottom w:w="70" w:type="dxa"/>
              <w:end w:w="90" w:type="dxa"/>
            </w:tcMar>
          </w:tcPr>
          <w:p>
            <w:pPr>
              <w:spacing w:after="0" w:before="0" w:line="240" w:lineRule="auto"/>
            </w:pPr>
            <w:r/>
            <w:r>
              <w:rPr>
                <w:rFonts w:ascii="Aptos" w:hAnsi="Aptos"/>
                <w:b w:val="0"/>
                <w:sz w:val="16"/>
              </w:rPr>
              <w:t>Browser support and formal accessibility target.</w:t>
            </w:r>
          </w:p>
        </w:tc>
        <w:tc>
          <w:tcPr>
            <w:tcW w:type="dxa" w:w="2592"/>
            <w:vAlign w:val="center"/>
            <w:tcMar>
              <w:top w:w="70" w:type="dxa"/>
              <w:start w:w="90" w:type="dxa"/>
              <w:bottom w:w="70" w:type="dxa"/>
              <w:end w:w="90" w:type="dxa"/>
            </w:tcMar>
          </w:tcPr>
          <w:p>
            <w:pPr>
              <w:spacing w:after="0" w:before="0" w:line="240" w:lineRule="auto"/>
            </w:pPr>
            <w:r/>
            <w:r>
              <w:rPr>
                <w:rFonts w:ascii="Aptos" w:hAnsi="Aptos"/>
                <w:b w:val="0"/>
                <w:sz w:val="16"/>
              </w:rPr>
              <w:t>Inconsistent access on target devices.</w:t>
            </w:r>
          </w:p>
        </w:tc>
        <w:tc>
          <w:tcPr>
            <w:tcW w:type="dxa" w:w="3240"/>
            <w:vAlign w:val="center"/>
            <w:tcMar>
              <w:top w:w="70" w:type="dxa"/>
              <w:start w:w="90" w:type="dxa"/>
              <w:bottom w:w="70" w:type="dxa"/>
              <w:end w:w="90" w:type="dxa"/>
            </w:tcMar>
          </w:tcPr>
          <w:p>
            <w:pPr>
              <w:spacing w:after="0" w:before="0" w:line="240" w:lineRule="auto"/>
            </w:pPr>
            <w:r/>
            <w:r>
              <w:rPr>
                <w:rFonts w:ascii="Aptos" w:hAnsi="Aptos"/>
                <w:b w:val="0"/>
                <w:sz w:val="16"/>
              </w:rPr>
              <w:t>Client: state supported browsers/devices and accessibility target.</w:t>
            </w:r>
          </w:p>
        </w:tc>
      </w:tr>
      <w:tr>
        <w:trPr>
          <w:cantSplit/>
        </w:trPr>
        <w:tc>
          <w:tcPr>
            <w:tcW w:type="dxa" w:w="792"/>
            <w:vAlign w:val="center"/>
            <w:tcMar>
              <w:top w:w="70" w:type="dxa"/>
              <w:start w:w="90" w:type="dxa"/>
              <w:bottom w:w="70" w:type="dxa"/>
              <w:end w:w="90" w:type="dxa"/>
            </w:tcMar>
            <w:shd w:fill="F3F6F9"/>
          </w:tcPr>
          <w:p>
            <w:pPr>
              <w:spacing w:after="0" w:before="0" w:line="240" w:lineRule="auto"/>
            </w:pPr>
            <w:r/>
            <w:r>
              <w:rPr>
                <w:rFonts w:ascii="Aptos" w:hAnsi="Aptos"/>
                <w:b w:val="0"/>
                <w:sz w:val="16"/>
              </w:rPr>
              <w:t>D-14</w:t>
            </w:r>
          </w:p>
        </w:tc>
        <w:tc>
          <w:tcPr>
            <w:tcW w:type="dxa" w:w="2880"/>
            <w:vAlign w:val="center"/>
            <w:tcMar>
              <w:top w:w="70" w:type="dxa"/>
              <w:start w:w="90" w:type="dxa"/>
              <w:bottom w:w="70" w:type="dxa"/>
              <w:end w:w="90" w:type="dxa"/>
            </w:tcMar>
            <w:shd w:fill="F3F6F9"/>
          </w:tcPr>
          <w:p>
            <w:pPr>
              <w:spacing w:after="0" w:before="0" w:line="240" w:lineRule="auto"/>
            </w:pPr>
            <w:r/>
            <w:r>
              <w:rPr>
                <w:rFonts w:ascii="Aptos" w:hAnsi="Aptos"/>
                <w:b w:val="0"/>
                <w:sz w:val="16"/>
              </w:rPr>
              <w:t>Numerical performance/concurrency targets.</w:t>
            </w:r>
          </w:p>
        </w:tc>
        <w:tc>
          <w:tcPr>
            <w:tcW w:type="dxa" w:w="2592"/>
            <w:vAlign w:val="center"/>
            <w:tcMar>
              <w:top w:w="70" w:type="dxa"/>
              <w:start w:w="90" w:type="dxa"/>
              <w:bottom w:w="70" w:type="dxa"/>
              <w:end w:w="90" w:type="dxa"/>
            </w:tcMar>
            <w:shd w:fill="F3F6F9"/>
          </w:tcPr>
          <w:p>
            <w:pPr>
              <w:spacing w:after="0" w:before="0" w:line="240" w:lineRule="auto"/>
            </w:pPr>
            <w:r/>
            <w:r>
              <w:rPr>
                <w:rFonts w:ascii="Aptos" w:hAnsi="Aptos"/>
                <w:b w:val="0"/>
                <w:sz w:val="16"/>
              </w:rPr>
              <w:t>Performance cannot be objectively accepted.</w:t>
            </w:r>
          </w:p>
        </w:tc>
        <w:tc>
          <w:tcPr>
            <w:tcW w:type="dxa" w:w="3240"/>
            <w:vAlign w:val="center"/>
            <w:tcMar>
              <w:top w:w="70" w:type="dxa"/>
              <w:start w:w="90" w:type="dxa"/>
              <w:bottom w:w="70" w:type="dxa"/>
              <w:end w:w="90" w:type="dxa"/>
            </w:tcMar>
            <w:shd w:fill="F3F6F9"/>
          </w:tcPr>
          <w:p>
            <w:pPr>
              <w:spacing w:after="0" w:before="0" w:line="240" w:lineRule="auto"/>
            </w:pPr>
            <w:r/>
            <w:r>
              <w:rPr>
                <w:rFonts w:ascii="Aptos" w:hAnsi="Aptos"/>
                <w:b w:val="0"/>
                <w:sz w:val="16"/>
              </w:rPr>
              <w:t>Client + Developer: define workload and acceptance thresholds.</w:t>
            </w:r>
          </w:p>
        </w:tc>
      </w:tr>
    </w:tbl>
    <w:p>
      <w:pPr>
        <w:spacing w:after="20"/>
      </w:pPr>
    </w:p>
    <w:p>
      <w:r>
        <w:t>Decision policy: all D-01 through D-14 should be dispositioned as Approved, Rejected, or Deferred with an owner and due date. Deferred items must have a safe default or an explicit feature gate. Changes after approval are handled through the written change-control process.</w:t>
      </w:r>
    </w:p>
    <w:p>
      <w:pPr>
        <w:pStyle w:val="Heading1"/>
      </w:pPr>
      <w:r>
        <w:t>14. Requirements Traceability</w:t>
      </w:r>
    </w:p>
    <w:tbl>
      <w:tblPr>
        <w:tblStyle w:val="TableGrid"/>
        <w:tblW w:type="auto" w:w="0"/>
        <w:jc w:val="center"/>
        <w:tblLayout w:type="fixed"/>
        <w:tblLook w:firstColumn="1" w:firstRow="1" w:lastColumn="0" w:lastRow="0" w:noHBand="0" w:noVBand="1" w:val="04A0"/>
      </w:tblPr>
      <w:tblGrid>
        <w:gridCol w:w="2664"/>
        <w:gridCol w:w="1656"/>
        <w:gridCol w:w="5184"/>
      </w:tblGrid>
      <w:tr>
        <w:trPr>
          <w:tblHeader w:val="true"/>
          <w:cantSplit/>
        </w:trPr>
        <w:tc>
          <w:tcPr>
            <w:tcW w:type="dxa" w:w="266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SRS / source area</w:t>
            </w:r>
          </w:p>
        </w:tc>
        <w:tc>
          <w:tcPr>
            <w:tcW w:type="dxa" w:w="1656"/>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HLD sections</w:t>
            </w:r>
          </w:p>
        </w:tc>
        <w:tc>
          <w:tcPr>
            <w:tcW w:type="dxa" w:w="518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Architectural evidence</w:t>
            </w:r>
          </w:p>
        </w:tc>
      </w:tr>
      <w:tr>
        <w:trPr>
          <w:cantSplit/>
        </w:trPr>
        <w:tc>
          <w:tcPr>
            <w:tcW w:type="dxa" w:w="2664"/>
            <w:vAlign w:val="center"/>
            <w:tcMar>
              <w:top w:w="70" w:type="dxa"/>
              <w:start w:w="90" w:type="dxa"/>
              <w:bottom w:w="70" w:type="dxa"/>
              <w:end w:w="90" w:type="dxa"/>
            </w:tcMar>
          </w:tcPr>
          <w:p>
            <w:pPr>
              <w:spacing w:after="0" w:before="0" w:line="240" w:lineRule="auto"/>
            </w:pPr>
            <w:r/>
            <w:r>
              <w:rPr>
                <w:rFonts w:ascii="Aptos" w:hAnsi="Aptos"/>
                <w:b w:val="0"/>
                <w:sz w:val="16"/>
              </w:rPr>
              <w:t>Authentication and accounts: FR-AUTH-001 through FR-AUTH-008</w:t>
            </w:r>
          </w:p>
        </w:tc>
        <w:tc>
          <w:tcPr>
            <w:tcW w:type="dxa" w:w="1656"/>
            <w:vAlign w:val="center"/>
            <w:tcMar>
              <w:top w:w="70" w:type="dxa"/>
              <w:start w:w="90" w:type="dxa"/>
              <w:bottom w:w="70" w:type="dxa"/>
              <w:end w:w="90" w:type="dxa"/>
            </w:tcMar>
          </w:tcPr>
          <w:p>
            <w:pPr>
              <w:spacing w:after="0" w:before="0" w:line="240" w:lineRule="auto"/>
            </w:pPr>
            <w:r/>
            <w:r>
              <w:rPr>
                <w:rFonts w:ascii="Aptos" w:hAnsi="Aptos"/>
                <w:b w:val="0"/>
                <w:sz w:val="16"/>
              </w:rPr>
              <w:t>4, 5, 6, 9</w:t>
            </w:r>
          </w:p>
        </w:tc>
        <w:tc>
          <w:tcPr>
            <w:tcW w:type="dxa" w:w="5184"/>
            <w:vAlign w:val="center"/>
            <w:tcMar>
              <w:top w:w="70" w:type="dxa"/>
              <w:start w:w="90" w:type="dxa"/>
              <w:bottom w:w="70" w:type="dxa"/>
              <w:end w:w="90" w:type="dxa"/>
            </w:tcMar>
          </w:tcPr>
          <w:p>
            <w:pPr>
              <w:spacing w:after="0" w:before="0" w:line="240" w:lineRule="auto"/>
            </w:pPr>
            <w:r/>
            <w:r>
              <w:rPr>
                <w:rFonts w:ascii="Aptos" w:hAnsi="Aptos"/>
                <w:b w:val="0"/>
                <w:sz w:val="16"/>
              </w:rPr>
              <w:t>Identity module; role boundary; secure credential/session recommendation; open verification/recovery flow.</w:t>
            </w:r>
          </w:p>
        </w:tc>
      </w:tr>
      <w:tr>
        <w:trPr>
          <w:cantSplit/>
        </w:trPr>
        <w:tc>
          <w:tcPr>
            <w:tcW w:type="dxa" w:w="2664"/>
            <w:vAlign w:val="center"/>
            <w:tcMar>
              <w:top w:w="70" w:type="dxa"/>
              <w:start w:w="90" w:type="dxa"/>
              <w:bottom w:w="70" w:type="dxa"/>
              <w:end w:w="90" w:type="dxa"/>
            </w:tcMar>
            <w:shd w:fill="F3F6F9"/>
          </w:tcPr>
          <w:p>
            <w:pPr>
              <w:spacing w:after="0" w:before="0" w:line="240" w:lineRule="auto"/>
            </w:pPr>
            <w:r/>
            <w:r>
              <w:rPr>
                <w:rFonts w:ascii="Aptos" w:hAnsi="Aptos"/>
                <w:b w:val="0"/>
                <w:sz w:val="16"/>
              </w:rPr>
              <w:t>Student self-service: FR-STU-001 through FR-STU-006</w:t>
            </w:r>
          </w:p>
        </w:tc>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6"/>
              </w:rPr>
              <w:t>5, 7, 8</w:t>
            </w:r>
          </w:p>
        </w:tc>
        <w:tc>
          <w:tcPr>
            <w:tcW w:type="dxa" w:w="5184"/>
            <w:vAlign w:val="center"/>
            <w:tcMar>
              <w:top w:w="70" w:type="dxa"/>
              <w:start w:w="90" w:type="dxa"/>
              <w:bottom w:w="70" w:type="dxa"/>
              <w:end w:w="90" w:type="dxa"/>
            </w:tcMar>
            <w:shd w:fill="F3F6F9"/>
          </w:tcPr>
          <w:p>
            <w:pPr>
              <w:spacing w:after="0" w:before="0" w:line="240" w:lineRule="auto"/>
            </w:pPr>
            <w:r/>
            <w:r>
              <w:rPr>
                <w:rFonts w:ascii="Aptos" w:hAnsi="Aptos"/>
                <w:b w:val="0"/>
                <w:sz w:val="16"/>
              </w:rPr>
              <w:t>Student UI/module; profile schema gap and dashboard data queries.</w:t>
            </w:r>
          </w:p>
        </w:tc>
      </w:tr>
      <w:tr>
        <w:trPr>
          <w:cantSplit/>
        </w:trPr>
        <w:tc>
          <w:tcPr>
            <w:tcW w:type="dxa" w:w="2664"/>
            <w:vAlign w:val="center"/>
            <w:tcMar>
              <w:top w:w="70" w:type="dxa"/>
              <w:start w:w="90" w:type="dxa"/>
              <w:bottom w:w="70" w:type="dxa"/>
              <w:end w:w="90" w:type="dxa"/>
            </w:tcMar>
          </w:tcPr>
          <w:p>
            <w:pPr>
              <w:spacing w:after="0" w:before="0" w:line="240" w:lineRule="auto"/>
            </w:pPr>
            <w:r/>
            <w:r>
              <w:rPr>
                <w:rFonts w:ascii="Aptos" w:hAnsi="Aptos"/>
                <w:b w:val="0"/>
                <w:sz w:val="16"/>
              </w:rPr>
              <w:t>Registration: FR-REG-001 through FR-REG-005</w:t>
            </w:r>
          </w:p>
        </w:tc>
        <w:tc>
          <w:tcPr>
            <w:tcW w:type="dxa" w:w="1656"/>
            <w:vAlign w:val="center"/>
            <w:tcMar>
              <w:top w:w="70" w:type="dxa"/>
              <w:start w:w="90" w:type="dxa"/>
              <w:bottom w:w="70" w:type="dxa"/>
              <w:end w:w="90" w:type="dxa"/>
            </w:tcMar>
          </w:tcPr>
          <w:p>
            <w:pPr>
              <w:spacing w:after="0" w:before="0" w:line="240" w:lineRule="auto"/>
            </w:pPr>
            <w:r/>
            <w:r>
              <w:rPr>
                <w:rFonts w:ascii="Aptos" w:hAnsi="Aptos"/>
                <w:b w:val="0"/>
                <w:sz w:val="16"/>
              </w:rPr>
              <w:t>5, 7, 8, 12</w:t>
            </w:r>
          </w:p>
        </w:tc>
        <w:tc>
          <w:tcPr>
            <w:tcW w:type="dxa" w:w="5184"/>
            <w:vAlign w:val="center"/>
            <w:tcMar>
              <w:top w:w="70" w:type="dxa"/>
              <w:start w:w="90" w:type="dxa"/>
              <w:bottom w:w="70" w:type="dxa"/>
              <w:end w:w="90" w:type="dxa"/>
            </w:tcMar>
          </w:tcPr>
          <w:p>
            <w:pPr>
              <w:spacing w:after="0" w:before="0" w:line="240" w:lineRule="auto"/>
            </w:pPr>
            <w:r/>
            <w:r>
              <w:rPr>
                <w:rFonts w:ascii="Aptos" w:hAnsi="Aptos"/>
                <w:b w:val="0"/>
                <w:sz w:val="16"/>
              </w:rPr>
              <w:t>Transactional registration service, capacity control, relational links and confirmation job.</w:t>
            </w:r>
          </w:p>
        </w:tc>
      </w:tr>
      <w:tr>
        <w:trPr>
          <w:cantSplit/>
        </w:trPr>
        <w:tc>
          <w:tcPr>
            <w:tcW w:type="dxa" w:w="2664"/>
            <w:vAlign w:val="center"/>
            <w:tcMar>
              <w:top w:w="70" w:type="dxa"/>
              <w:start w:w="90" w:type="dxa"/>
              <w:bottom w:w="70" w:type="dxa"/>
              <w:end w:w="90" w:type="dxa"/>
            </w:tcMar>
            <w:shd w:fill="F3F6F9"/>
          </w:tcPr>
          <w:p>
            <w:pPr>
              <w:spacing w:after="0" w:before="0" w:line="240" w:lineRule="auto"/>
            </w:pPr>
            <w:r/>
            <w:r>
              <w:rPr>
                <w:rFonts w:ascii="Aptos" w:hAnsi="Aptos"/>
                <w:b w:val="0"/>
                <w:sz w:val="16"/>
              </w:rPr>
              <w:t>Event management: FR-EVT-001 through FR-EVT-007</w:t>
            </w:r>
          </w:p>
        </w:tc>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6"/>
              </w:rPr>
              <w:t>4, 5, 7, 8</w:t>
            </w:r>
          </w:p>
        </w:tc>
        <w:tc>
          <w:tcPr>
            <w:tcW w:type="dxa" w:w="5184"/>
            <w:vAlign w:val="center"/>
            <w:tcMar>
              <w:top w:w="70" w:type="dxa"/>
              <w:start w:w="90" w:type="dxa"/>
              <w:bottom w:w="70" w:type="dxa"/>
              <w:end w:w="90" w:type="dxa"/>
            </w:tcMar>
            <w:shd w:fill="F3F6F9"/>
          </w:tcPr>
          <w:p>
            <w:pPr>
              <w:spacing w:after="0" w:before="0" w:line="240" w:lineRule="auto"/>
            </w:pPr>
            <w:r/>
            <w:r>
              <w:rPr>
                <w:rFonts w:ascii="Aptos" w:hAnsi="Aptos"/>
                <w:b w:val="0"/>
                <w:sz w:val="16"/>
              </w:rPr>
              <w:t>Organizer module, draft/publish workflow, event settings and moderation gap.</w:t>
            </w:r>
          </w:p>
        </w:tc>
      </w:tr>
      <w:tr>
        <w:trPr>
          <w:cantSplit/>
        </w:trPr>
        <w:tc>
          <w:tcPr>
            <w:tcW w:type="dxa" w:w="2664"/>
            <w:vAlign w:val="center"/>
            <w:tcMar>
              <w:top w:w="70" w:type="dxa"/>
              <w:start w:w="90" w:type="dxa"/>
              <w:bottom w:w="70" w:type="dxa"/>
              <w:end w:w="90" w:type="dxa"/>
            </w:tcMar>
          </w:tcPr>
          <w:p>
            <w:pPr>
              <w:spacing w:after="0" w:before="0" w:line="240" w:lineRule="auto"/>
            </w:pPr>
            <w:r/>
            <w:r>
              <w:rPr>
                <w:rFonts w:ascii="Aptos" w:hAnsi="Aptos"/>
                <w:b w:val="0"/>
                <w:sz w:val="16"/>
              </w:rPr>
              <w:t>Attendance: FR-ATT-001 through FR-ATT-006</w:t>
            </w:r>
          </w:p>
        </w:tc>
        <w:tc>
          <w:tcPr>
            <w:tcW w:type="dxa" w:w="1656"/>
            <w:vAlign w:val="center"/>
            <w:tcMar>
              <w:top w:w="70" w:type="dxa"/>
              <w:start w:w="90" w:type="dxa"/>
              <w:bottom w:w="70" w:type="dxa"/>
              <w:end w:w="90" w:type="dxa"/>
            </w:tcMar>
          </w:tcPr>
          <w:p>
            <w:pPr>
              <w:spacing w:after="0" w:before="0" w:line="240" w:lineRule="auto"/>
            </w:pPr>
            <w:r/>
            <w:r>
              <w:rPr>
                <w:rFonts w:ascii="Aptos" w:hAnsi="Aptos"/>
                <w:b w:val="0"/>
                <w:sz w:val="16"/>
              </w:rPr>
              <w:t>5, 7, 8, 9</w:t>
            </w:r>
          </w:p>
        </w:tc>
        <w:tc>
          <w:tcPr>
            <w:tcW w:type="dxa" w:w="5184"/>
            <w:vAlign w:val="center"/>
            <w:tcMar>
              <w:top w:w="70" w:type="dxa"/>
              <w:start w:w="90" w:type="dxa"/>
              <w:bottom w:w="70" w:type="dxa"/>
              <w:end w:w="90" w:type="dxa"/>
            </w:tcMar>
          </w:tcPr>
          <w:p>
            <w:pPr>
              <w:spacing w:after="0" w:before="0" w:line="240" w:lineRule="auto"/>
            </w:pPr>
            <w:r/>
            <w:r>
              <w:rPr>
                <w:rFonts w:ascii="Aptos" w:hAnsi="Aptos"/>
                <w:b w:val="0"/>
                <w:sz w:val="16"/>
              </w:rPr>
              <w:t>QR/manual path, registration-linked attendance, transaction and duplicate-scan controls.</w:t>
            </w:r>
          </w:p>
        </w:tc>
      </w:tr>
      <w:tr>
        <w:trPr>
          <w:cantSplit/>
        </w:trPr>
        <w:tc>
          <w:tcPr>
            <w:tcW w:type="dxa" w:w="2664"/>
            <w:vAlign w:val="center"/>
            <w:tcMar>
              <w:top w:w="70" w:type="dxa"/>
              <w:start w:w="90" w:type="dxa"/>
              <w:bottom w:w="70" w:type="dxa"/>
              <w:end w:w="90" w:type="dxa"/>
            </w:tcMar>
            <w:shd w:fill="F3F6F9"/>
          </w:tcPr>
          <w:p>
            <w:pPr>
              <w:spacing w:after="0" w:before="0" w:line="240" w:lineRule="auto"/>
            </w:pPr>
            <w:r/>
            <w:r>
              <w:rPr>
                <w:rFonts w:ascii="Aptos" w:hAnsi="Aptos"/>
                <w:b w:val="0"/>
                <w:sz w:val="16"/>
              </w:rPr>
              <w:t>Organizer attendance/exports: FR-ATT-O-001 through FR-ATT-O-005</w:t>
            </w:r>
          </w:p>
        </w:tc>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6"/>
              </w:rPr>
              <w:t>5, 7, 8, 12</w:t>
            </w:r>
          </w:p>
        </w:tc>
        <w:tc>
          <w:tcPr>
            <w:tcW w:type="dxa" w:w="5184"/>
            <w:vAlign w:val="center"/>
            <w:tcMar>
              <w:top w:w="70" w:type="dxa"/>
              <w:start w:w="90" w:type="dxa"/>
              <w:bottom w:w="70" w:type="dxa"/>
              <w:end w:w="90" w:type="dxa"/>
            </w:tcMar>
            <w:shd w:fill="F3F6F9"/>
          </w:tcPr>
          <w:p>
            <w:pPr>
              <w:spacing w:after="0" w:before="0" w:line="240" w:lineRule="auto"/>
            </w:pPr>
            <w:r/>
            <w:r>
              <w:rPr>
                <w:rFonts w:ascii="Aptos" w:hAnsi="Aptos"/>
                <w:b w:val="0"/>
                <w:sz w:val="16"/>
              </w:rPr>
              <w:t>Scoped attendee queries and CSV export component.</w:t>
            </w:r>
          </w:p>
        </w:tc>
      </w:tr>
      <w:tr>
        <w:trPr>
          <w:cantSplit/>
        </w:trPr>
        <w:tc>
          <w:tcPr>
            <w:tcW w:type="dxa" w:w="2664"/>
            <w:vAlign w:val="center"/>
            <w:tcMar>
              <w:top w:w="70" w:type="dxa"/>
              <w:start w:w="90" w:type="dxa"/>
              <w:bottom w:w="70" w:type="dxa"/>
              <w:end w:w="90" w:type="dxa"/>
            </w:tcMar>
          </w:tcPr>
          <w:p>
            <w:pPr>
              <w:spacing w:after="0" w:before="0" w:line="240" w:lineRule="auto"/>
            </w:pPr>
            <w:r/>
            <w:r>
              <w:rPr>
                <w:rFonts w:ascii="Aptos" w:hAnsi="Aptos"/>
                <w:b w:val="0"/>
                <w:sz w:val="16"/>
              </w:rPr>
              <w:t>Organizer dashboard and pipeline: FR-ORG-001 through FR-ORG-004</w:t>
            </w:r>
          </w:p>
        </w:tc>
        <w:tc>
          <w:tcPr>
            <w:tcW w:type="dxa" w:w="1656"/>
            <w:vAlign w:val="center"/>
            <w:tcMar>
              <w:top w:w="70" w:type="dxa"/>
              <w:start w:w="90" w:type="dxa"/>
              <w:bottom w:w="70" w:type="dxa"/>
              <w:end w:w="90" w:type="dxa"/>
            </w:tcMar>
          </w:tcPr>
          <w:p>
            <w:pPr>
              <w:spacing w:after="0" w:before="0" w:line="240" w:lineRule="auto"/>
            </w:pPr>
            <w:r/>
            <w:r>
              <w:rPr>
                <w:rFonts w:ascii="Aptos" w:hAnsi="Aptos"/>
                <w:b w:val="0"/>
                <w:sz w:val="16"/>
              </w:rPr>
              <w:t>5, 7, 12</w:t>
            </w:r>
          </w:p>
        </w:tc>
        <w:tc>
          <w:tcPr>
            <w:tcW w:type="dxa" w:w="5184"/>
            <w:vAlign w:val="center"/>
            <w:tcMar>
              <w:top w:w="70" w:type="dxa"/>
              <w:start w:w="90" w:type="dxa"/>
              <w:bottom w:w="70" w:type="dxa"/>
              <w:end w:w="90" w:type="dxa"/>
            </w:tcMar>
          </w:tcPr>
          <w:p>
            <w:pPr>
              <w:spacing w:after="0" w:before="0" w:line="240" w:lineRule="auto"/>
            </w:pPr>
            <w:r/>
            <w:r>
              <w:rPr>
                <w:rFonts w:ascii="Aptos" w:hAnsi="Aptos"/>
                <w:b w:val="0"/>
                <w:sz w:val="16"/>
              </w:rPr>
              <w:t>Aggregated metrics, registration search, reminder job provider decision.</w:t>
            </w:r>
          </w:p>
        </w:tc>
      </w:tr>
      <w:tr>
        <w:trPr>
          <w:cantSplit/>
        </w:trPr>
        <w:tc>
          <w:tcPr>
            <w:tcW w:type="dxa" w:w="2664"/>
            <w:vAlign w:val="center"/>
            <w:tcMar>
              <w:top w:w="70" w:type="dxa"/>
              <w:start w:w="90" w:type="dxa"/>
              <w:bottom w:w="70" w:type="dxa"/>
              <w:end w:w="90" w:type="dxa"/>
            </w:tcMar>
            <w:shd w:fill="F3F6F9"/>
          </w:tcPr>
          <w:p>
            <w:pPr>
              <w:spacing w:after="0" w:before="0" w:line="240" w:lineRule="auto"/>
            </w:pPr>
            <w:r/>
            <w:r>
              <w:rPr>
                <w:rFonts w:ascii="Aptos" w:hAnsi="Aptos"/>
                <w:b w:val="0"/>
                <w:sz w:val="16"/>
              </w:rPr>
              <w:t>Administration: FR-ADM-001 through FR-ADM-006</w:t>
            </w:r>
          </w:p>
        </w:tc>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6"/>
              </w:rPr>
              <w:t>5, 6, 7, 8, 9, 13</w:t>
            </w:r>
          </w:p>
        </w:tc>
        <w:tc>
          <w:tcPr>
            <w:tcW w:type="dxa" w:w="5184"/>
            <w:vAlign w:val="center"/>
            <w:tcMar>
              <w:top w:w="70" w:type="dxa"/>
              <w:start w:w="90" w:type="dxa"/>
              <w:bottom w:w="70" w:type="dxa"/>
              <w:end w:w="90" w:type="dxa"/>
            </w:tcMar>
            <w:shd w:fill="F3F6F9"/>
          </w:tcPr>
          <w:p>
            <w:pPr>
              <w:spacing w:after="0" w:before="0" w:line="240" w:lineRule="auto"/>
            </w:pPr>
            <w:r/>
            <w:r>
              <w:rPr>
                <w:rFonts w:ascii="Aptos" w:hAnsi="Aptos"/>
                <w:b w:val="0"/>
                <w:sz w:val="16"/>
              </w:rPr>
              <w:t>Admin module, moderation workflows, permissions and audit schema gap.</w:t>
            </w:r>
          </w:p>
        </w:tc>
      </w:tr>
      <w:tr>
        <w:trPr>
          <w:cantSplit/>
        </w:trPr>
        <w:tc>
          <w:tcPr>
            <w:tcW w:type="dxa" w:w="2664"/>
            <w:vAlign w:val="center"/>
            <w:tcMar>
              <w:top w:w="70" w:type="dxa"/>
              <w:start w:w="90" w:type="dxa"/>
              <w:bottom w:w="70" w:type="dxa"/>
              <w:end w:w="90" w:type="dxa"/>
            </w:tcMar>
          </w:tcPr>
          <w:p>
            <w:pPr>
              <w:spacing w:after="0" w:before="0" w:line="240" w:lineRule="auto"/>
            </w:pPr>
            <w:r/>
            <w:r>
              <w:rPr>
                <w:rFonts w:ascii="Aptos" w:hAnsi="Aptos"/>
                <w:b w:val="0"/>
                <w:sz w:val="16"/>
              </w:rPr>
              <w:t>Notifications/jobs: FR-NOT-001 through FR-NOT-003</w:t>
            </w:r>
          </w:p>
        </w:tc>
        <w:tc>
          <w:tcPr>
            <w:tcW w:type="dxa" w:w="1656"/>
            <w:vAlign w:val="center"/>
            <w:tcMar>
              <w:top w:w="70" w:type="dxa"/>
              <w:start w:w="90" w:type="dxa"/>
              <w:bottom w:w="70" w:type="dxa"/>
              <w:end w:w="90" w:type="dxa"/>
            </w:tcMar>
          </w:tcPr>
          <w:p>
            <w:pPr>
              <w:spacing w:after="0" w:before="0" w:line="240" w:lineRule="auto"/>
            </w:pPr>
            <w:r/>
            <w:r>
              <w:rPr>
                <w:rFonts w:ascii="Aptos" w:hAnsi="Aptos"/>
                <w:b w:val="0"/>
                <w:sz w:val="16"/>
              </w:rPr>
              <w:t>4, 5, 10, 11</w:t>
            </w:r>
          </w:p>
        </w:tc>
        <w:tc>
          <w:tcPr>
            <w:tcW w:type="dxa" w:w="5184"/>
            <w:vAlign w:val="center"/>
            <w:tcMar>
              <w:top w:w="70" w:type="dxa"/>
              <w:start w:w="90" w:type="dxa"/>
              <w:bottom w:w="70" w:type="dxa"/>
              <w:end w:w="90" w:type="dxa"/>
            </w:tcMar>
          </w:tcPr>
          <w:p>
            <w:pPr>
              <w:spacing w:after="0" w:before="0" w:line="240" w:lineRule="auto"/>
            </w:pPr>
            <w:r/>
            <w:r>
              <w:rPr>
                <w:rFonts w:ascii="Aptos" w:hAnsi="Aptos"/>
                <w:b w:val="0"/>
                <w:sz w:val="16"/>
              </w:rPr>
              <w:t>Redis queue, workers, scheduler and provider/reties decision.</w:t>
            </w:r>
          </w:p>
        </w:tc>
      </w:tr>
      <w:tr>
        <w:trPr>
          <w:cantSplit/>
        </w:trPr>
        <w:tc>
          <w:tcPr>
            <w:tcW w:type="dxa" w:w="2664"/>
            <w:vAlign w:val="center"/>
            <w:tcMar>
              <w:top w:w="70" w:type="dxa"/>
              <w:start w:w="90" w:type="dxa"/>
              <w:bottom w:w="70" w:type="dxa"/>
              <w:end w:w="90" w:type="dxa"/>
            </w:tcMar>
            <w:shd w:fill="F3F6F9"/>
          </w:tcPr>
          <w:p>
            <w:pPr>
              <w:spacing w:after="0" w:before="0" w:line="240" w:lineRule="auto"/>
            </w:pPr>
            <w:r/>
            <w:r>
              <w:rPr>
                <w:rFonts w:ascii="Aptos" w:hAnsi="Aptos"/>
                <w:b w:val="0"/>
                <w:sz w:val="16"/>
              </w:rPr>
              <w:t>Security/privacy NFRs and contract §§7/12</w:t>
            </w:r>
          </w:p>
        </w:tc>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6"/>
              </w:rPr>
              <w:t>3, 6, 9, 11, 12</w:t>
            </w:r>
          </w:p>
        </w:tc>
        <w:tc>
          <w:tcPr>
            <w:tcW w:type="dxa" w:w="5184"/>
            <w:vAlign w:val="center"/>
            <w:tcMar>
              <w:top w:w="70" w:type="dxa"/>
              <w:start w:w="90" w:type="dxa"/>
              <w:bottom w:w="70" w:type="dxa"/>
              <w:end w:w="90" w:type="dxa"/>
            </w:tcMar>
            <w:shd w:fill="F3F6F9"/>
          </w:tcPr>
          <w:p>
            <w:pPr>
              <w:spacing w:after="0" w:before="0" w:line="240" w:lineRule="auto"/>
            </w:pPr>
            <w:r/>
            <w:r>
              <w:rPr>
                <w:rFonts w:ascii="Aptos" w:hAnsi="Aptos"/>
                <w:b w:val="0"/>
                <w:sz w:val="16"/>
              </w:rPr>
              <w:t>Server-side authorization, HTTPS, data minimization, privacy control owners and operations plan.</w:t>
            </w:r>
          </w:p>
        </w:tc>
      </w:tr>
      <w:tr>
        <w:trPr>
          <w:cantSplit/>
        </w:trPr>
        <w:tc>
          <w:tcPr>
            <w:tcW w:type="dxa" w:w="2664"/>
            <w:vAlign w:val="center"/>
            <w:tcMar>
              <w:top w:w="70" w:type="dxa"/>
              <w:start w:w="90" w:type="dxa"/>
              <w:bottom w:w="70" w:type="dxa"/>
              <w:end w:w="90" w:type="dxa"/>
            </w:tcMar>
          </w:tcPr>
          <w:p>
            <w:pPr>
              <w:spacing w:after="0" w:before="0" w:line="240" w:lineRule="auto"/>
            </w:pPr>
            <w:r/>
            <w:r>
              <w:rPr>
                <w:rFonts w:ascii="Aptos" w:hAnsi="Aptos"/>
                <w:b w:val="0"/>
                <w:sz w:val="16"/>
              </w:rPr>
              <w:t>Deployment/maintainability NFRs</w:t>
            </w:r>
          </w:p>
        </w:tc>
        <w:tc>
          <w:tcPr>
            <w:tcW w:type="dxa" w:w="1656"/>
            <w:vAlign w:val="center"/>
            <w:tcMar>
              <w:top w:w="70" w:type="dxa"/>
              <w:start w:w="90" w:type="dxa"/>
              <w:bottom w:w="70" w:type="dxa"/>
              <w:end w:w="90" w:type="dxa"/>
            </w:tcMar>
          </w:tcPr>
          <w:p>
            <w:pPr>
              <w:spacing w:after="0" w:before="0" w:line="240" w:lineRule="auto"/>
            </w:pPr>
            <w:r/>
            <w:r>
              <w:rPr>
                <w:rFonts w:ascii="Aptos" w:hAnsi="Aptos"/>
                <w:b w:val="0"/>
                <w:sz w:val="16"/>
              </w:rPr>
              <w:t>4, 10, 11, 12</w:t>
            </w:r>
          </w:p>
        </w:tc>
        <w:tc>
          <w:tcPr>
            <w:tcW w:type="dxa" w:w="5184"/>
            <w:vAlign w:val="center"/>
            <w:tcMar>
              <w:top w:w="70" w:type="dxa"/>
              <w:start w:w="90" w:type="dxa"/>
              <w:bottom w:w="70" w:type="dxa"/>
              <w:end w:w="90" w:type="dxa"/>
            </w:tcMar>
          </w:tcPr>
          <w:p>
            <w:pPr>
              <w:spacing w:after="0" w:before="0" w:line="240" w:lineRule="auto"/>
            </w:pPr>
            <w:r/>
            <w:r>
              <w:rPr>
                <w:rFonts w:ascii="Aptos" w:hAnsi="Aptos"/>
                <w:b w:val="0"/>
                <w:sz w:val="16"/>
              </w:rPr>
              <w:t>Supplied stack, environment/release approach and operational decision log.</w:t>
            </w:r>
          </w:p>
        </w:tc>
      </w:tr>
      <w:tr>
        <w:trPr>
          <w:cantSplit/>
        </w:trPr>
        <w:tc>
          <w:tcPr>
            <w:tcW w:type="dxa" w:w="2664"/>
            <w:vAlign w:val="center"/>
            <w:tcMar>
              <w:top w:w="70" w:type="dxa"/>
              <w:start w:w="90" w:type="dxa"/>
              <w:bottom w:w="70" w:type="dxa"/>
              <w:end w:w="90" w:type="dxa"/>
            </w:tcMar>
            <w:shd w:fill="F3F6F9"/>
          </w:tcPr>
          <w:p>
            <w:pPr>
              <w:spacing w:after="0" w:before="0" w:line="240" w:lineRule="auto"/>
            </w:pPr>
            <w:r/>
            <w:r>
              <w:rPr>
                <w:rFonts w:ascii="Aptos" w:hAnsi="Aptos"/>
                <w:b w:val="0"/>
                <w:sz w:val="16"/>
              </w:rPr>
              <w:t>Acceptance scenarios AT-001 through AT-010</w:t>
            </w:r>
          </w:p>
        </w:tc>
        <w:tc>
          <w:tcPr>
            <w:tcW w:type="dxa" w:w="1656"/>
            <w:vAlign w:val="center"/>
            <w:tcMar>
              <w:top w:w="70" w:type="dxa"/>
              <w:start w:w="90" w:type="dxa"/>
              <w:bottom w:w="70" w:type="dxa"/>
              <w:end w:w="90" w:type="dxa"/>
            </w:tcMar>
            <w:shd w:fill="F3F6F9"/>
          </w:tcPr>
          <w:p>
            <w:pPr>
              <w:spacing w:after="0" w:before="0" w:line="240" w:lineRule="auto"/>
            </w:pPr>
            <w:r/>
            <w:r>
              <w:rPr>
                <w:rFonts w:ascii="Aptos" w:hAnsi="Aptos"/>
                <w:b w:val="0"/>
                <w:sz w:val="16"/>
              </w:rPr>
              <w:t>7, 12, 14</w:t>
            </w:r>
          </w:p>
        </w:tc>
        <w:tc>
          <w:tcPr>
            <w:tcW w:type="dxa" w:w="5184"/>
            <w:vAlign w:val="center"/>
            <w:tcMar>
              <w:top w:w="70" w:type="dxa"/>
              <w:start w:w="90" w:type="dxa"/>
              <w:bottom w:w="70" w:type="dxa"/>
              <w:end w:w="90" w:type="dxa"/>
            </w:tcMar>
            <w:shd w:fill="F3F6F9"/>
          </w:tcPr>
          <w:p>
            <w:pPr>
              <w:spacing w:after="0" w:before="0" w:line="240" w:lineRule="auto"/>
            </w:pPr>
            <w:r/>
            <w:r>
              <w:rPr>
                <w:rFonts w:ascii="Aptos" w:hAnsi="Aptos"/>
                <w:b w:val="0"/>
                <w:sz w:val="16"/>
              </w:rPr>
              <w:t>Workflow tests and requirement-to-test mapping to be detailed in the LLD.</w:t>
            </w:r>
          </w:p>
        </w:tc>
      </w:tr>
    </w:tbl>
    <w:p>
      <w:pPr>
        <w:spacing w:after="20"/>
      </w:pPr>
    </w:p>
    <w:p>
      <w:pPr>
        <w:pStyle w:val="Heading1"/>
      </w:pPr>
      <w:r>
        <w:t>Appendix A. Glossary</w:t>
      </w:r>
    </w:p>
    <w:tbl>
      <w:tblPr>
        <w:tblStyle w:val="TableGrid"/>
        <w:tblW w:type="auto" w:w="0"/>
        <w:jc w:val="center"/>
        <w:tblLayout w:type="fixed"/>
        <w:tblLook w:firstColumn="1" w:firstRow="1" w:lastColumn="0" w:lastRow="0" w:noHBand="0" w:noVBand="1" w:val="04A0"/>
      </w:tblPr>
      <w:tblGrid>
        <w:gridCol w:w="2160"/>
        <w:gridCol w:w="7344"/>
      </w:tblGrid>
      <w:tr>
        <w:trPr>
          <w:tblHeader w:val="true"/>
          <w:cantSplit/>
        </w:trPr>
        <w:tc>
          <w:tcPr>
            <w:tcW w:type="dxa" w:w="2160"/>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Term</w:t>
            </w:r>
          </w:p>
        </w:tc>
        <w:tc>
          <w:tcPr>
            <w:tcW w:type="dxa" w:w="7344"/>
            <w:vAlign w:val="center"/>
            <w:tcMar>
              <w:top w:w="70" w:type="dxa"/>
              <w:start w:w="90" w:type="dxa"/>
              <w:bottom w:w="70" w:type="dxa"/>
              <w:end w:w="90" w:type="dxa"/>
            </w:tcMar>
            <w:shd w:fill="17365D"/>
          </w:tcPr>
          <w:p>
            <w:pPr>
              <w:spacing w:after="0" w:before="0" w:line="240" w:lineRule="auto"/>
            </w:pPr>
            <w:r/>
            <w:r>
              <w:rPr>
                <w:rFonts w:ascii="Aptos" w:hAnsi="Aptos"/>
                <w:b/>
                <w:color w:val="FFFFFF"/>
                <w:sz w:val="16"/>
              </w:rPr>
              <w:t>Meaning</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Aptos" w:hAnsi="Aptos"/>
                <w:b w:val="0"/>
                <w:sz w:val="16"/>
              </w:rPr>
              <w:t>Attendly</w:t>
            </w:r>
          </w:p>
        </w:tc>
        <w:tc>
          <w:tcPr>
            <w:tcW w:type="dxa" w:w="7344"/>
            <w:vAlign w:val="center"/>
            <w:tcMar>
              <w:top w:w="70" w:type="dxa"/>
              <w:start w:w="90" w:type="dxa"/>
              <w:bottom w:w="70" w:type="dxa"/>
              <w:end w:w="90" w:type="dxa"/>
            </w:tcMar>
          </w:tcPr>
          <w:p>
            <w:pPr>
              <w:spacing w:after="0" w:before="0" w:line="240" w:lineRule="auto"/>
            </w:pPr>
            <w:r/>
            <w:r>
              <w:rPr>
                <w:rFonts w:ascii="Aptos" w:hAnsi="Aptos"/>
                <w:b w:val="0"/>
                <w:sz w:val="16"/>
              </w:rPr>
              <w:t>Event Registration and Attendance System described by the project sources.</w:t>
            </w:r>
          </w:p>
        </w:tc>
      </w:tr>
      <w:tr>
        <w:trPr>
          <w:cantSplit/>
        </w:trPr>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6"/>
              </w:rPr>
              <w:t>HLD / LLD</w:t>
            </w:r>
          </w:p>
        </w:tc>
        <w:tc>
          <w:tcPr>
            <w:tcW w:type="dxa" w:w="7344"/>
            <w:vAlign w:val="center"/>
            <w:tcMar>
              <w:top w:w="70" w:type="dxa"/>
              <w:start w:w="90" w:type="dxa"/>
              <w:bottom w:w="70" w:type="dxa"/>
              <w:end w:w="90" w:type="dxa"/>
            </w:tcMar>
            <w:shd w:fill="F3F6F9"/>
          </w:tcPr>
          <w:p>
            <w:pPr>
              <w:spacing w:after="0" w:before="0" w:line="240" w:lineRule="auto"/>
            </w:pPr>
            <w:r/>
            <w:r>
              <w:rPr>
                <w:rFonts w:ascii="Aptos" w:hAnsi="Aptos"/>
                <w:b w:val="0"/>
                <w:sz w:val="16"/>
              </w:rPr>
              <w:t>High-Level Design / Low-Level Design.</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Aptos" w:hAnsi="Aptos"/>
                <w:b w:val="0"/>
                <w:sz w:val="16"/>
              </w:rPr>
              <w:t>Registration</w:t>
            </w:r>
          </w:p>
        </w:tc>
        <w:tc>
          <w:tcPr>
            <w:tcW w:type="dxa" w:w="7344"/>
            <w:vAlign w:val="center"/>
            <w:tcMar>
              <w:top w:w="70" w:type="dxa"/>
              <w:start w:w="90" w:type="dxa"/>
              <w:bottom w:w="70" w:type="dxa"/>
              <w:end w:w="90" w:type="dxa"/>
            </w:tcMar>
          </w:tcPr>
          <w:p>
            <w:pPr>
              <w:spacing w:after="0" w:before="0" w:line="240" w:lineRule="auto"/>
            </w:pPr>
            <w:r/>
            <w:r>
              <w:rPr>
                <w:rFonts w:ascii="Aptos" w:hAnsi="Aptos"/>
                <w:b w:val="0"/>
                <w:sz w:val="16"/>
              </w:rPr>
              <w:t>A user-to-event participation record stored in registrations.</w:t>
            </w:r>
          </w:p>
        </w:tc>
      </w:tr>
      <w:tr>
        <w:trPr>
          <w:cantSplit/>
        </w:trPr>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6"/>
              </w:rPr>
              <w:t>Attendance session</w:t>
            </w:r>
          </w:p>
        </w:tc>
        <w:tc>
          <w:tcPr>
            <w:tcW w:type="dxa" w:w="7344"/>
            <w:vAlign w:val="center"/>
            <w:tcMar>
              <w:top w:w="70" w:type="dxa"/>
              <w:start w:w="90" w:type="dxa"/>
              <w:bottom w:w="70" w:type="dxa"/>
              <w:end w:w="90" w:type="dxa"/>
            </w:tcMar>
            <w:shd w:fill="F3F6F9"/>
          </w:tcPr>
          <w:p>
            <w:pPr>
              <w:spacing w:after="0" w:before="0" w:line="240" w:lineRule="auto"/>
            </w:pPr>
            <w:r/>
            <w:r>
              <w:rPr>
                <w:rFonts w:ascii="Aptos" w:hAnsi="Aptos"/>
                <w:b w:val="0"/>
                <w:sz w:val="16"/>
              </w:rPr>
              <w:t>A registration-linked arrival/departure record stored in attendances.</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Aptos" w:hAnsi="Aptos"/>
                <w:b w:val="0"/>
                <w:sz w:val="16"/>
              </w:rPr>
              <w:t>Attendance In / Out</w:t>
            </w:r>
          </w:p>
        </w:tc>
        <w:tc>
          <w:tcPr>
            <w:tcW w:type="dxa" w:w="7344"/>
            <w:vAlign w:val="center"/>
            <w:tcMar>
              <w:top w:w="70" w:type="dxa"/>
              <w:start w:w="90" w:type="dxa"/>
              <w:bottom w:w="70" w:type="dxa"/>
              <w:end w:w="90" w:type="dxa"/>
            </w:tcMar>
          </w:tcPr>
          <w:p>
            <w:pPr>
              <w:spacing w:after="0" w:before="0" w:line="240" w:lineRule="auto"/>
            </w:pPr>
            <w:r/>
            <w:r>
              <w:rPr>
                <w:rFonts w:ascii="Aptos" w:hAnsi="Aptos"/>
                <w:b w:val="0"/>
                <w:sz w:val="16"/>
              </w:rPr>
              <w:t>Actions that record arrival and departure through QR or approved manual fallback.</w:t>
            </w:r>
          </w:p>
        </w:tc>
      </w:tr>
      <w:tr>
        <w:trPr>
          <w:cantSplit/>
        </w:trPr>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6"/>
              </w:rPr>
              <w:t>Opaque QR token</w:t>
            </w:r>
          </w:p>
        </w:tc>
        <w:tc>
          <w:tcPr>
            <w:tcW w:type="dxa" w:w="7344"/>
            <w:vAlign w:val="center"/>
            <w:tcMar>
              <w:top w:w="70" w:type="dxa"/>
              <w:start w:w="90" w:type="dxa"/>
              <w:bottom w:w="70" w:type="dxa"/>
              <w:end w:w="90" w:type="dxa"/>
            </w:tcMar>
            <w:shd w:fill="F3F6F9"/>
          </w:tcPr>
          <w:p>
            <w:pPr>
              <w:spacing w:after="0" w:before="0" w:line="240" w:lineRule="auto"/>
            </w:pPr>
            <w:r/>
            <w:r>
              <w:rPr>
                <w:rFonts w:ascii="Aptos" w:hAnsi="Aptos"/>
                <w:b w:val="0"/>
                <w:sz w:val="16"/>
              </w:rPr>
              <w:t>A random, non-personal token validated by the backend; no attendee identity is encoded in the readable payload.</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Aptos" w:hAnsi="Aptos"/>
                <w:b w:val="0"/>
                <w:sz w:val="16"/>
              </w:rPr>
              <w:t>TBD</w:t>
            </w:r>
          </w:p>
        </w:tc>
        <w:tc>
          <w:tcPr>
            <w:tcW w:type="dxa" w:w="7344"/>
            <w:vAlign w:val="center"/>
            <w:tcMar>
              <w:top w:w="70" w:type="dxa"/>
              <w:start w:w="90" w:type="dxa"/>
              <w:bottom w:w="70" w:type="dxa"/>
              <w:end w:w="90" w:type="dxa"/>
            </w:tcMar>
          </w:tcPr>
          <w:p>
            <w:pPr>
              <w:spacing w:after="0" w:before="0" w:line="240" w:lineRule="auto"/>
            </w:pPr>
            <w:r/>
            <w:r>
              <w:rPr>
                <w:rFonts w:ascii="Aptos" w:hAnsi="Aptos"/>
                <w:b w:val="0"/>
                <w:sz w:val="16"/>
              </w:rPr>
              <w:t>A requirement or implementation decision not sufficiently defined in the supplied source artifacts.</w:t>
            </w:r>
          </w:p>
        </w:tc>
      </w:tr>
      <w:tr>
        <w:trPr>
          <w:cantSplit/>
        </w:trPr>
        <w:tc>
          <w:tcPr>
            <w:tcW w:type="dxa" w:w="2160"/>
            <w:vAlign w:val="center"/>
            <w:tcMar>
              <w:top w:w="70" w:type="dxa"/>
              <w:start w:w="90" w:type="dxa"/>
              <w:bottom w:w="70" w:type="dxa"/>
              <w:end w:w="90" w:type="dxa"/>
            </w:tcMar>
            <w:shd w:fill="F3F6F9"/>
          </w:tcPr>
          <w:p>
            <w:pPr>
              <w:spacing w:after="0" w:before="0" w:line="240" w:lineRule="auto"/>
            </w:pPr>
            <w:r/>
            <w:r>
              <w:rPr>
                <w:rFonts w:ascii="Aptos" w:hAnsi="Aptos"/>
                <w:b w:val="0"/>
                <w:sz w:val="16"/>
              </w:rPr>
              <w:t>RPO / RTO</w:t>
            </w:r>
          </w:p>
        </w:tc>
        <w:tc>
          <w:tcPr>
            <w:tcW w:type="dxa" w:w="7344"/>
            <w:vAlign w:val="center"/>
            <w:tcMar>
              <w:top w:w="70" w:type="dxa"/>
              <w:start w:w="90" w:type="dxa"/>
              <w:bottom w:w="70" w:type="dxa"/>
              <w:end w:w="90" w:type="dxa"/>
            </w:tcMar>
            <w:shd w:fill="F3F6F9"/>
          </w:tcPr>
          <w:p>
            <w:pPr>
              <w:spacing w:after="0" w:before="0" w:line="240" w:lineRule="auto"/>
            </w:pPr>
            <w:r/>
            <w:r>
              <w:rPr>
                <w:rFonts w:ascii="Aptos" w:hAnsi="Aptos"/>
                <w:b w:val="0"/>
                <w:sz w:val="16"/>
              </w:rPr>
              <w:t>Recovery Point Objective / Recovery Time Objective. Specific targets are not defined by the sources.</w:t>
            </w:r>
          </w:p>
        </w:tc>
      </w:tr>
    </w:tbl>
    <w:p>
      <w:pPr>
        <w:spacing w:after="20"/>
      </w:pPr>
    </w:p>
    <w:p>
      <w:pPr>
        <w:pStyle w:val="Heading1"/>
      </w:pPr>
      <w:r>
        <w:t>Appendix B. Source Baseline Inventory</w:t>
      </w:r>
    </w:p>
    <w:p>
      <w:r>
        <w:t>This design was prepared from the Attendly SRS file, ERD MODEL_SPEC3.png, Web Architecture.png, Event Attendance.pdf UI baseline and the Event Registration and Attendance System Software Development Agreement supplied in the project conversation. It is text-only: architecture figures and UI screenshots are described in words and are not embedded. Source labels that were truncated or ambiguous remain explicitly unresolved.</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ptos" w:hAnsi="Aptos"/>
        <w:color w:val="5B6573"/>
        <w:sz w:val="15"/>
      </w:rPr>
      <w:t>Project design draft • Based on supplied SRS, ERD, architecture and UI baseline</w:t>
    </w:r>
    <w:r>
      <w:t xml:space="preserve">    </w:t>
    </w:r>
    <w:r>
      <w:rPr>
        <w:rFonts w:ascii="Aptos" w:hAnsi="Aptos"/>
        <w:color w:val="5B6573"/>
        <w:sz w:val="16"/>
      </w:rPr>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rFonts w:ascii="Aptos" w:hAnsi="Aptos"/>
        <w:b/>
        <w:color w:val="0F6B78"/>
        <w:sz w:val="16"/>
      </w:rPr>
      <w:t>ATTENDLY  |  HIGH-LEVEL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b w:val="0"/>
      <w:i/>
      <w:iCs/>
      <w:color w:val="0F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Attendly High-Level Design</dc:title>
  <dc:subject>Event Registration and Attendance System design document</dc:subject>
  <dc:creator>Attendly Architecture Team</dc:creator>
  <cp:keywords>Attendly, HLD, LLD, event registration, attendance, Laravel, React, MySQL</cp:keywords>
  <dc:description>generated by python-docx</dc:description>
  <cp:lastModifiedBy/>
  <cp:revision>1</cp:revision>
  <dcterms:created xsi:type="dcterms:W3CDTF">2013-12-23T23:15:00Z</dcterms:created>
  <dcterms:modified xsi:type="dcterms:W3CDTF">2013-12-23T23:15:00Z</dcterms:modified>
  <cp:category/>
</cp:coreProperties>
</file>