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MỤC LỤC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6"/>
        </w:rPr>
        <w:t>Tóm tắt</w:t>
      </w:r>
      <w:r>
        <w:rPr>
          <w:rFonts w:ascii="Times New Roman" w:hAnsi="Times New Roman" w:eastAsia="Times New Roman"/>
          <w:b w:val="0"/>
          <w:i w:val="0"/>
          <w:sz w:val="26"/>
        </w:rPr>
        <w:tab/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6"/>
        </w:rPr>
        <w:t>Nhiệm vụ đồ án</w:t>
      </w:r>
      <w:r>
        <w:rPr>
          <w:rFonts w:ascii="Times New Roman" w:hAnsi="Times New Roman" w:eastAsia="Times New Roman"/>
          <w:b w:val="0"/>
          <w:i w:val="0"/>
          <w:sz w:val="26"/>
        </w:rPr>
        <w:tab/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6"/>
        </w:rPr>
        <w:t>Lời nói đầu và cảm ơn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i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6"/>
        </w:rPr>
        <w:t>Lời cam đoan liêm chính học thuật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ii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6"/>
        </w:rPr>
        <w:t>Mục lục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iii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6"/>
        </w:rPr>
        <w:t>Danh sách các bảng biểu, hình vẽ và sơ đồ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v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 w:val="0"/>
          <w:i w:val="0"/>
          <w:sz w:val="26"/>
        </w:rPr>
        <w:t>Danh sách các cụm từ viết tắt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vi</w:t>
      </w:r>
    </w:p>
    <w:p>
      <w:pPr>
        <w:spacing w:before="160" w:after="40"/>
        <w:jc w:val="right"/>
      </w:pPr>
      <w:r>
        <w:rPr>
          <w:rFonts w:ascii="Times New Roman" w:hAnsi="Times New Roman" w:eastAsia="Times New Roman"/>
          <w:b w:val="0"/>
          <w:i w:val="0"/>
          <w:sz w:val="26"/>
        </w:rPr>
        <w:t>Trang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Mở đầu</w:t>
      </w:r>
      <w:r>
        <w:rPr>
          <w:rFonts w:ascii="Times New Roman" w:hAnsi="Times New Roman" w:eastAsia="Times New Roman"/>
          <w:b/>
          <w:i w:val="0"/>
          <w:sz w:val="26"/>
        </w:rPr>
        <w:tab/>
        <w:t>1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Chương 1: GIỚI THIỆU TỔNG QUAN ĐỀ TÀI</w:t>
      </w:r>
      <w:r>
        <w:rPr>
          <w:rFonts w:ascii="Times New Roman" w:hAnsi="Times New Roman" w:eastAsia="Times New Roman"/>
          <w:b/>
          <w:i w:val="0"/>
          <w:sz w:val="26"/>
        </w:rPr>
        <w:tab/>
        <w:t>2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1.1. Bối cảnh và lý do chọn đề tài</w:t>
      </w:r>
      <w:r>
        <w:rPr>
          <w:rFonts w:ascii="Times New Roman" w:hAnsi="Times New Roman" w:eastAsia="Times New Roman"/>
          <w:b/>
          <w:i w:val="0"/>
          <w:sz w:val="26"/>
        </w:rPr>
        <w:tab/>
        <w:t>2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1.2. Mục tiêu nghiên cứu</w:t>
      </w:r>
      <w:r>
        <w:rPr>
          <w:rFonts w:ascii="Times New Roman" w:hAnsi="Times New Roman" w:eastAsia="Times New Roman"/>
          <w:b/>
          <w:i w:val="0"/>
          <w:sz w:val="26"/>
        </w:rPr>
        <w:tab/>
        <w:t>3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1.3. Đối tượng sử dụng</w:t>
      </w:r>
      <w:r>
        <w:rPr>
          <w:rFonts w:ascii="Times New Roman" w:hAnsi="Times New Roman" w:eastAsia="Times New Roman"/>
          <w:b/>
          <w:i w:val="0"/>
          <w:sz w:val="26"/>
        </w:rPr>
        <w:tab/>
        <w:t>4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1.4. Ý nghĩa thực tiễn</w:t>
      </w:r>
      <w:r>
        <w:rPr>
          <w:rFonts w:ascii="Times New Roman" w:hAnsi="Times New Roman" w:eastAsia="Times New Roman"/>
          <w:b/>
          <w:i w:val="0"/>
          <w:sz w:val="26"/>
        </w:rPr>
        <w:tab/>
        <w:t>4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1.5. Phạm vi và giới hạn nghiên cứu</w:t>
      </w:r>
      <w:r>
        <w:rPr>
          <w:rFonts w:ascii="Times New Roman" w:hAnsi="Times New Roman" w:eastAsia="Times New Roman"/>
          <w:b/>
          <w:i w:val="0"/>
          <w:sz w:val="26"/>
        </w:rPr>
        <w:tab/>
        <w:t>5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1.6. Phương pháp nghiên cứu và triển khai</w:t>
      </w:r>
      <w:r>
        <w:rPr>
          <w:rFonts w:ascii="Times New Roman" w:hAnsi="Times New Roman" w:eastAsia="Times New Roman"/>
          <w:b/>
          <w:i w:val="0"/>
          <w:sz w:val="26"/>
        </w:rPr>
        <w:tab/>
        <w:t>6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1.7. Điểm mới và sự khác biệt của đề tài</w:t>
      </w:r>
      <w:r>
        <w:rPr>
          <w:rFonts w:ascii="Times New Roman" w:hAnsi="Times New Roman" w:eastAsia="Times New Roman"/>
          <w:b/>
          <w:i w:val="0"/>
          <w:sz w:val="26"/>
        </w:rPr>
        <w:tab/>
        <w:t>7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Chương 2: CƠ SỞ LÝ THUYẾT</w:t>
      </w:r>
      <w:r>
        <w:rPr>
          <w:rFonts w:ascii="Times New Roman" w:hAnsi="Times New Roman" w:eastAsia="Times New Roman"/>
          <w:b/>
          <w:i w:val="0"/>
          <w:sz w:val="26"/>
        </w:rPr>
        <w:tab/>
        <w:t>9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2.1. Bài toán hỗ trợ chẩn đoán bệnh da liễu từ ảnh</w:t>
      </w:r>
      <w:r>
        <w:rPr>
          <w:rFonts w:ascii="Times New Roman" w:hAnsi="Times New Roman" w:eastAsia="Times New Roman"/>
          <w:b/>
          <w:i w:val="0"/>
          <w:sz w:val="26"/>
        </w:rPr>
        <w:tab/>
        <w:t>9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2.1.1. Đặc điểm ảnh tổn thương da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9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2.1.2. Pipeline tổng quát của đề tài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9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2.2. Dữ liệu sử dụng trong đề tài</w:t>
      </w:r>
      <w:r>
        <w:rPr>
          <w:rFonts w:ascii="Times New Roman" w:hAnsi="Times New Roman" w:eastAsia="Times New Roman"/>
          <w:b/>
          <w:i w:val="0"/>
          <w:sz w:val="26"/>
        </w:rPr>
        <w:tab/>
        <w:t>9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2.2.1. Bộ dữ liệu HAM10000 cho phân loại bệnh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9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2.2.2. Bộ dữ liệu ISIC 2018 Task 1 cho huấn luyện YOLO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10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2.2.3. Vấn đề mất cân bằng dữ liệu và chỉ số đánh giá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11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2.3. Cơ sở lý thuyết mạng tích chập CNN</w:t>
      </w:r>
      <w:r>
        <w:rPr>
          <w:rFonts w:ascii="Times New Roman" w:hAnsi="Times New Roman" w:eastAsia="Times New Roman"/>
          <w:b/>
          <w:i w:val="0"/>
          <w:sz w:val="26"/>
        </w:rPr>
        <w:tab/>
        <w:t>12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2.3.1. Phép tích chập, hàm kích hoạt và pooling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2.3.2. VGG16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13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2.3.3. Inception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13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2.4. Phát hiện vùng tổn thương bằng YOLO</w:t>
      </w:r>
      <w:r>
        <w:rPr>
          <w:rFonts w:ascii="Times New Roman" w:hAnsi="Times New Roman" w:eastAsia="Times New Roman"/>
          <w:b/>
          <w:i w:val="0"/>
          <w:sz w:val="26"/>
        </w:rPr>
        <w:tab/>
        <w:t>14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2.4.1. Bài toán phát hiện đối tượng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14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2.4.2. Nguyên lý YOLO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14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2.4.3. YOLOv8 và YOLOv11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15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2.4.4. Chỉ số đánh giá detector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16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2.5. Mô hình phân loại lai VGG16, Inception và Vision Transformer</w:t>
      </w:r>
      <w:r>
        <w:rPr>
          <w:rFonts w:ascii="Times New Roman" w:hAnsi="Times New Roman" w:eastAsia="Times New Roman"/>
          <w:b/>
          <w:i w:val="0"/>
          <w:sz w:val="26"/>
        </w:rPr>
        <w:tab/>
        <w:t>16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2.5.1. Thực trạng mô hình phân loại trên HAM10000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16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2.5.2. Vision Transformer và cơ chế chú ý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17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2.5.3. Mô hình lai đề xuất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17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2.6. Truy xuất tăng cường sinh văn bản</w:t>
      </w:r>
      <w:r>
        <w:rPr>
          <w:rFonts w:ascii="Times New Roman" w:hAnsi="Times New Roman" w:eastAsia="Times New Roman"/>
          <w:b/>
          <w:i w:val="0"/>
          <w:sz w:val="26"/>
        </w:rPr>
        <w:tab/>
        <w:t>18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2.6.1. Khái niệm RAG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18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2.6.2. Embedding, vector database và truy xuất ngữ nghĩa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19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2.6.3. Sinh câu trả lời có ngữ cảnh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20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Chương 3: PHƯƠNG PHÁP THỰC HIỆN</w:t>
      </w:r>
      <w:r>
        <w:rPr>
          <w:rFonts w:ascii="Times New Roman" w:hAnsi="Times New Roman" w:eastAsia="Times New Roman"/>
          <w:b/>
          <w:i w:val="0"/>
          <w:sz w:val="26"/>
        </w:rPr>
        <w:tab/>
        <w:t>21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3.1. Quy trình thực hiện tổng quát</w:t>
      </w:r>
      <w:r>
        <w:rPr>
          <w:rFonts w:ascii="Times New Roman" w:hAnsi="Times New Roman" w:eastAsia="Times New Roman"/>
          <w:b/>
          <w:i w:val="0"/>
          <w:sz w:val="26"/>
        </w:rPr>
        <w:tab/>
        <w:t>21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3.1.1. Quy trình huấn luyện mô hình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21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3.1.2. Quy trình suy luận của hệ thống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21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3.2. Chuẩn bị dữ liệu phát hiện tổn thương</w:t>
      </w:r>
      <w:r>
        <w:rPr>
          <w:rFonts w:ascii="Times New Roman" w:hAnsi="Times New Roman" w:eastAsia="Times New Roman"/>
          <w:b/>
          <w:i w:val="0"/>
          <w:sz w:val="26"/>
        </w:rPr>
        <w:tab/>
        <w:t>22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3.2.1. Bộ dữ liệu ISIC 2018 Task 1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3.2.2. Chuyển mask phân đoạn sang bounding box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3.2.3. Tạo nhãn theo định dạng YOLO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23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3.2.4. Chia tập train, validation và test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24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3.2.5. Kiểm tra trực quan nhãn bounding box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24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3.3. Chuẩn bị dữ liệu phân loại bệnh</w:t>
      </w:r>
      <w:r>
        <w:rPr>
          <w:rFonts w:ascii="Times New Roman" w:hAnsi="Times New Roman" w:eastAsia="Times New Roman"/>
          <w:b/>
          <w:i w:val="0"/>
          <w:sz w:val="26"/>
        </w:rPr>
        <w:tab/>
        <w:t>25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3.3.1. Bộ dữ liệu HAM10000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25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3.3.2. Tiền xử lý ảnh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25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3.3.3. Xử lý mất cân bằng dữ liệu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25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3.3.4. Tăng cường dữ liệu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26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3.4. Xây dựng mô hình phát hiện tổn thương</w:t>
      </w:r>
      <w:r>
        <w:rPr>
          <w:rFonts w:ascii="Times New Roman" w:hAnsi="Times New Roman" w:eastAsia="Times New Roman"/>
          <w:b/>
          <w:i w:val="0"/>
          <w:sz w:val="26"/>
        </w:rPr>
        <w:tab/>
        <w:t>27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3.4.1. Huấn luyện YOLOv8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27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3.4.2. Huấn luyện YOLOv11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27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3.4.3. Lựa chọn checkpoint tốt nhất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27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3.5. Xây dựng mô hình phân loại bệnh</w:t>
      </w:r>
      <w:r>
        <w:rPr>
          <w:rFonts w:ascii="Times New Roman" w:hAnsi="Times New Roman" w:eastAsia="Times New Roman"/>
          <w:b/>
          <w:i w:val="0"/>
          <w:sz w:val="26"/>
        </w:rPr>
        <w:tab/>
        <w:t>28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3.5.1. Kiến trúc mô hình lai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28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3.5.2. Cấu hình huấn luyện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29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3.5.3. Hàm mất mát và thuật toán tối ưu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29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3.6. Xây dựng pipeline suy luận</w:t>
      </w:r>
      <w:r>
        <w:rPr>
          <w:rFonts w:ascii="Times New Roman" w:hAnsi="Times New Roman" w:eastAsia="Times New Roman"/>
          <w:b/>
          <w:i w:val="0"/>
          <w:sz w:val="26"/>
        </w:rPr>
        <w:tab/>
        <w:t>30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3.6.1. Kiểm tra ảnh đầu vào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30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3.6.2. Phát hiện và phân loại bệnh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30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3.6.3. Kết hợp kết quả phân loại với RAG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30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3.7. Triển khai giao diện thử nghiệm</w:t>
      </w:r>
      <w:r>
        <w:rPr>
          <w:rFonts w:ascii="Times New Roman" w:hAnsi="Times New Roman" w:eastAsia="Times New Roman"/>
          <w:b/>
          <w:i w:val="0"/>
          <w:sz w:val="26"/>
        </w:rPr>
        <w:tab/>
        <w:t>31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3.7.1. Màn hình chat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31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3.7.2. Màn hình quản trị mô hình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31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Chương 4: THỰC NGHIỆM VÀ ĐÁNH GIÁ</w:t>
      </w:r>
      <w:r>
        <w:rPr>
          <w:rFonts w:ascii="Times New Roman" w:hAnsi="Times New Roman" w:eastAsia="Times New Roman"/>
          <w:b/>
          <w:i w:val="0"/>
          <w:sz w:val="26"/>
        </w:rPr>
        <w:tab/>
        <w:t>32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4.1. Thiết lập thực nghiệm</w:t>
      </w:r>
      <w:r>
        <w:rPr>
          <w:rFonts w:ascii="Times New Roman" w:hAnsi="Times New Roman" w:eastAsia="Times New Roman"/>
          <w:b/>
          <w:i w:val="0"/>
          <w:sz w:val="26"/>
        </w:rPr>
        <w:tab/>
        <w:t>32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4.1.1. Môi trường thực nghiệm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4.1.2. Cấu hình phần cứng và thư viện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32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4.1.3. Các chỉ số đánh giá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32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4.2. Kết quả phát hiện tổn thương</w:t>
      </w:r>
      <w:r>
        <w:rPr>
          <w:rFonts w:ascii="Times New Roman" w:hAnsi="Times New Roman" w:eastAsia="Times New Roman"/>
          <w:b/>
          <w:i w:val="0"/>
          <w:sz w:val="26"/>
        </w:rPr>
        <w:tab/>
        <w:t>33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4.2.1. Kết quả YOLOv8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33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4.2.2. Kết quả YOLOv11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33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4.2.3. So sánh YOLOv8 và YOLOv11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33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4.2.4. Nhận xét kết quả phát hiện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33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4.3. Kết quả phân loại bệnh</w:t>
      </w:r>
      <w:r>
        <w:rPr>
          <w:rFonts w:ascii="Times New Roman" w:hAnsi="Times New Roman" w:eastAsia="Times New Roman"/>
          <w:b/>
          <w:i w:val="0"/>
          <w:sz w:val="26"/>
        </w:rPr>
        <w:tab/>
        <w:t>34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4.3.1. Kết quả huấn luyện mô hình phân loại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34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4.3.2. Precision, recall và F1-score theo từng lớp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34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4.3.3. Ma trận nhầm lẫn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35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4.3.4. Phân tích các lớp dễ nhầm lẫn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35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4.4. So sánh các mô hình phân loại</w:t>
      </w:r>
      <w:r>
        <w:rPr>
          <w:rFonts w:ascii="Times New Roman" w:hAnsi="Times New Roman" w:eastAsia="Times New Roman"/>
          <w:b/>
          <w:i w:val="0"/>
          <w:sz w:val="26"/>
        </w:rPr>
        <w:tab/>
        <w:t>36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4.4.1. Các mô hình đã thử nghiệm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36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4.4.2. Bảng so sánh kết quả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36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4.4.3. Lựa chọn mô hình cuối cùng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36</w:t>
      </w:r>
    </w:p>
    <w:p>
      <w:pPr>
        <w:pStyle w:val="TOCLevel2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4.5. Đánh giá pipeline hoàn chỉnh</w:t>
      </w:r>
      <w:r>
        <w:rPr>
          <w:rFonts w:ascii="Times New Roman" w:hAnsi="Times New Roman" w:eastAsia="Times New Roman"/>
          <w:b/>
          <w:i w:val="0"/>
          <w:sz w:val="26"/>
        </w:rPr>
        <w:tab/>
        <w:t>36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4.5.1. Một số ca phân tích ảnh minh họa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36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4.5.2. Kết quả phản hồi RAG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37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4.5.3. Thời gian xử lý và trải nghiệm sử dụng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37</w:t>
      </w:r>
    </w:p>
    <w:p>
      <w:pPr>
        <w:pStyle w:val="TOCLevel3"/>
        <w:keepNext w:val="0"/>
        <w:widowControl/>
        <w:tabs>
          <w:tab w:pos="9071" w:val="right" w:leader="dot"/>
        </w:tabs>
        <w:spacing w:before="0" w:after="0" w:line="312" w:lineRule="auto"/>
        <w:ind w:left="369" w:firstLine="0"/>
      </w:pPr>
      <w:r>
        <w:rPr>
          <w:rFonts w:ascii="Times New Roman" w:hAnsi="Times New Roman" w:eastAsia="Times New Roman"/>
          <w:b w:val="0"/>
          <w:i w:val="0"/>
          <w:sz w:val="26"/>
        </w:rPr>
        <w:t>4.5.4. Hạn chế quan sát được</w:t>
      </w:r>
      <w:r>
        <w:rPr>
          <w:rFonts w:ascii="Times New Roman" w:hAnsi="Times New Roman" w:eastAsia="Times New Roman"/>
          <w:b w:val="0"/>
          <w:i w:val="0"/>
          <w:sz w:val="26"/>
        </w:rPr>
        <w:tab/>
        <w:t>37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Kết luận</w:t>
      </w:r>
      <w:r>
        <w:rPr>
          <w:rFonts w:ascii="Times New Roman" w:hAnsi="Times New Roman" w:eastAsia="Times New Roman"/>
          <w:b/>
          <w:i w:val="0"/>
          <w:sz w:val="26"/>
        </w:rPr>
        <w:tab/>
        <w:t>38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Tài liệu tham khảo</w:t>
      </w:r>
      <w:r>
        <w:rPr>
          <w:rFonts w:ascii="Times New Roman" w:hAnsi="Times New Roman" w:eastAsia="Times New Roman"/>
          <w:b/>
          <w:i w:val="0"/>
          <w:sz w:val="26"/>
        </w:rPr>
        <w:tab/>
        <w:t>39</w:t>
      </w:r>
    </w:p>
    <w:p>
      <w:pPr>
        <w:pStyle w:val="TOCLevel1"/>
        <w:keepNext w:val="0"/>
        <w:widowControl/>
        <w:tabs>
          <w:tab w:pos="9071" w:val="right" w:leader="dot"/>
        </w:tabs>
        <w:spacing w:before="0" w:after="0" w:line="312" w:lineRule="auto"/>
        <w:ind w:left="0" w:firstLine="0"/>
      </w:pPr>
      <w:r>
        <w:rPr>
          <w:rFonts w:ascii="Times New Roman" w:hAnsi="Times New Roman" w:eastAsia="Times New Roman"/>
          <w:b/>
          <w:i w:val="0"/>
          <w:sz w:val="26"/>
        </w:rPr>
        <w:t>Phụ lục A: Ghi chú cần bổ sung cho bản chính thức</w:t>
      </w:r>
      <w:r>
        <w:rPr>
          <w:rFonts w:ascii="Times New Roman" w:hAnsi="Times New Roman" w:eastAsia="Times New Roman"/>
          <w:b/>
          <w:i w:val="0"/>
          <w:sz w:val="26"/>
        </w:rPr>
        <w:tab/>
        <w:t>41</w:t>
      </w:r>
    </w:p>
    <w:sectPr w:rsidR="00FC693F" w:rsidRPr="0006063C" w:rsidSect="00034616">
      <w:footerReference w:type="default" r:id="rId9"/>
      <w:pgSz w:w="11906" w:h="16838"/>
      <w:pgMar w:top="1417" w:right="1134" w:bottom="1417" w:left="1701" w:header="907" w:footer="907" w:gutter="0"/>
      <w:cols w:space="720"/>
      <w:docGrid w:linePitch="360"/>
      <w:pgNumType w:start="3" w:fmt="lowerRoman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0"/>
      </w:rPr>
      <w:fldChar w:fldCharType="begin"/>
      <w:instrText xml:space="preserve"> PAGE \* roman </w:instrText>
      <w:fldChar w:fldCharType="separate"/>
      <w:t>iii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12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Level1">
    <w:name w:val="TOC Level 1"/>
    <w:pPr>
      <w:spacing w:before="0" w:after="0" w:line="312" w:lineRule="auto"/>
    </w:pPr>
    <w:rPr>
      <w:rFonts w:ascii="Times New Roman" w:hAnsi="Times New Roman" w:eastAsia="Times New Roman"/>
      <w:sz w:val="26"/>
    </w:rPr>
  </w:style>
  <w:style w:type="paragraph" w:customStyle="1" w:styleId="TOCLevel2">
    <w:name w:val="TOC Level 2"/>
    <w:pPr>
      <w:spacing w:before="0" w:after="0" w:line="312" w:lineRule="auto"/>
    </w:pPr>
    <w:rPr>
      <w:rFonts w:ascii="Times New Roman" w:hAnsi="Times New Roman" w:eastAsia="Times New Roman"/>
      <w:sz w:val="26"/>
    </w:rPr>
  </w:style>
  <w:style w:type="paragraph" w:customStyle="1" w:styleId="TOCLevel3">
    <w:name w:val="TOC Level 3"/>
    <w:pPr>
      <w:spacing w:before="0" w:after="0" w:line="312" w:lineRule="auto"/>
    </w:pPr>
    <w:rPr>
      <w:rFonts w:ascii="Times New Roman" w:hAnsi="Times New Roman" w:eastAsia="Times New Roman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Mục lục báo cáo đồ án</dc:title>
  <dc:subject>Xây dựng ứng dụng hỗ trợ chẩn đoán bệnh da liễu</dc:subject>
  <dc:creator>Sinh viên thực hiện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