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Use Cases - Skeleton</w:t>
      </w:r>
    </w:p>
    <w:p>
      <w:r>
        <w:t>Skeleton document - not completed.</w:t>
      </w:r>
    </w:p>
    <w:sectPr/>
  </w:body>
</w:document>
</file>

<file path=docProps/app.xml><?xml version="1.0" encoding="utf-8"?>
<Properties xmlns="http://schemas.openxmlformats.org/officeDocument/2006/extended-properties">
  <Application>SmartInventoryManager</Application>
</Properties>
</file>

<file path=docProps/core.xml><?xml version="1.0" encoding="utf-8"?>
<cp:coreProperties xmlns:cp="http://schemas.openxmlformats.org/package/2006/metadata/core-properties" xmlns:dc="http://purl.org/dc/elements/1.1/">
  <dc:title>Use Cases - Skeleton</dc:title>
  <dc:creator>SmartInventoryManager</dc:creator>
</cp:coreProperties>
</file>