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BÁO CÁO NGHIỆP VỤ DỰ ÁN</w:t>
      </w:r>
    </w:p>
    <w:p>
      <w:pPr>
        <w:pStyle w:val="Title"/>
      </w:pPr>
      <w:r>
        <w:t>SmartInventoryManager</w:t>
      </w:r>
    </w:p>
    <w:p>
      <w:pPr>
        <w:pStyle w:val="Subtitle"/>
      </w:pPr>
      <w:r>
        <w:t>VioWare</w:t>
      </w:r>
    </w:p>
    <w:p>
      <w:r>
        <w:t>Quản lý kho đa kho trên nền tảng Windows Forms</w:t>
      </w:r>
    </w:p>
    <w:p>
      <w:r>
        <w:t>Báo cáo chức năng và tài liệu thuyết trình dự án</w:t>
      </w:r>
    </w:p>
    <w:p>
      <w:r>
        <w:t>Ngày cập nhật 15 tháng 10 năm 2026</w:t>
      </w:r>
    </w:p>
    <w:p>
      <w:pPr>
        <w:pStyle w:val="Heading2"/>
      </w:pPr>
      <w:r>
        <w:t>Tổng quan kết quả</w:t>
      </w:r>
    </w:p>
    <w:p>
      <w:r>
        <w:t>Hệ thống đã tích hợp quản lý danh mục, người dùng và phạm vi kho; quy trình phiếu nhập xuất; tồn kho, chuyển kho, điều chỉnh; cảnh báo; Dashboard, phân tích và xuất báo cáo. Quy tắc nghiệp vụ được kiểm soát tại Business Services, dữ liệu lưu trong SQL Server qua EF Core và một số truy vấn ADO.NET.</w:t>
      </w:r>
    </w:p>
    <w:p>
      <w:r>
        <w:t>Bản hiện hành đã có bằng chứng build thành công và 169 unit test đạt. Các kiểm tra SQL, giao diện và file xuất được phân biệt theo đợt thực hiện. Những thay đổi mới ngày 15 tháng 10 vẫn cần nghiệm thu SQL ghi và giao diện trực tiếp trước khi xác nhận hoàn tất toàn hệ thống.</w:t>
      </w:r>
    </w:p>
    <w:p>
      <w:pPr>
        <w:pStyle w:val="Heading2"/>
      </w:pPr>
      <w:r>
        <w:t>Nhóm thực hiện</w:t>
      </w:r>
    </w:p>
    <w:tbl>
      <w:tblPr>
        <w:tblW w:type="auto" w:w="0"/>
        <w:tblLayout w:type="fixed"/>
        <w:tblLook w:firstColumn="1" w:firstRow="1" w:lastColumn="0" w:lastRow="0" w:noHBand="0" w:noVBand="1" w:val="04A0"/>
      </w:tblPr>
      <w:tblGrid>
        <w:gridCol w:w="4968"/>
        <w:gridCol w:w="4968"/>
      </w:tblGrid>
      <w:tr>
        <w:trPr>
          <w:cantSplit/>
          <w:tblHeader/>
        </w:trPr>
        <w:tc>
          <w:tcPr>
            <w:tcW w:type="dxa" w:w="2160"/>
            <w:shd w:fill="E9EDF2"/>
          </w:tcPr>
          <w:p>
            <w:pPr>
              <w:spacing w:after="100" w:before="80"/>
            </w:pPr>
            <w:r>
              <w:rPr>
                <w:b/>
                <w:sz w:val="20"/>
              </w:rPr>
              <w:t>Thành viên</w:t>
            </w:r>
          </w:p>
        </w:tc>
        <w:tc>
          <w:tcPr>
            <w:tcW w:type="dxa" w:w="7776"/>
            <w:shd w:fill="E9EDF2"/>
          </w:tcPr>
          <w:p>
            <w:pPr>
              <w:spacing w:after="100" w:before="80"/>
            </w:pPr>
            <w:r>
              <w:rPr>
                <w:b/>
                <w:sz w:val="20"/>
              </w:rPr>
              <w:t>Phạm vi phân công</w:t>
            </w:r>
          </w:p>
        </w:tc>
      </w:tr>
      <w:tr>
        <w:trPr>
          <w:cantSplit/>
        </w:trPr>
        <w:tc>
          <w:tcPr>
            <w:tcW w:type="dxa" w:w="2160"/>
          </w:tcPr>
          <w:p>
            <w:pPr>
              <w:spacing w:after="100" w:before="80"/>
            </w:pPr>
            <w:r>
              <w:rPr>
                <w:b w:val="0"/>
                <w:sz w:val="20"/>
              </w:rPr>
              <w:t>Bảo Anh</w:t>
            </w:r>
          </w:p>
        </w:tc>
        <w:tc>
          <w:tcPr>
            <w:tcW w:type="dxa" w:w="7776"/>
          </w:tcPr>
          <w:p>
            <w:pPr>
              <w:spacing w:after="100" w:before="80"/>
            </w:pPr>
            <w:r>
              <w:rPr>
                <w:b w:val="0"/>
                <w:sz w:val="20"/>
              </w:rPr>
              <w:t>Database và kiến trúc dữ liệu</w:t>
            </w:r>
          </w:p>
        </w:tc>
      </w:tr>
      <w:tr>
        <w:trPr>
          <w:cantSplit/>
        </w:trPr>
        <w:tc>
          <w:tcPr>
            <w:tcW w:type="dxa" w:w="2160"/>
          </w:tcPr>
          <w:p>
            <w:pPr>
              <w:spacing w:after="100" w:before="80"/>
            </w:pPr>
            <w:r>
              <w:rPr>
                <w:b w:val="0"/>
                <w:sz w:val="20"/>
              </w:rPr>
              <w:t>Khang</w:t>
            </w:r>
          </w:p>
        </w:tc>
        <w:tc>
          <w:tcPr>
            <w:tcW w:type="dxa" w:w="7776"/>
          </w:tcPr>
          <w:p>
            <w:pPr>
              <w:spacing w:after="100" w:before="80"/>
            </w:pPr>
            <w:r>
              <w:rPr>
                <w:b w:val="0"/>
                <w:sz w:val="20"/>
              </w:rPr>
              <w:t>Backend và Warehouse Operations</w:t>
            </w:r>
          </w:p>
        </w:tc>
      </w:tr>
      <w:tr>
        <w:trPr>
          <w:cantSplit/>
        </w:trPr>
        <w:tc>
          <w:tcPr>
            <w:tcW w:type="dxa" w:w="2160"/>
          </w:tcPr>
          <w:p>
            <w:pPr>
              <w:spacing w:after="100" w:before="80"/>
            </w:pPr>
            <w:r>
              <w:rPr>
                <w:b w:val="0"/>
                <w:sz w:val="20"/>
              </w:rPr>
              <w:t>Khiêm</w:t>
            </w:r>
          </w:p>
        </w:tc>
        <w:tc>
          <w:tcPr>
            <w:tcW w:type="dxa" w:w="7776"/>
          </w:tcPr>
          <w:p>
            <w:pPr>
              <w:spacing w:after="100" w:before="80"/>
            </w:pPr>
            <w:r>
              <w:rPr>
                <w:b w:val="0"/>
                <w:sz w:val="20"/>
              </w:rPr>
              <w:t>UI, Dashboard, Analytics và Reports</w:t>
            </w:r>
          </w:p>
        </w:tc>
      </w:tr>
    </w:tbl>
    <w:p>
      <w:r>
        <w:t>Tài liệu gồm mô tả nghiệp vụ, phần việc theo phân công, công nghệ, công thức, lời dẫn từng nhóm tính năng, kịch bản demo và các giới hạn nghiệm thu.</w:t>
      </w:r>
    </w:p>
    <w:p>
      <w:r>
        <w:br w:type="page"/>
      </w:r>
    </w:p>
    <w:p>
      <w:pPr>
        <w:pStyle w:val="Heading1"/>
      </w:pPr>
      <w:r>
        <w:t>1 Bối cảnh và phạm vi giải pháp</w:t>
      </w:r>
    </w:p>
    <w:p>
      <w:pPr>
        <w:pStyle w:val="Heading2"/>
      </w:pPr>
      <w:r>
        <w:t>Bài toán quản lý kho</w:t>
      </w:r>
    </w:p>
    <w:p>
      <w:r>
        <w:t>Một doanh nghiệp có nhiều kho cần biết sản phẩm đang ở đâu, số lượng còn lại và ai chịu trách nhiệm cho từng thay đổi. Việc chỉ lưu danh sách nhập xuất rời rạc gây khó đối chiếu số dư, khó kiểm soát xuất vượt tồn và thiếu lịch sử khi phiếu bị sửa hoặc từ chối.</w:t>
      </w:r>
    </w:p>
    <w:p>
      <w:r>
        <w:t>SmartInventoryManager tổ chức dữ liệu theo cặp sản phẩm và kho. Phiếu được lập, gửi duyệt, phê duyệt rồi hoàn tất; chỉ bước hoàn tất mới cập nhật tồn. Điều chỉnh và chuyển kho đi qua các nghiệp vụ riêng, có lý do, người thực hiện và lịch sử biến động.</w:t>
      </w:r>
    </w:p>
    <w:p>
      <w:pPr>
        <w:pStyle w:val="Heading2"/>
      </w:pPr>
      <w:r>
        <w:t>Mục tiêu sử dụng</w:t>
      </w:r>
    </w:p>
    <w:tbl>
      <w:tblPr>
        <w:tblW w:type="auto" w:w="0"/>
        <w:tblLayout w:type="fixed"/>
        <w:tblLook w:firstColumn="1" w:firstRow="1" w:lastColumn="0" w:lastRow="0" w:noHBand="0" w:noVBand="1" w:val="04A0"/>
      </w:tblPr>
      <w:tblGrid>
        <w:gridCol w:w="4968"/>
        <w:gridCol w:w="4968"/>
      </w:tblGrid>
      <w:tr>
        <w:trPr>
          <w:cantSplit/>
          <w:tblHeader/>
        </w:trPr>
        <w:tc>
          <w:tcPr>
            <w:tcW w:type="dxa" w:w="2592"/>
            <w:shd w:fill="E9EDF2"/>
          </w:tcPr>
          <w:p>
            <w:pPr>
              <w:spacing w:after="100" w:before="80"/>
            </w:pPr>
            <w:r>
              <w:rPr>
                <w:b/>
                <w:sz w:val="20"/>
              </w:rPr>
              <w:t>Nhu cầu</w:t>
            </w:r>
          </w:p>
        </w:tc>
        <w:tc>
          <w:tcPr>
            <w:tcW w:type="dxa" w:w="7344"/>
            <w:shd w:fill="E9EDF2"/>
          </w:tcPr>
          <w:p>
            <w:pPr>
              <w:spacing w:after="100" w:before="80"/>
            </w:pPr>
            <w:r>
              <w:rPr>
                <w:b/>
                <w:sz w:val="20"/>
              </w:rPr>
              <w:t>Cách hệ thống đáp ứng</w:t>
            </w:r>
          </w:p>
        </w:tc>
      </w:tr>
      <w:tr>
        <w:trPr>
          <w:cantSplit/>
        </w:trPr>
        <w:tc>
          <w:tcPr>
            <w:tcW w:type="dxa" w:w="2592"/>
          </w:tcPr>
          <w:p>
            <w:pPr>
              <w:spacing w:after="100" w:before="80"/>
            </w:pPr>
            <w:r>
              <w:rPr>
                <w:b w:val="0"/>
                <w:sz w:val="20"/>
              </w:rPr>
              <w:t>Kiểm soát trách nhiệm</w:t>
            </w:r>
          </w:p>
        </w:tc>
        <w:tc>
          <w:tcPr>
            <w:tcW w:type="dxa" w:w="7344"/>
          </w:tcPr>
          <w:p>
            <w:pPr>
              <w:spacing w:after="100" w:before="80"/>
            </w:pPr>
            <w:r>
              <w:rPr>
                <w:b w:val="0"/>
                <w:sz w:val="20"/>
              </w:rPr>
              <w:t>Ba vai trò, phạm vi kho và lịch sử xử lý phiếu</w:t>
            </w:r>
          </w:p>
        </w:tc>
      </w:tr>
      <w:tr>
        <w:trPr>
          <w:cantSplit/>
        </w:trPr>
        <w:tc>
          <w:tcPr>
            <w:tcW w:type="dxa" w:w="2592"/>
          </w:tcPr>
          <w:p>
            <w:pPr>
              <w:spacing w:after="100" w:before="80"/>
            </w:pPr>
            <w:r>
              <w:rPr>
                <w:b w:val="0"/>
                <w:sz w:val="20"/>
              </w:rPr>
              <w:t>Giữ số liệu nhất quán</w:t>
            </w:r>
          </w:p>
        </w:tc>
        <w:tc>
          <w:tcPr>
            <w:tcW w:type="dxa" w:w="7344"/>
          </w:tcPr>
          <w:p>
            <w:pPr>
              <w:spacing w:after="100" w:before="80"/>
            </w:pPr>
            <w:r>
              <w:rPr>
                <w:b w:val="0"/>
                <w:sz w:val="20"/>
              </w:rPr>
              <w:t>Transaction cho tồn, movement, audit và log nghiệp vụ liên quan</w:t>
            </w:r>
          </w:p>
        </w:tc>
      </w:tr>
      <w:tr>
        <w:trPr>
          <w:cantSplit/>
        </w:trPr>
        <w:tc>
          <w:tcPr>
            <w:tcW w:type="dxa" w:w="2592"/>
          </w:tcPr>
          <w:p>
            <w:pPr>
              <w:spacing w:after="100" w:before="80"/>
            </w:pPr>
            <w:r>
              <w:rPr>
                <w:b w:val="0"/>
                <w:sz w:val="20"/>
              </w:rPr>
              <w:t>Phát hiện thiếu hoặc dư hàng</w:t>
            </w:r>
          </w:p>
        </w:tc>
        <w:tc>
          <w:tcPr>
            <w:tcW w:type="dxa" w:w="7344"/>
          </w:tcPr>
          <w:p>
            <w:pPr>
              <w:spacing w:after="100" w:before="80"/>
            </w:pPr>
            <w:r>
              <w:rPr>
                <w:b w:val="0"/>
                <w:sz w:val="20"/>
              </w:rPr>
              <w:t>Bốn trạng thái tồn và vòng đời cảnh báo</w:t>
            </w:r>
          </w:p>
        </w:tc>
      </w:tr>
      <w:tr>
        <w:trPr>
          <w:cantSplit/>
        </w:trPr>
        <w:tc>
          <w:tcPr>
            <w:tcW w:type="dxa" w:w="2592"/>
          </w:tcPr>
          <w:p>
            <w:pPr>
              <w:spacing w:after="100" w:before="80"/>
            </w:pPr>
            <w:r>
              <w:rPr>
                <w:b w:val="0"/>
                <w:sz w:val="20"/>
              </w:rPr>
              <w:t>Hỗ trợ quyết định</w:t>
            </w:r>
          </w:p>
        </w:tc>
        <w:tc>
          <w:tcPr>
            <w:tcW w:type="dxa" w:w="7344"/>
          </w:tcPr>
          <w:p>
            <w:pPr>
              <w:spacing w:after="100" w:before="80"/>
            </w:pPr>
            <w:r>
              <w:rPr>
                <w:b w:val="0"/>
                <w:sz w:val="20"/>
              </w:rPr>
              <w:t>Dashboard, ABC, hàng không luân chuyển và đề xuất nhập</w:t>
            </w:r>
          </w:p>
        </w:tc>
      </w:tr>
      <w:tr>
        <w:trPr>
          <w:cantSplit/>
        </w:trPr>
        <w:tc>
          <w:tcPr>
            <w:tcW w:type="dxa" w:w="2592"/>
          </w:tcPr>
          <w:p>
            <w:pPr>
              <w:spacing w:after="100" w:before="80"/>
            </w:pPr>
            <w:r>
              <w:rPr>
                <w:b w:val="0"/>
                <w:sz w:val="20"/>
              </w:rPr>
              <w:t>Tra cứu và chia sẻ kết quả</w:t>
            </w:r>
          </w:p>
        </w:tc>
        <w:tc>
          <w:tcPr>
            <w:tcW w:type="dxa" w:w="7344"/>
          </w:tcPr>
          <w:p>
            <w:pPr>
              <w:spacing w:after="100" w:before="80"/>
            </w:pPr>
            <w:r>
              <w:rPr>
                <w:b w:val="0"/>
                <w:sz w:val="20"/>
              </w:rPr>
              <w:t>Lọc, phân trang, Excel, PDF báo cáo và PDF từng phiếu</w:t>
            </w:r>
          </w:p>
        </w:tc>
      </w:tr>
    </w:tbl>
    <w:p>
      <w:pPr>
        <w:pStyle w:val="Heading2"/>
      </w:pPr>
      <w:r>
        <w:t>Phạm vi hiện hành</w:t>
      </w:r>
    </w:p>
    <w:p>
      <w:r>
        <w:t>Ứng dụng là phần mềm desktop kết nối SQL Server, không có API web hoặc ứng dụng di động trong phạm vi báo cáo. Location mô tả vị trí trong kho, không phải đơn vị phân quyền hoặc đơn vị lưu tồn riêng. Hệ thống chưa triển khai phiên kiểm kê độc lập và chưa tính giá vốn bình quân gia quyền.</w:t>
      </w:r>
    </w:p>
    <w:p>
      <w:pPr>
        <w:pStyle w:val="Heading2"/>
      </w:pPr>
      <w:r>
        <w:t>Lời dẫn thuyết trình</w:t>
      </w:r>
    </w:p>
    <w:p>
      <w:r>
        <w:t>“Dự án tập trung vào kiểm soát hàng hóa từ lúc lập phiếu đến khi số dư tồn được ghi nhận. Điểm chính là một nghiệp vụ đã hoàn tất phải để lại dấu vết và không được làm thay đổi tồn lần thứ hai khi người dùng bấm lại.”</w:t>
      </w:r>
    </w:p>
    <w:p>
      <w:r>
        <w:br w:type="page"/>
      </w:r>
    </w:p>
    <w:p>
      <w:pPr>
        <w:pStyle w:val="Heading1"/>
      </w:pPr>
      <w:r>
        <w:t>2 Phần việc của các thành viên</w:t>
      </w:r>
    </w:p>
    <w:p>
      <w:r>
        <w:t>Bảng dưới tổng hợp sản phẩm hiện có theo phạm vi phân công trong README và hợp đồng hệ thống. Các đợt hoàn thiện sau được chủ dự án cho phép xử lý cả ba tầng; việc một chức năng đã có trong code không tự xác nhận cá nhân nào viết từng dòng hoặc từng commit.</w:t>
      </w:r>
    </w:p>
    <w:tbl>
      <w:tblPr>
        <w:tblW w:type="auto" w:w="0"/>
        <w:tblLayout w:type="fixed"/>
        <w:tblLook w:firstColumn="1" w:firstRow="1" w:lastColumn="0" w:lastRow="0" w:noHBand="0" w:noVBand="1" w:val="04A0"/>
      </w:tblPr>
      <w:tblGrid>
        <w:gridCol w:w="4968"/>
        <w:gridCol w:w="4968"/>
      </w:tblGrid>
      <w:tr>
        <w:trPr>
          <w:cantSplit/>
          <w:tblHeader/>
        </w:trPr>
        <w:tc>
          <w:tcPr>
            <w:tcW w:type="dxa" w:w="1656"/>
            <w:shd w:fill="E9EDF2"/>
          </w:tcPr>
          <w:p>
            <w:pPr>
              <w:spacing w:after="100" w:before="80"/>
            </w:pPr>
            <w:r>
              <w:rPr>
                <w:b/>
                <w:sz w:val="20"/>
              </w:rPr>
              <w:t>Thành viên</w:t>
            </w:r>
          </w:p>
        </w:tc>
        <w:tc>
          <w:tcPr>
            <w:tcW w:type="dxa" w:w="8280"/>
            <w:shd w:fill="E9EDF2"/>
          </w:tcPr>
          <w:p>
            <w:pPr>
              <w:spacing w:after="100" w:before="80"/>
            </w:pPr>
            <w:r>
              <w:rPr>
                <w:b/>
                <w:sz w:val="20"/>
              </w:rPr>
              <w:t>Hạng mục trong phạm vi đã tích hợp</w:t>
            </w:r>
          </w:p>
        </w:tc>
      </w:tr>
      <w:tr>
        <w:trPr>
          <w:cantSplit/>
        </w:trPr>
        <w:tc>
          <w:tcPr>
            <w:tcW w:type="dxa" w:w="1656"/>
          </w:tcPr>
          <w:p>
            <w:pPr>
              <w:spacing w:after="100" w:before="80"/>
            </w:pPr>
            <w:r>
              <w:rPr>
                <w:b w:val="0"/>
                <w:sz w:val="20"/>
              </w:rPr>
              <w:t>Bảo Anh</w:t>
            </w:r>
          </w:p>
        </w:tc>
        <w:tc>
          <w:tcPr>
            <w:tcW w:type="dxa" w:w="8280"/>
          </w:tcPr>
          <w:p>
            <w:pPr>
              <w:spacing w:after="100" w:before="80"/>
            </w:pPr>
            <w:r>
              <w:rPr>
                <w:b w:val="0"/>
                <w:sz w:val="20"/>
              </w:rPr>
              <w:t>Entity, DbContext, cấu hình quan hệ và ràng buộc; EF Migrations; UserWarehouse; dữ liệu audit phiếu; sequence cấp tham chiếu chuyển kho; hạ tầng truy vấn SQL/ADO.NET.</w:t>
            </w:r>
          </w:p>
        </w:tc>
      </w:tr>
      <w:tr>
        <w:trPr>
          <w:cantSplit/>
        </w:trPr>
        <w:tc>
          <w:tcPr>
            <w:tcW w:type="dxa" w:w="1656"/>
          </w:tcPr>
          <w:p>
            <w:pPr>
              <w:spacing w:after="100" w:before="80"/>
            </w:pPr>
            <w:r>
              <w:rPr>
                <w:b w:val="0"/>
                <w:sz w:val="20"/>
              </w:rPr>
              <w:t>Khang</w:t>
            </w:r>
          </w:p>
        </w:tc>
        <w:tc>
          <w:tcPr>
            <w:tcW w:type="dxa" w:w="8280"/>
          </w:tcPr>
          <w:p>
            <w:pPr>
              <w:spacing w:after="100" w:before="80"/>
            </w:pPr>
            <w:r>
              <w:rPr>
                <w:b w:val="0"/>
                <w:sz w:val="20"/>
              </w:rPr>
              <w:t>Services, DTO, validation và phân quyền nghiệp vụ; vòng đời nhập xuất; posting tồn; điều chỉnh/chuyển kho; cảnh báo; retry deadlock có giới hạn; kiểm thử Business và phối hợp kiểm thử SQL.</w:t>
            </w:r>
          </w:p>
        </w:tc>
      </w:tr>
      <w:tr>
        <w:trPr>
          <w:cantSplit/>
        </w:trPr>
        <w:tc>
          <w:tcPr>
            <w:tcW w:type="dxa" w:w="1656"/>
          </w:tcPr>
          <w:p>
            <w:pPr>
              <w:spacing w:after="100" w:before="80"/>
            </w:pPr>
            <w:r>
              <w:rPr>
                <w:b w:val="0"/>
                <w:sz w:val="20"/>
              </w:rPr>
              <w:t>Khiêm</w:t>
            </w:r>
          </w:p>
        </w:tc>
        <w:tc>
          <w:tcPr>
            <w:tcW w:type="dxa" w:w="8280"/>
          </w:tcPr>
          <w:p>
            <w:pPr>
              <w:spacing w:after="100" w:before="80"/>
            </w:pPr>
            <w:r>
              <w:rPr>
                <w:b w:val="0"/>
                <w:sz w:val="20"/>
              </w:rPr>
              <w:t>Form đăng nhập và điều hướng; màn hình danh mục, phiếu, tồn và lịch sử; quản trị người dùng/phân kho; Dashboard, Analytics, Reports; Excel/PDF và hiển thị thông báo.</w:t>
            </w:r>
          </w:p>
        </w:tc>
      </w:tr>
    </w:tbl>
    <w:p>
      <w:pPr>
        <w:pStyle w:val="Heading2"/>
      </w:pPr>
      <w:r>
        <w:t>Kết quả phối hợp liên tầng</w:t>
      </w:r>
    </w:p>
    <w:p>
      <w:r>
        <w:t>Audit phiếu cần Data lưu trường và lịch sử, Business ghi đúng transaction, UI/PDF hiển thị thông tin. Phân kho STAFF cần khóa kép và trạng thái assignment ở Data, kiểm tra quyền ở Business, bộ chọn và đổi kho ở UI. Analytics cần công thức đã chốt, truy vấn đúng phạm vi và màn hình giải thích rõ ý nghĩa số liệu.</w:t>
      </w:r>
    </w:p>
    <w:p>
      <w:pPr>
        <w:pStyle w:val="Heading2"/>
      </w:pPr>
      <w:r>
        <w:t>Các việc tiếp tục theo chuyên môn</w:t>
      </w:r>
    </w:p>
    <w:p>
      <w:r>
        <w:t>Bảo Anh phối hợp kiểm tra migration, constraint và môi trường triển khai; Khang kiểm thử SQL ghi, rollback và cạnh tranh đồng thời cho nghiệp vụ mới; Khiêm nghiệm thu UI trực tiếp, DPI, bàn phím và xuất/in. Đây là đầu việc nghiệm thu theo chuyên môn, không phải khẳng định các thành viên chưa thực hiện phần triển khai được mô tả ở trên.</w:t>
      </w:r>
    </w:p>
    <w:p>
      <w:pPr>
        <w:pStyle w:val="Heading2"/>
      </w:pPr>
      <w:r>
        <w:t>Lời dẫn thuyết trình</w:t>
      </w:r>
    </w:p>
    <w:p>
      <w:r>
        <w:t>“Nhóm chia công việc theo ba tầng nhưng hoàn thiện theo luồng nghiệp vụ. Ví dụ một phiếu hoàn tất cần dữ liệu đủ ràng buộc, service kiểm tra quyền và cập nhật tồn, rồi giao diện phản ánh đúng kết quả đã lưu.”</w:t>
      </w:r>
    </w:p>
    <w:p>
      <w:r>
        <w:br w:type="page"/>
      </w:r>
    </w:p>
    <w:p>
      <w:pPr>
        <w:pStyle w:val="Heading1"/>
      </w:pPr>
      <w:r>
        <w:t>3 Công nghệ và kiến trúc triển khai</w:t>
      </w:r>
    </w:p>
    <w:tbl>
      <w:tblPr>
        <w:tblW w:type="auto" w:w="0"/>
        <w:tblLayout w:type="fixed"/>
        <w:tblLook w:firstColumn="1" w:firstRow="1" w:lastColumn="0" w:lastRow="0" w:noHBand="0" w:noVBand="1" w:val="04A0"/>
      </w:tblPr>
      <w:tblGrid>
        <w:gridCol w:w="3312"/>
        <w:gridCol w:w="3312"/>
        <w:gridCol w:w="3312"/>
      </w:tblGrid>
      <w:tr>
        <w:trPr>
          <w:cantSplit/>
          <w:tblHeader/>
        </w:trPr>
        <w:tc>
          <w:tcPr>
            <w:tcW w:type="dxa" w:w="1800"/>
            <w:shd w:fill="E9EDF2"/>
          </w:tcPr>
          <w:p>
            <w:pPr>
              <w:spacing w:after="100" w:before="80"/>
            </w:pPr>
            <w:r>
              <w:rPr>
                <w:b/>
                <w:sz w:val="20"/>
              </w:rPr>
              <w:t>Thành phần</w:t>
            </w:r>
          </w:p>
        </w:tc>
        <w:tc>
          <w:tcPr>
            <w:tcW w:type="dxa" w:w="3240"/>
            <w:shd w:fill="E9EDF2"/>
          </w:tcPr>
          <w:p>
            <w:pPr>
              <w:spacing w:after="100" w:before="80"/>
            </w:pPr>
            <w:r>
              <w:rPr>
                <w:b/>
                <w:sz w:val="20"/>
              </w:rPr>
              <w:t>Công nghệ hiện có</w:t>
            </w:r>
          </w:p>
        </w:tc>
        <w:tc>
          <w:tcPr>
            <w:tcW w:type="dxa" w:w="4896"/>
            <w:shd w:fill="E9EDF2"/>
          </w:tcPr>
          <w:p>
            <w:pPr>
              <w:spacing w:after="100" w:before="80"/>
            </w:pPr>
            <w:r>
              <w:rPr>
                <w:b/>
                <w:sz w:val="20"/>
              </w:rPr>
              <w:t>Vai trò</w:t>
            </w:r>
          </w:p>
        </w:tc>
      </w:tr>
      <w:tr>
        <w:trPr>
          <w:cantSplit/>
        </w:trPr>
        <w:tc>
          <w:tcPr>
            <w:tcW w:type="dxa" w:w="1800"/>
          </w:tcPr>
          <w:p>
            <w:pPr>
              <w:spacing w:after="100" w:before="80"/>
            </w:pPr>
            <w:r>
              <w:rPr>
                <w:b w:val="0"/>
                <w:sz w:val="20"/>
              </w:rPr>
              <w:t>Desktop UI</w:t>
            </w:r>
          </w:p>
        </w:tc>
        <w:tc>
          <w:tcPr>
            <w:tcW w:type="dxa" w:w="3240"/>
          </w:tcPr>
          <w:p>
            <w:pPr>
              <w:spacing w:after="100" w:before="80"/>
            </w:pPr>
            <w:r>
              <w:rPr>
                <w:b w:val="0"/>
                <w:sz w:val="20"/>
              </w:rPr>
              <w:t>C# và .NET 10 Windows Forms</w:t>
            </w:r>
          </w:p>
        </w:tc>
        <w:tc>
          <w:tcPr>
            <w:tcW w:type="dxa" w:w="4896"/>
          </w:tcPr>
          <w:p>
            <w:pPr>
              <w:spacing w:after="100" w:before="80"/>
            </w:pPr>
            <w:r>
              <w:rPr>
                <w:b w:val="0"/>
                <w:sz w:val="20"/>
              </w:rPr>
              <w:t>Forms, điều hướng, thao tác người dùng</w:t>
            </w:r>
          </w:p>
        </w:tc>
      </w:tr>
      <w:tr>
        <w:trPr>
          <w:cantSplit/>
        </w:trPr>
        <w:tc>
          <w:tcPr>
            <w:tcW w:type="dxa" w:w="1800"/>
          </w:tcPr>
          <w:p>
            <w:pPr>
              <w:spacing w:after="100" w:before="80"/>
            </w:pPr>
            <w:r>
              <w:rPr>
                <w:b w:val="0"/>
                <w:sz w:val="20"/>
              </w:rPr>
              <w:t>Thư viện UI</w:t>
            </w:r>
          </w:p>
        </w:tc>
        <w:tc>
          <w:tcPr>
            <w:tcW w:type="dxa" w:w="3240"/>
          </w:tcPr>
          <w:p>
            <w:pPr>
              <w:spacing w:after="100" w:before="80"/>
            </w:pPr>
            <w:r>
              <w:rPr>
                <w:b w:val="0"/>
                <w:sz w:val="20"/>
              </w:rPr>
              <w:t>AntdUI 2.4.12 và tài nguyên UI</w:t>
            </w:r>
          </w:p>
        </w:tc>
        <w:tc>
          <w:tcPr>
            <w:tcW w:type="dxa" w:w="4896"/>
          </w:tcPr>
          <w:p>
            <w:pPr>
              <w:spacing w:after="100" w:before="80"/>
            </w:pPr>
            <w:r>
              <w:rPr>
                <w:b w:val="0"/>
                <w:sz w:val="20"/>
              </w:rPr>
              <w:t>Thành phần và trình bày giao diện</w:t>
            </w:r>
          </w:p>
        </w:tc>
      </w:tr>
      <w:tr>
        <w:trPr>
          <w:cantSplit/>
        </w:trPr>
        <w:tc>
          <w:tcPr>
            <w:tcW w:type="dxa" w:w="1800"/>
          </w:tcPr>
          <w:p>
            <w:pPr>
              <w:spacing w:after="100" w:before="80"/>
            </w:pPr>
            <w:r>
              <w:rPr>
                <w:b w:val="0"/>
                <w:sz w:val="20"/>
              </w:rPr>
              <w:t>Business</w:t>
            </w:r>
          </w:p>
        </w:tc>
        <w:tc>
          <w:tcPr>
            <w:tcW w:type="dxa" w:w="3240"/>
          </w:tcPr>
          <w:p>
            <w:pPr>
              <w:spacing w:after="100" w:before="80"/>
            </w:pPr>
            <w:r>
              <w:rPr>
                <w:b w:val="0"/>
                <w:sz w:val="20"/>
              </w:rPr>
              <w:t>C# Services, DTO, LINQ, async</w:t>
            </w:r>
          </w:p>
        </w:tc>
        <w:tc>
          <w:tcPr>
            <w:tcW w:type="dxa" w:w="4896"/>
          </w:tcPr>
          <w:p>
            <w:pPr>
              <w:spacing w:after="100" w:before="80"/>
            </w:pPr>
            <w:r>
              <w:rPr>
                <w:b w:val="0"/>
                <w:sz w:val="20"/>
              </w:rPr>
              <w:t>Validation, authorization, quy trình nghiệp vụ</w:t>
            </w:r>
          </w:p>
        </w:tc>
      </w:tr>
      <w:tr>
        <w:trPr>
          <w:cantSplit/>
        </w:trPr>
        <w:tc>
          <w:tcPr>
            <w:tcW w:type="dxa" w:w="1800"/>
          </w:tcPr>
          <w:p>
            <w:pPr>
              <w:spacing w:after="100" w:before="80"/>
            </w:pPr>
            <w:r>
              <w:rPr>
                <w:b w:val="0"/>
                <w:sz w:val="20"/>
              </w:rPr>
              <w:t>Data</w:t>
            </w:r>
          </w:p>
        </w:tc>
        <w:tc>
          <w:tcPr>
            <w:tcW w:type="dxa" w:w="3240"/>
          </w:tcPr>
          <w:p>
            <w:pPr>
              <w:spacing w:after="100" w:before="80"/>
            </w:pPr>
            <w:r>
              <w:rPr>
                <w:b w:val="0"/>
                <w:sz w:val="20"/>
              </w:rPr>
              <w:t>EF Core SQL Server 10.0.12</w:t>
            </w:r>
          </w:p>
        </w:tc>
        <w:tc>
          <w:tcPr>
            <w:tcW w:type="dxa" w:w="4896"/>
          </w:tcPr>
          <w:p>
            <w:pPr>
              <w:spacing w:after="100" w:before="80"/>
            </w:pPr>
            <w:r>
              <w:rPr>
                <w:b w:val="0"/>
                <w:sz w:val="20"/>
              </w:rPr>
              <w:t>Mapping, CRUD, transaction và migration</w:t>
            </w:r>
          </w:p>
        </w:tc>
      </w:tr>
      <w:tr>
        <w:trPr>
          <w:cantSplit/>
        </w:trPr>
        <w:tc>
          <w:tcPr>
            <w:tcW w:type="dxa" w:w="1800"/>
          </w:tcPr>
          <w:p>
            <w:pPr>
              <w:spacing w:after="100" w:before="80"/>
            </w:pPr>
            <w:r>
              <w:rPr>
                <w:b w:val="0"/>
                <w:sz w:val="20"/>
              </w:rPr>
              <w:t>Truy vấn chuyên biệt</w:t>
            </w:r>
          </w:p>
        </w:tc>
        <w:tc>
          <w:tcPr>
            <w:tcW w:type="dxa" w:w="3240"/>
          </w:tcPr>
          <w:p>
            <w:pPr>
              <w:spacing w:after="100" w:before="80"/>
            </w:pPr>
            <w:r>
              <w:rPr>
                <w:b w:val="0"/>
                <w:sz w:val="20"/>
              </w:rPr>
              <w:t>Microsoft.Data.SqlClient 7.1.1</w:t>
            </w:r>
          </w:p>
        </w:tc>
        <w:tc>
          <w:tcPr>
            <w:tcW w:type="dxa" w:w="4896"/>
          </w:tcPr>
          <w:p>
            <w:pPr>
              <w:spacing w:after="100" w:before="80"/>
            </w:pPr>
            <w:r>
              <w:rPr>
                <w:b w:val="0"/>
                <w:sz w:val="20"/>
              </w:rPr>
              <w:t>ADO.NET có tham số, Dashboard và sequence</w:t>
            </w:r>
          </w:p>
        </w:tc>
      </w:tr>
      <w:tr>
        <w:trPr>
          <w:cantSplit/>
        </w:trPr>
        <w:tc>
          <w:tcPr>
            <w:tcW w:type="dxa" w:w="1800"/>
          </w:tcPr>
          <w:p>
            <w:pPr>
              <w:spacing w:after="100" w:before="80"/>
            </w:pPr>
            <w:r>
              <w:rPr>
                <w:b w:val="0"/>
                <w:sz w:val="20"/>
              </w:rPr>
              <w:t>Xuất dữ liệu</w:t>
            </w:r>
          </w:p>
        </w:tc>
        <w:tc>
          <w:tcPr>
            <w:tcW w:type="dxa" w:w="3240"/>
          </w:tcPr>
          <w:p>
            <w:pPr>
              <w:spacing w:after="100" w:before="80"/>
            </w:pPr>
            <w:r>
              <w:rPr>
                <w:b w:val="0"/>
                <w:sz w:val="20"/>
              </w:rPr>
              <w:t>ClosedXML 0.105.1</w:t>
            </w:r>
          </w:p>
        </w:tc>
        <w:tc>
          <w:tcPr>
            <w:tcW w:type="dxa" w:w="4896"/>
          </w:tcPr>
          <w:p>
            <w:pPr>
              <w:spacing w:after="100" w:before="80"/>
            </w:pPr>
            <w:r>
              <w:rPr>
                <w:b w:val="0"/>
                <w:sz w:val="20"/>
              </w:rPr>
              <w:t>Tạo tệp Excel</w:t>
            </w:r>
          </w:p>
        </w:tc>
      </w:tr>
      <w:tr>
        <w:trPr>
          <w:cantSplit/>
        </w:trPr>
        <w:tc>
          <w:tcPr>
            <w:tcW w:type="dxa" w:w="1800"/>
          </w:tcPr>
          <w:p>
            <w:pPr>
              <w:spacing w:after="100" w:before="80"/>
            </w:pPr>
            <w:r>
              <w:rPr>
                <w:b w:val="0"/>
                <w:sz w:val="20"/>
              </w:rPr>
              <w:t>Xuất tài liệu</w:t>
            </w:r>
          </w:p>
        </w:tc>
        <w:tc>
          <w:tcPr>
            <w:tcW w:type="dxa" w:w="3240"/>
          </w:tcPr>
          <w:p>
            <w:pPr>
              <w:spacing w:after="100" w:before="80"/>
            </w:pPr>
            <w:r>
              <w:rPr>
                <w:b w:val="0"/>
                <w:sz w:val="20"/>
              </w:rPr>
              <w:t>QuestPDF 2026.9.1</w:t>
            </w:r>
          </w:p>
        </w:tc>
        <w:tc>
          <w:tcPr>
            <w:tcW w:type="dxa" w:w="4896"/>
          </w:tcPr>
          <w:p>
            <w:pPr>
              <w:spacing w:after="100" w:before="80"/>
            </w:pPr>
            <w:r>
              <w:rPr>
                <w:b w:val="0"/>
                <w:sz w:val="20"/>
              </w:rPr>
              <w:t>Báo cáo PDF và PDF từng phiếu</w:t>
            </w:r>
          </w:p>
        </w:tc>
      </w:tr>
      <w:tr>
        <w:trPr>
          <w:cantSplit/>
        </w:trPr>
        <w:tc>
          <w:tcPr>
            <w:tcW w:type="dxa" w:w="1800"/>
          </w:tcPr>
          <w:p>
            <w:pPr>
              <w:spacing w:after="100" w:before="80"/>
            </w:pPr>
            <w:r>
              <w:rPr>
                <w:b w:val="0"/>
                <w:sz w:val="20"/>
              </w:rPr>
              <w:t>Bảo mật mật khẩu</w:t>
            </w:r>
          </w:p>
        </w:tc>
        <w:tc>
          <w:tcPr>
            <w:tcW w:type="dxa" w:w="3240"/>
          </w:tcPr>
          <w:p>
            <w:pPr>
              <w:spacing w:after="100" w:before="80"/>
            </w:pPr>
            <w:r>
              <w:rPr>
                <w:b w:val="0"/>
                <w:sz w:val="20"/>
              </w:rPr>
              <w:t>PBKDF2 SHA256</w:t>
            </w:r>
          </w:p>
        </w:tc>
        <w:tc>
          <w:tcPr>
            <w:tcW w:type="dxa" w:w="4896"/>
          </w:tcPr>
          <w:p>
            <w:pPr>
              <w:spacing w:after="100" w:before="80"/>
            </w:pPr>
            <w:r>
              <w:rPr>
                <w:b w:val="0"/>
                <w:sz w:val="20"/>
              </w:rPr>
              <w:t>Hash có salt, kiểm tra constant time</w:t>
            </w:r>
          </w:p>
        </w:tc>
      </w:tr>
    </w:tbl>
    <w:p>
      <w:pPr>
        <w:pStyle w:val="Heading2"/>
      </w:pPr>
      <w:r>
        <w:t>Quan hệ giữa sáu project</w:t>
      </w:r>
    </w:p>
    <w:p>
      <w:r>
        <w:t>UI → Business → Data → SQL Server. Common cung cấp thành phần dùng chung như vai trò và hash mật khẩu. Setup là CLI khởi tạo quản trị riêng, sử dụng Business. Tests kiểm tra các quy tắc và những ca SQL tích hợp được bật riêng.</w:t>
      </w:r>
    </w:p>
    <w:p>
      <w:r>
        <w:t>Forms gọi service qua UiServices; UI không chứa SQL nghiệp vụ hoặc tự ghi tồn. Program là nơi ghép các thành phần. EF DbContext đã quản lý truy cập và transaction nên hệ thống không thêm Repository hoặc Unit of Work chỉ để bọc lại EF.</w:t>
      </w:r>
    </w:p>
    <w:p>
      <w:pPr>
        <w:pStyle w:val="Heading2"/>
      </w:pPr>
      <w:r>
        <w:t>Lý do lựa chọn</w:t>
      </w:r>
    </w:p>
    <w:p>
      <w:r>
        <w:t>WinForms phù hợp ứng dụng vận hành trên Windows. EF Core giúp thống nhất mô hình và thay đổi schema bằng migration. ADO.NET chỉ dùng tại những điểm truy vấn được xác định trong Data. Excel hỗ trợ xử lý tiếp số liệu, còn PDF giữ bố cục phiếu phục vụ xem và in.</w:t>
      </w:r>
    </w:p>
    <w:p>
      <w:pPr>
        <w:pStyle w:val="Heading2"/>
      </w:pPr>
      <w:r>
        <w:t>Lời dẫn thuyết trình</w:t>
      </w:r>
    </w:p>
    <w:p>
      <w:r>
        <w:t>“Ba tầng chia trách nhiệm rõ ràng: UI nhận thao tác, Business quyết định nghiệp vụ có hợp lệ hay không, Data lưu và truy vấn. Vì vậy việc ẩn một nút trên giao diện không phải hàng rào bảo mật duy nhất.”</w:t>
      </w:r>
    </w:p>
    <w:p>
      <w:r>
        <w:br w:type="page"/>
      </w:r>
    </w:p>
    <w:p>
      <w:pPr>
        <w:pStyle w:val="Heading1"/>
      </w:pPr>
      <w:r>
        <w:t>4 Mô hình dữ liệu và khởi tạo hệ thống</w:t>
      </w:r>
    </w:p>
    <w:p>
      <w:r>
        <w:t>DbContext hiện có 19 entity nghiệp vụ và 6 migration. Bảng kỹ thuật __EFMigrationsHistory theo dõi migration, không được tính là một entity nghiệp vụ. Tồn có khóa duy nhất theo ProductId và WarehouseId, tránh tạo hai số dư cho cùng một mặt hàng tại cùng kho.</w:t>
      </w:r>
    </w:p>
    <w:tbl>
      <w:tblPr>
        <w:tblW w:type="auto" w:w="0"/>
        <w:tblLayout w:type="fixed"/>
        <w:tblLook w:firstColumn="1" w:firstRow="1" w:lastColumn="0" w:lastRow="0" w:noHBand="0" w:noVBand="1" w:val="04A0"/>
      </w:tblPr>
      <w:tblGrid>
        <w:gridCol w:w="4968"/>
        <w:gridCol w:w="4968"/>
      </w:tblGrid>
      <w:tr>
        <w:trPr>
          <w:cantSplit/>
          <w:tblHeader/>
        </w:trPr>
        <w:tc>
          <w:tcPr>
            <w:tcW w:type="dxa" w:w="2880"/>
            <w:shd w:fill="E9EDF2"/>
          </w:tcPr>
          <w:p>
            <w:pPr>
              <w:spacing w:after="100" w:before="80"/>
            </w:pPr>
            <w:r>
              <w:rPr>
                <w:b/>
                <w:sz w:val="20"/>
              </w:rPr>
              <w:t>Nhóm dữ liệu</w:t>
            </w:r>
          </w:p>
        </w:tc>
        <w:tc>
          <w:tcPr>
            <w:tcW w:type="dxa" w:w="7056"/>
            <w:shd w:fill="E9EDF2"/>
          </w:tcPr>
          <w:p>
            <w:pPr>
              <w:spacing w:after="100" w:before="80"/>
            </w:pPr>
            <w:r>
              <w:rPr>
                <w:b/>
                <w:sz w:val="20"/>
              </w:rPr>
              <w:t>Các entity</w:t>
            </w:r>
          </w:p>
        </w:tc>
      </w:tr>
      <w:tr>
        <w:trPr>
          <w:cantSplit/>
        </w:trPr>
        <w:tc>
          <w:tcPr>
            <w:tcW w:type="dxa" w:w="2880"/>
          </w:tcPr>
          <w:p>
            <w:pPr>
              <w:spacing w:after="100" w:before="80"/>
            </w:pPr>
            <w:r>
              <w:rPr>
                <w:b w:val="0"/>
                <w:sz w:val="20"/>
              </w:rPr>
              <w:t>Danh mục và tổ chức kho</w:t>
            </w:r>
          </w:p>
        </w:tc>
        <w:tc>
          <w:tcPr>
            <w:tcW w:type="dxa" w:w="7056"/>
          </w:tcPr>
          <w:p>
            <w:pPr>
              <w:spacing w:after="100" w:before="80"/>
            </w:pPr>
            <w:r>
              <w:rPr>
                <w:b w:val="0"/>
                <w:sz w:val="20"/>
              </w:rPr>
              <w:t>Category, Product, Supplier, Warehouse, Location</w:t>
            </w:r>
          </w:p>
        </w:tc>
      </w:tr>
      <w:tr>
        <w:trPr>
          <w:cantSplit/>
        </w:trPr>
        <w:tc>
          <w:tcPr>
            <w:tcW w:type="dxa" w:w="2880"/>
          </w:tcPr>
          <w:p>
            <w:pPr>
              <w:spacing w:after="100" w:before="80"/>
            </w:pPr>
            <w:r>
              <w:rPr>
                <w:b w:val="0"/>
                <w:sz w:val="20"/>
              </w:rPr>
              <w:t>Tài khoản và phân công</w:t>
            </w:r>
          </w:p>
        </w:tc>
        <w:tc>
          <w:tcPr>
            <w:tcW w:type="dxa" w:w="7056"/>
          </w:tcPr>
          <w:p>
            <w:pPr>
              <w:spacing w:after="100" w:before="80"/>
            </w:pPr>
            <w:r>
              <w:rPr>
                <w:b w:val="0"/>
                <w:sz w:val="20"/>
              </w:rPr>
              <w:t>Role, User, UserWarehouse</w:t>
            </w:r>
          </w:p>
        </w:tc>
      </w:tr>
      <w:tr>
        <w:trPr>
          <w:cantSplit/>
        </w:trPr>
        <w:tc>
          <w:tcPr>
            <w:tcW w:type="dxa" w:w="2880"/>
          </w:tcPr>
          <w:p>
            <w:pPr>
              <w:spacing w:after="100" w:before="80"/>
            </w:pPr>
            <w:r>
              <w:rPr>
                <w:b w:val="0"/>
                <w:sz w:val="20"/>
              </w:rPr>
              <w:t>Phiếu nhập xuất</w:t>
            </w:r>
          </w:p>
        </w:tc>
        <w:tc>
          <w:tcPr>
            <w:tcW w:type="dxa" w:w="7056"/>
          </w:tcPr>
          <w:p>
            <w:pPr>
              <w:spacing w:after="100" w:before="80"/>
            </w:pPr>
            <w:r>
              <w:rPr>
                <w:b w:val="0"/>
                <w:sz w:val="20"/>
              </w:rPr>
              <w:t>ImportReceipt, ImportDetail, ExportReceipt, ExportDetail</w:t>
            </w:r>
          </w:p>
        </w:tc>
      </w:tr>
      <w:tr>
        <w:trPr>
          <w:cantSplit/>
        </w:trPr>
        <w:tc>
          <w:tcPr>
            <w:tcW w:type="dxa" w:w="2880"/>
          </w:tcPr>
          <w:p>
            <w:pPr>
              <w:spacing w:after="100" w:before="80"/>
            </w:pPr>
            <w:r>
              <w:rPr>
                <w:b w:val="0"/>
                <w:sz w:val="20"/>
              </w:rPr>
              <w:t>Số dư và giám sát</w:t>
            </w:r>
          </w:p>
        </w:tc>
        <w:tc>
          <w:tcPr>
            <w:tcW w:type="dxa" w:w="7056"/>
          </w:tcPr>
          <w:p>
            <w:pPr>
              <w:spacing w:after="100" w:before="80"/>
            </w:pPr>
            <w:r>
              <w:rPr>
                <w:b w:val="0"/>
                <w:sz w:val="20"/>
              </w:rPr>
              <w:t>Inventory, InventoryTransaction, StockAlert</w:t>
            </w:r>
          </w:p>
        </w:tc>
      </w:tr>
      <w:tr>
        <w:trPr>
          <w:cantSplit/>
        </w:trPr>
        <w:tc>
          <w:tcPr>
            <w:tcW w:type="dxa" w:w="2880"/>
          </w:tcPr>
          <w:p>
            <w:pPr>
              <w:spacing w:after="100" w:before="80"/>
            </w:pPr>
            <w:r>
              <w:rPr>
                <w:b w:val="0"/>
                <w:sz w:val="20"/>
              </w:rPr>
              <w:t>Theo dõi hệ thống</w:t>
            </w:r>
          </w:p>
        </w:tc>
        <w:tc>
          <w:tcPr>
            <w:tcW w:type="dxa" w:w="7056"/>
          </w:tcPr>
          <w:p>
            <w:pPr>
              <w:spacing w:after="100" w:before="80"/>
            </w:pPr>
            <w:r>
              <w:rPr>
                <w:b w:val="0"/>
                <w:sz w:val="20"/>
              </w:rPr>
              <w:t>Notification, SystemLog</w:t>
            </w:r>
          </w:p>
        </w:tc>
      </w:tr>
      <w:tr>
        <w:trPr>
          <w:cantSplit/>
        </w:trPr>
        <w:tc>
          <w:tcPr>
            <w:tcW w:type="dxa" w:w="2880"/>
          </w:tcPr>
          <w:p>
            <w:pPr>
              <w:spacing w:after="100" w:before="80"/>
            </w:pPr>
            <w:r>
              <w:rPr>
                <w:b w:val="0"/>
                <w:sz w:val="20"/>
              </w:rPr>
              <w:t>Audit quy trình phiếu</w:t>
            </w:r>
          </w:p>
        </w:tc>
        <w:tc>
          <w:tcPr>
            <w:tcW w:type="dxa" w:w="7056"/>
          </w:tcPr>
          <w:p>
            <w:pPr>
              <w:spacing w:after="100" w:before="80"/>
            </w:pPr>
            <w:r>
              <w:rPr>
                <w:b w:val="0"/>
                <w:sz w:val="20"/>
              </w:rPr>
              <w:t>ReceiptRejection, ReceiptStatusChange</w:t>
            </w:r>
          </w:p>
        </w:tc>
      </w:tr>
    </w:tbl>
    <w:p>
      <w:pPr>
        <w:pStyle w:val="Heading2"/>
      </w:pPr>
      <w:r>
        <w:t>Ràng buộc đáng chú ý</w:t>
      </w:r>
    </w:p>
    <w:p>
      <w:r>
        <w:t>UserWarehouse có khóa kép UserId và WarehouseId, giữ bản ghi khi thu hồi bằng IsActive=false. Audit từ chối và trạng thái phải gắn đúng một loại phiếu nhập hoặc xuất. Các quan hệ liên quan lịch sử sử dụng ràng buộc để không xóa mất dữ liệu cần truy vết. Ngưỡng sản phẩm phải thỏa 0 &lt; ReorderPoint &lt; MaximumStock.</w:t>
      </w:r>
    </w:p>
    <w:p>
      <w:pPr>
        <w:pStyle w:val="Heading2"/>
      </w:pPr>
      <w:r>
        <w:t>Migration và bootstrap</w:t>
      </w:r>
    </w:p>
    <w:p>
      <w:r>
        <w:t>EF Migrations là nguồn quản lý schema. SQL cũ được giữ tham khảo, không chạy đè lên database do migration quản lý. Ứng dụng không tự migrate hoặc seed khi mở. Setup tương tác riêng tạo đúng ba role và ADMIN đầu tiên nếu chưa có ADMIN hoạt động; không ghi đè tài khoản quản trị hiện có.</w:t>
      </w:r>
    </w:p>
    <w:p>
      <w:r>
        <w:t>UI và EF CLI dùng SMART_INVENTORY_CONNECTION_STRING; UI có fallback App.config hiện hữu, còn Setup yêu cầu biến môi trường. Không đưa chuỗi chứa bí mật vào báo cáo hoặc Git. Môi trường production tách riêng và chưa được nghiệm thu trong đợt hiện tại.</w:t>
      </w:r>
    </w:p>
    <w:p>
      <w:pPr>
        <w:pStyle w:val="Heading2"/>
      </w:pPr>
      <w:r>
        <w:t>Lời dẫn thuyết trình</w:t>
      </w:r>
    </w:p>
    <w:p>
      <w:r>
        <w:t>“Một database trắng được tạo cấu trúc bằng migration, sau đó bootstrap tài khoản quản trị. Hai bước này tách khỏi thao tác mở phần mềm để tránh ứng dụng tự ý thay schema hoặc tự tạo tài khoản.”</w:t>
      </w:r>
    </w:p>
    <w:p>
      <w:r>
        <w:br w:type="page"/>
      </w:r>
    </w:p>
    <w:p>
      <w:pPr>
        <w:pStyle w:val="Heading1"/>
      </w:pPr>
      <w:r>
        <w:t>5 Đăng nhập và quản trị quyền</w:t>
      </w:r>
    </w:p>
    <w:tbl>
      <w:tblPr>
        <w:tblW w:type="auto" w:w="0"/>
        <w:tblLayout w:type="fixed"/>
        <w:tblLook w:firstColumn="1" w:firstRow="1" w:lastColumn="0" w:lastRow="0" w:noHBand="0" w:noVBand="1" w:val="04A0"/>
      </w:tblPr>
      <w:tblGrid>
        <w:gridCol w:w="4968"/>
        <w:gridCol w:w="4968"/>
      </w:tblGrid>
      <w:tr>
        <w:trPr>
          <w:cantSplit/>
          <w:tblHeader/>
        </w:trPr>
        <w:tc>
          <w:tcPr>
            <w:tcW w:type="dxa" w:w="2376"/>
            <w:shd w:fill="E9EDF2"/>
          </w:tcPr>
          <w:p>
            <w:pPr>
              <w:spacing w:after="100" w:before="80"/>
            </w:pPr>
            <w:r>
              <w:rPr>
                <w:b/>
                <w:sz w:val="20"/>
              </w:rPr>
              <w:t>Vai trò</w:t>
            </w:r>
          </w:p>
        </w:tc>
        <w:tc>
          <w:tcPr>
            <w:tcW w:type="dxa" w:w="7560"/>
            <w:shd w:fill="E9EDF2"/>
          </w:tcPr>
          <w:p>
            <w:pPr>
              <w:spacing w:after="100" w:before="80"/>
            </w:pPr>
            <w:r>
              <w:rPr>
                <w:b/>
                <w:sz w:val="20"/>
              </w:rPr>
              <w:t>Phạm vi và thao tác chính</w:t>
            </w:r>
          </w:p>
        </w:tc>
      </w:tr>
      <w:tr>
        <w:trPr>
          <w:cantSplit/>
        </w:trPr>
        <w:tc>
          <w:tcPr>
            <w:tcW w:type="dxa" w:w="2376"/>
          </w:tcPr>
          <w:p>
            <w:pPr>
              <w:spacing w:after="100" w:before="80"/>
            </w:pPr>
            <w:r>
              <w:rPr>
                <w:b w:val="0"/>
                <w:sz w:val="20"/>
              </w:rPr>
              <w:t>ADMIN</w:t>
            </w:r>
          </w:p>
        </w:tc>
        <w:tc>
          <w:tcPr>
            <w:tcW w:type="dxa" w:w="7560"/>
          </w:tcPr>
          <w:p>
            <w:pPr>
              <w:spacing w:after="100" w:before="80"/>
            </w:pPr>
            <w:r>
              <w:rPr>
                <w:b w:val="0"/>
                <w:sz w:val="20"/>
              </w:rPr>
              <w:t>Quản trị tài khoản, phân kho STAFF và các nghiệp vụ trong phạm vi hệ thống</w:t>
            </w:r>
          </w:p>
        </w:tc>
      </w:tr>
      <w:tr>
        <w:trPr>
          <w:cantSplit/>
        </w:trPr>
        <w:tc>
          <w:tcPr>
            <w:tcW w:type="dxa" w:w="2376"/>
          </w:tcPr>
          <w:p>
            <w:pPr>
              <w:spacing w:after="100" w:before="80"/>
            </w:pPr>
            <w:r>
              <w:rPr>
                <w:b w:val="0"/>
                <w:sz w:val="20"/>
              </w:rPr>
              <w:t>WAREHOUSE_MANAGER</w:t>
            </w:r>
          </w:p>
        </w:tc>
        <w:tc>
          <w:tcPr>
            <w:tcW w:type="dxa" w:w="7560"/>
          </w:tcPr>
          <w:p>
            <w:pPr>
              <w:spacing w:after="100" w:before="80"/>
            </w:pPr>
            <w:r>
              <w:rPr>
                <w:b w:val="0"/>
                <w:sz w:val="20"/>
              </w:rPr>
              <w:t>Kho có Warehouse.ManagerId trỏ đến tài khoản đang hoạt động; duyệt, hoàn tất, điều chỉnh và chuyển giữa các kho được phép</w:t>
            </w:r>
          </w:p>
        </w:tc>
      </w:tr>
      <w:tr>
        <w:trPr>
          <w:cantSplit/>
        </w:trPr>
        <w:tc>
          <w:tcPr>
            <w:tcW w:type="dxa" w:w="2376"/>
          </w:tcPr>
          <w:p>
            <w:pPr>
              <w:spacing w:after="100" w:before="80"/>
            </w:pPr>
            <w:r>
              <w:rPr>
                <w:b w:val="0"/>
                <w:sz w:val="20"/>
              </w:rPr>
              <w:t>STAFF</w:t>
            </w:r>
          </w:p>
        </w:tc>
        <w:tc>
          <w:tcPr>
            <w:tcW w:type="dxa" w:w="7560"/>
          </w:tcPr>
          <w:p>
            <w:pPr>
              <w:spacing w:after="100" w:before="80"/>
            </w:pPr>
            <w:r>
              <w:rPr>
                <w:b w:val="0"/>
                <w:sz w:val="20"/>
              </w:rPr>
              <w:t>Kho hiện hành thuộc assignment còn hiệu lực; lập và sửa phiếu theo quyền, không có quyền duyệt hoặc hoàn tất</w:t>
            </w:r>
          </w:p>
        </w:tc>
      </w:tr>
    </w:tbl>
    <w:p>
      <w:r>
        <w:t>Business kiểm tra lại người dùng còn hoạt động và vai trò hiện tại trước các thao tác quan trọng. STAFF chọn một kho không có nghĩa tự được cấp quyền: tài khoản, kho và assignment đều phải hoạt động. Chuyển kho yêu cầu quyền tại cả kho nguồn và kho đích.</w:t>
      </w:r>
    </w:p>
    <w:p>
      <w:pPr>
        <w:pStyle w:val="Heading2"/>
      </w:pPr>
      <w:r>
        <w:t>An toàn tài khoản</w:t>
      </w:r>
    </w:p>
    <w:p>
      <w:r>
        <w:t>Username và email dùng chung không gian định danh giữa các tài khoản, không phân biệt hoa thường. Nếu dữ liệu cũ khiến đăng nhập khớp nhiều người, hệ thống báo ADMIN xử lý, không tự chọn một tài khoản. ADMIN cuối cùng không được mất quyền quản trị; quản lý kho không được đổi vai trò hoặc ngừng hoạt động khi còn kho tham chiếu, kể cả kho đã ngừng hoạt động.</w:t>
      </w:r>
    </w:p>
    <w:p>
      <w:r>
        <w:t>Mật khẩu dùng PBKDF2 SHA256 với 600.000 vòng, salt ngẫu nhiên 16 byte và hash 32 byte. Chức năng nhớ đăng nhập chỉ lưu username trên máy sau đăng nhập thành công, không lưu mật khẩu hoặc token và không tự đăng nhập. Bỏ chọn sẽ xóa tên đã nhớ. Tự đổi role yêu cầu đăng nhập lại; nút thay avatar được ẩn theo phạm vi đã chốt.</w:t>
      </w:r>
    </w:p>
    <w:p>
      <w:pPr>
        <w:pStyle w:val="Heading2"/>
      </w:pPr>
      <w:r>
        <w:t>Trình tự demo và kết quả cần quan sát</w:t>
      </w:r>
    </w:p>
    <w:p>
      <w:r>
        <w:t>ADMIN mở Người dùng, xem bộ lọc và phân trang, mở phân kho STAFF. Dùng tài khoản demo được chuẩn bị để chứng minh STAFF chỉ chọn kho được giao. Không đổi role ADMIN duy nhất trong phiên thuyết trình. Thao tác nhớ username cần đăng xuất và mở lại để quan sát.</w:t>
      </w:r>
    </w:p>
    <w:p>
      <w:pPr>
        <w:pStyle w:val="Heading2"/>
      </w:pPr>
      <w:r>
        <w:t>Lời dẫn thuyết trình</w:t>
      </w:r>
    </w:p>
    <w:p>
      <w:r>
        <w:t>“Phân quyền được kiểm tra trong service, không chỉ bằng menu. Hai lớp bảo vệ bổ sung là không để mất ADMIN cuối cùng và không để tài khoản quản lý kho bị đổi vai trò khi vẫn đang phụ trách kho.”</w:t>
      </w:r>
    </w:p>
    <w:p>
      <w:r>
        <w:br w:type="page"/>
      </w:r>
    </w:p>
    <w:p>
      <w:pPr>
        <w:pStyle w:val="Heading1"/>
      </w:pPr>
      <w:r>
        <w:t>6 Danh mục và tổ chức kho</w:t>
      </w:r>
    </w:p>
    <w:p>
      <w:pPr>
        <w:pStyle w:val="Heading2"/>
      </w:pPr>
      <w:r>
        <w:t>Sản phẩm và danh mục</w:t>
      </w:r>
    </w:p>
    <w:p>
      <w:r>
        <w:t>Sản phẩm lưu mã, tên, đơn vị, giá mua hiện tại, danh mục, ngưỡng đặt hàng và mức tồn tối đa. Nhập dữ liệu phải phù hợp quy tắc ngưỡng; các phiếu kiểm tra số lượng dương và đơn giá không âm. Danh mục hỗ trợ tra cứu và quản lý trạng thái; không ngừng danh mục khi vẫn còn sản phẩm hoạt động phụ thuộc.</w:t>
      </w:r>
    </w:p>
    <w:p>
      <w:pPr>
        <w:pStyle w:val="Heading2"/>
      </w:pPr>
      <w:r>
        <w:t>Nhà cung cấp</w:t>
      </w:r>
    </w:p>
    <w:p>
      <w:r>
        <w:t>Nhà cung cấp là thông tin tham chiếu của phiếu nhập, phục vụ theo dõi nguồn hàng. Màn hình hỗ trợ danh sách, tìm kiếm và thao tác quản lý theo quyền; không phải module công nợ hoặc thanh toán nhà cung cấp.</w:t>
      </w:r>
    </w:p>
    <w:p>
      <w:pPr>
        <w:pStyle w:val="Heading2"/>
      </w:pPr>
      <w:r>
        <w:t>Kho và vị trí</w:t>
      </w:r>
    </w:p>
    <w:p>
      <w:r>
        <w:t>Kho có mã, tên, trạng thái và người quản lý hợp lệ. Chỉ tài khoản WAREHOUSE_MANAGER đang hoạt động được gán quản lý. Location thuộc kho và được lọc tương ứng; tồn vẫn được quản lý ở mức sản phẩm và kho. Không diễn giải Location như tồn theo từng kệ khi mô hình chưa có nghiệp vụ đó.</w:t>
      </w:r>
    </w:p>
    <w:p>
      <w:pPr>
        <w:pStyle w:val="Heading2"/>
      </w:pPr>
      <w:r>
        <w:t>Tìm kiếm và truy cập danh sách</w:t>
      </w:r>
    </w:p>
    <w:p>
      <w:r>
        <w:t>Các lookup đã bỏ giới hạn ngầm 200 dòng. Danh sách phiếu, người dùng, log và thông báo có phân trang phía service, bộ lọc và tổng số trước khi Skip/Take. Thanh cuộn được ẩn phần hiển thị nhưng vẫn phải truy cập được nội dung qua bánh xe, bàn phím hoặc phân trang. Nút Chi tiết phải giữ màu phù hợp hàng được chọn.</w:t>
      </w:r>
    </w:p>
    <w:p>
      <w:pPr>
        <w:pStyle w:val="Heading2"/>
      </w:pPr>
      <w:r>
        <w:t>Trình tự demo và kết quả cần quan sát</w:t>
      </w:r>
    </w:p>
    <w:p>
      <w:r>
        <w:t>Lần lượt mở Sản phẩm, Danh mục, Nhà cung cấp và Kho và vị trí. Tìm một mã có sẵn; lọc danh mục; mở chi tiết sản phẩm để giải thích ngưỡng. Mở kho để giới thiệu manager và danh sách vị trí. Chỉ thực hiện lưu dữ liệu trên mẫu demo đã được cho phép.</w:t>
      </w:r>
    </w:p>
    <w:p>
      <w:pPr>
        <w:pStyle w:val="Heading2"/>
      </w:pPr>
      <w:r>
        <w:t>Lời dẫn thuyết trình</w:t>
      </w:r>
    </w:p>
    <w:p>
      <w:r>
        <w:t>“Dữ liệu danh mục là nền cho các giao dịch. Hai trường quan trọng của sản phẩm là ReorderPoint và MaximumStock: chúng xác định trạng thái tồn và lượng gợi ý nhập, không phải hai trường có thể nhập bằng nhau.”</w:t>
      </w:r>
    </w:p>
    <w:p>
      <w:r>
        <w:br w:type="page"/>
      </w:r>
    </w:p>
    <w:p>
      <w:pPr>
        <w:pStyle w:val="Heading1"/>
      </w:pPr>
      <w:r>
        <w:t>7 Quy trình phiếu nhập và phiếu xuất</w:t>
      </w:r>
    </w:p>
    <w:tbl>
      <w:tblPr>
        <w:tblW w:type="auto" w:w="0"/>
        <w:tblLayout w:type="fixed"/>
        <w:tblLook w:firstColumn="1" w:firstRow="1" w:lastColumn="0" w:lastRow="0" w:noHBand="0" w:noVBand="1" w:val="04A0"/>
      </w:tblPr>
      <w:tblGrid>
        <w:gridCol w:w="4968"/>
        <w:gridCol w:w="4968"/>
      </w:tblGrid>
      <w:tr>
        <w:trPr>
          <w:cantSplit/>
          <w:tblHeader/>
        </w:trPr>
        <w:tc>
          <w:tcPr>
            <w:tcW w:type="dxa" w:w="2592"/>
            <w:shd w:fill="E9EDF2"/>
          </w:tcPr>
          <w:p>
            <w:pPr>
              <w:spacing w:after="100" w:before="80"/>
            </w:pPr>
            <w:r>
              <w:rPr>
                <w:b/>
                <w:sz w:val="20"/>
              </w:rPr>
              <w:t>Trạng thái</w:t>
            </w:r>
          </w:p>
        </w:tc>
        <w:tc>
          <w:tcPr>
            <w:tcW w:type="dxa" w:w="7344"/>
            <w:shd w:fill="E9EDF2"/>
          </w:tcPr>
          <w:p>
            <w:pPr>
              <w:spacing w:after="100" w:before="80"/>
            </w:pPr>
            <w:r>
              <w:rPr>
                <w:b/>
                <w:sz w:val="20"/>
              </w:rPr>
              <w:t>Ý nghĩa</w:t>
            </w:r>
          </w:p>
        </w:tc>
      </w:tr>
      <w:tr>
        <w:trPr>
          <w:cantSplit/>
        </w:trPr>
        <w:tc>
          <w:tcPr>
            <w:tcW w:type="dxa" w:w="2592"/>
          </w:tcPr>
          <w:p>
            <w:pPr>
              <w:spacing w:after="100" w:before="80"/>
            </w:pPr>
            <w:r>
              <w:rPr>
                <w:b w:val="0"/>
                <w:sz w:val="20"/>
              </w:rPr>
              <w:t>DRAFT</w:t>
            </w:r>
          </w:p>
        </w:tc>
        <w:tc>
          <w:tcPr>
            <w:tcW w:type="dxa" w:w="7344"/>
          </w:tcPr>
          <w:p>
            <w:pPr>
              <w:spacing w:after="100" w:before="80"/>
            </w:pPr>
            <w:r>
              <w:rPr>
                <w:b w:val="0"/>
                <w:sz w:val="20"/>
              </w:rPr>
              <w:t>Nháp có thể chỉnh theo quyền, chưa ảnh hưởng tồn</w:t>
            </w:r>
          </w:p>
        </w:tc>
      </w:tr>
      <w:tr>
        <w:trPr>
          <w:cantSplit/>
        </w:trPr>
        <w:tc>
          <w:tcPr>
            <w:tcW w:type="dxa" w:w="2592"/>
          </w:tcPr>
          <w:p>
            <w:pPr>
              <w:spacing w:after="100" w:before="80"/>
            </w:pPr>
            <w:r>
              <w:rPr>
                <w:b w:val="0"/>
                <w:sz w:val="20"/>
              </w:rPr>
              <w:t>PENDING_APPROVAL</w:t>
            </w:r>
          </w:p>
        </w:tc>
        <w:tc>
          <w:tcPr>
            <w:tcW w:type="dxa" w:w="7344"/>
          </w:tcPr>
          <w:p>
            <w:pPr>
              <w:spacing w:after="100" w:before="80"/>
            </w:pPr>
            <w:r>
              <w:rPr>
                <w:b w:val="0"/>
                <w:sz w:val="20"/>
              </w:rPr>
              <w:t>Đã gửi duyệt, chờ người có quyền xử lý</w:t>
            </w:r>
          </w:p>
        </w:tc>
      </w:tr>
      <w:tr>
        <w:trPr>
          <w:cantSplit/>
        </w:trPr>
        <w:tc>
          <w:tcPr>
            <w:tcW w:type="dxa" w:w="2592"/>
          </w:tcPr>
          <w:p>
            <w:pPr>
              <w:spacing w:after="100" w:before="80"/>
            </w:pPr>
            <w:r>
              <w:rPr>
                <w:b w:val="0"/>
                <w:sz w:val="20"/>
              </w:rPr>
              <w:t>APPROVED</w:t>
            </w:r>
          </w:p>
        </w:tc>
        <w:tc>
          <w:tcPr>
            <w:tcW w:type="dxa" w:w="7344"/>
          </w:tcPr>
          <w:p>
            <w:pPr>
              <w:spacing w:after="100" w:before="80"/>
            </w:pPr>
            <w:r>
              <w:rPr>
                <w:b w:val="0"/>
                <w:sz w:val="20"/>
              </w:rPr>
              <w:t>Được duyệt, đủ điều kiện xét hoàn tất</w:t>
            </w:r>
          </w:p>
        </w:tc>
      </w:tr>
      <w:tr>
        <w:trPr>
          <w:cantSplit/>
        </w:trPr>
        <w:tc>
          <w:tcPr>
            <w:tcW w:type="dxa" w:w="2592"/>
          </w:tcPr>
          <w:p>
            <w:pPr>
              <w:spacing w:after="100" w:before="80"/>
            </w:pPr>
            <w:r>
              <w:rPr>
                <w:b w:val="0"/>
                <w:sz w:val="20"/>
              </w:rPr>
              <w:t>REJECTED</w:t>
            </w:r>
          </w:p>
        </w:tc>
        <w:tc>
          <w:tcPr>
            <w:tcW w:type="dxa" w:w="7344"/>
          </w:tcPr>
          <w:p>
            <w:pPr>
              <w:spacing w:after="100" w:before="80"/>
            </w:pPr>
            <w:r>
              <w:rPr>
                <w:b w:val="0"/>
                <w:sz w:val="20"/>
              </w:rPr>
              <w:t>Bị từ chối, có lý do; sửa hoặc resubmit đưa về nháp</w:t>
            </w:r>
          </w:p>
        </w:tc>
      </w:tr>
      <w:tr>
        <w:trPr>
          <w:cantSplit/>
        </w:trPr>
        <w:tc>
          <w:tcPr>
            <w:tcW w:type="dxa" w:w="2592"/>
          </w:tcPr>
          <w:p>
            <w:pPr>
              <w:spacing w:after="100" w:before="80"/>
            </w:pPr>
            <w:r>
              <w:rPr>
                <w:b w:val="0"/>
                <w:sz w:val="20"/>
              </w:rPr>
              <w:t>COMPLETED</w:t>
            </w:r>
          </w:p>
        </w:tc>
        <w:tc>
          <w:tcPr>
            <w:tcW w:type="dxa" w:w="7344"/>
          </w:tcPr>
          <w:p>
            <w:pPr>
              <w:spacing w:after="100" w:before="80"/>
            </w:pPr>
            <w:r>
              <w:rPr>
                <w:b w:val="0"/>
                <w:sz w:val="20"/>
              </w:rPr>
              <w:t>Đã ghi nhận tồn và movement một lần</w:t>
            </w:r>
          </w:p>
        </w:tc>
      </w:tr>
      <w:tr>
        <w:trPr>
          <w:cantSplit/>
        </w:trPr>
        <w:tc>
          <w:tcPr>
            <w:tcW w:type="dxa" w:w="2592"/>
          </w:tcPr>
          <w:p>
            <w:pPr>
              <w:spacing w:after="100" w:before="80"/>
            </w:pPr>
            <w:r>
              <w:rPr>
                <w:b w:val="0"/>
                <w:sz w:val="20"/>
              </w:rPr>
              <w:t>CANCELLED</w:t>
            </w:r>
          </w:p>
        </w:tc>
        <w:tc>
          <w:tcPr>
            <w:tcW w:type="dxa" w:w="7344"/>
          </w:tcPr>
          <w:p>
            <w:pPr>
              <w:spacing w:after="100" w:before="80"/>
            </w:pPr>
            <w:r>
              <w:rPr>
                <w:b w:val="0"/>
                <w:sz w:val="20"/>
              </w:rPr>
              <w:t>Đã hủy theo quyền và trạng thái, không posting tồn</w:t>
            </w:r>
          </w:p>
        </w:tc>
      </w:tr>
    </w:tbl>
    <w:p>
      <w:pPr>
        <w:pStyle w:val="Heading2"/>
      </w:pPr>
      <w:r>
        <w:t>Luồng chuẩn và các nhánh</w:t>
      </w:r>
    </w:p>
    <w:p>
      <w:r>
        <w:t>DRAFT → PENDING_APPROVAL → APPROVED → COMPLETED. Từ chối tại bước duyệt chuyển về REJECTED; sửa hoặc resubmit đưa về DRAFT, sau đó gửi duyệt lại. Hủy chỉ thực hiện khi quyền và trạng thái cho phép, có CancelReason. Không sửa trực tiếp phiếu đã hoàn tất để làm thay đổi số dư.</w:t>
      </w:r>
    </w:p>
    <w:p>
      <w:r>
        <w:t>Phiếu nhập gắn kho, nhà cung cấp và các dòng hàng. Phiếu xuất gắn kho và các dòng hàng; khi hoàn tất phải đủ tồn cho từng sản phẩm. Tổng tiền mỗi dòng bằng số lượng nhân đơn giá, tổng phiếu bằng tổng các dòng. Submit không ghi tồn; Approve cũng không ghi tồn.</w:t>
      </w:r>
    </w:p>
    <w:p>
      <w:pPr>
        <w:pStyle w:val="Heading2"/>
      </w:pPr>
      <w:r>
        <w:t>Lịch sử và trách nhiệm</w:t>
      </w:r>
    </w:p>
    <w:p>
      <w:r>
        <w:t>Phiếu có các mốc người và thời gian gửi duyệt, duyệt, hoàn tất, hủy; giữ lý do từ chối và hủy riêng. ReceiptStatusChanges lưu mọi lần đổi trạng thái thực tế, ReceiptRejections lưu các lần từ chối. Không sao chép toàn bộ chi tiết phiếu vào lịch sử. Dữ liệu cũ không biết actor hoặc thời gian được để trống, không suy đoán.</w:t>
      </w:r>
    </w:p>
    <w:p>
      <w:pPr>
        <w:pStyle w:val="Heading2"/>
      </w:pPr>
      <w:r>
        <w:t>Trình tự demo và kết quả cần quan sát</w:t>
      </w:r>
    </w:p>
    <w:p>
      <w:r>
        <w:t>Mở một phiếu sẵn có, giới thiệu header, dòng hàng và tổng tiền. Trên bộ dữ liệu demo riêng, đi qua gửi duyệt, duyệt và hoàn tất; đối chiếu tồn trước và sau. Nhánh từ chối cần thể hiện lý do, lịch sử và đường gửi lại. Mở lịch sử xử lý 20 dòng mỗi trang.</w:t>
      </w:r>
    </w:p>
    <w:p>
      <w:pPr>
        <w:pStyle w:val="Heading2"/>
      </w:pPr>
      <w:r>
        <w:t>Lời dẫn thuyết trình</w:t>
      </w:r>
    </w:p>
    <w:p>
      <w:r>
        <w:t>“Sự khác nhau giữa duyệt và hoàn tất rất quan trọng. Duyệt xác nhận yêu cầu; hoàn tất mới ghi nhận hàng thực sự vào hoặc ra kho. Mọi lần đổi trạng thái đều phải truy vết được.”</w:t>
      </w:r>
    </w:p>
    <w:p>
      <w:r>
        <w:br w:type="page"/>
      </w:r>
    </w:p>
    <w:p>
      <w:pPr>
        <w:pStyle w:val="Heading1"/>
      </w:pPr>
      <w:r>
        <w:t>8 Tồn kho điều chỉnh và chuyển kho</w:t>
      </w:r>
    </w:p>
    <w:p>
      <w:pPr>
        <w:pStyle w:val="Heading2"/>
      </w:pPr>
      <w:r>
        <w:t>Công thức số lượng</w:t>
      </w:r>
    </w:p>
    <w:p>
      <w:r>
        <w:t>Gọi Q là tồn trước giao dịch và q là lượng giao dịch dương. Nhập hoàn tất: tồn sau = Q + q. Xuất hoàn tất: tồn sau = Q − q, với q ≤ Q. Tồn không được âm. Các công thức áp dụng cho đúng cặp sản phẩm và kho được thao tác.</w:t>
      </w:r>
    </w:p>
    <w:p>
      <w:r>
        <w:t>Điều chỉnh ghi nhận số lượng thực tế mới theo đầu vào hợp lệ và lý do. SignedDifference = AfterQuantity − BeforeQuantity. Movement lưu số trước, số sau và chênh lệch có dấu; các giá trị audit chưa biết của dữ liệu cũ vẫn được giữ trống.</w:t>
      </w:r>
    </w:p>
    <w:p>
      <w:pPr>
        <w:pStyle w:val="Heading2"/>
      </w:pPr>
      <w:r>
        <w:t>Chuyển kho</w:t>
      </w:r>
    </w:p>
    <w:p>
      <w:r>
        <w:t>Kho nguồn và kho đích phải khác nhau, người thao tác có quyền tại cả hai. Tồn nguồn giảm q và tồn đích tăng q trong cùng transaction. Tổng lượng của hai kho được bảo toàn trong giao dịch chuyển. Hai movement có TransactionId riêng, loại TRANSFER_OUT và TRANSFER_IN, dùng chung ReferenceId do SQL sequence cấp. Khoảng trống sequence do rollback là hợp lệ.</w:t>
      </w:r>
    </w:p>
    <w:p>
      <w:pPr>
        <w:pStyle w:val="Heading2"/>
      </w:pPr>
      <w:r>
        <w:t>Tính nhất quán và thao tác lặp</w:t>
      </w:r>
    </w:p>
    <w:p>
      <w:r>
        <w:t>Hoàn tất phiếu, posting tồn nội bộ, movement, audit, cảnh báo và log nghiệp vụ liên quan dùng cùng context và transaction. Nếu lỗi trước commit, giao dịch rollback. Phiếu đã hoàn tất không được posting lần hai. Các workflow dùng Serializable và đọc lại trạng thái để hạn chế xử lý trên bản ghi cũ.</w:t>
      </w:r>
    </w:p>
    <w:p>
      <w:r>
        <w:t>Chỉ deadlock SQL 1205 được tự retry tối đa hai lần khi SQL đã rollback chắc chắn, tổng tối đa ba lần thử. Không tự retry timeout, mất kết nối hoặc commit chưa rõ kết quả. Publisher và notification sau commit không được làm phát sinh lại giao dịch tồn.</w:t>
      </w:r>
    </w:p>
    <w:p>
      <w:pPr>
        <w:pStyle w:val="Heading2"/>
      </w:pPr>
      <w:r>
        <w:t>Trình tự demo và kết quả cần quan sát</w:t>
      </w:r>
    </w:p>
    <w:p>
      <w:r>
        <w:t>Mở Tồn kho và Lịch sử tồn, chỉ ra mã tham chiếu, actor và before/after/difference. Nếu demo chuyển kho, ghi lại hai số dư trước, chuyển lượng nhỏ trên fixture được duyệt rồi đối chiếu hai movement chung tham chiếu. Không dùng dữ liệu thật chưa được chuẩn bị.</w:t>
      </w:r>
    </w:p>
    <w:p>
      <w:pPr>
        <w:pStyle w:val="Heading2"/>
      </w:pPr>
      <w:r>
        <w:t>Lời dẫn thuyết trình</w:t>
      </w:r>
    </w:p>
    <w:p>
      <w:r>
        <w:t>“Một lần chuyển kho là một nghiệp vụ hai phía. Hệ thống không được trừ kho nguồn xong rồi thất bại khi cộng kho đích; cả hai thay đổi phải cùng thành công hoặc cùng rollback.”</w:t>
      </w:r>
    </w:p>
    <w:p>
      <w:r>
        <w:br w:type="page"/>
      </w:r>
    </w:p>
    <w:p>
      <w:pPr>
        <w:pStyle w:val="Heading1"/>
      </w:pPr>
      <w:r>
        <w:t>9 Trạng thái tồn cảnh báo và thông báo</w:t>
      </w:r>
    </w:p>
    <w:p>
      <w:r>
        <w:t>Đặt R = ReorderPoint, M = MaximumStock, Q = Quantity. Cấu hình hợp lệ thỏa 0 &lt; R &lt; M. Thứ tự xét trạng thái bắt đầu từ Q = 0 để tách hết hàng khỏi nhóm tồn thấp.</w:t>
      </w:r>
    </w:p>
    <w:tbl>
      <w:tblPr>
        <w:tblW w:type="auto" w:w="0"/>
        <w:tblLayout w:type="fixed"/>
        <w:tblLook w:firstColumn="1" w:firstRow="1" w:lastColumn="0" w:lastRow="0" w:noHBand="0" w:noVBand="1" w:val="04A0"/>
      </w:tblPr>
      <w:tblGrid>
        <w:gridCol w:w="3312"/>
        <w:gridCol w:w="3312"/>
        <w:gridCol w:w="3312"/>
      </w:tblGrid>
      <w:tr>
        <w:trPr>
          <w:cantSplit/>
          <w:tblHeader/>
        </w:trPr>
        <w:tc>
          <w:tcPr>
            <w:tcW w:type="dxa" w:w="2232"/>
            <w:shd w:fill="E9EDF2"/>
          </w:tcPr>
          <w:p>
            <w:pPr>
              <w:spacing w:after="100" w:before="80"/>
            </w:pPr>
            <w:r>
              <w:rPr>
                <w:b/>
                <w:sz w:val="20"/>
              </w:rPr>
              <w:t>Điều kiện</w:t>
            </w:r>
          </w:p>
        </w:tc>
        <w:tc>
          <w:tcPr>
            <w:tcW w:type="dxa" w:w="3456"/>
            <w:shd w:fill="E9EDF2"/>
          </w:tcPr>
          <w:p>
            <w:pPr>
              <w:spacing w:after="100" w:before="80"/>
            </w:pPr>
            <w:r>
              <w:rPr>
                <w:b/>
                <w:sz w:val="20"/>
              </w:rPr>
              <w:t>Trạng thái</w:t>
            </w:r>
          </w:p>
        </w:tc>
        <w:tc>
          <w:tcPr>
            <w:tcW w:type="dxa" w:w="4248"/>
            <w:shd w:fill="E9EDF2"/>
          </w:tcPr>
          <w:p>
            <w:pPr>
              <w:spacing w:after="100" w:before="80"/>
            </w:pPr>
            <w:r>
              <w:rPr>
                <w:b/>
                <w:sz w:val="20"/>
              </w:rPr>
              <w:t>Ví dụ R bằng 10 và M bằng 100</w:t>
            </w:r>
          </w:p>
        </w:tc>
      </w:tr>
      <w:tr>
        <w:trPr>
          <w:cantSplit/>
        </w:trPr>
        <w:tc>
          <w:tcPr>
            <w:tcW w:type="dxa" w:w="2232"/>
          </w:tcPr>
          <w:p>
            <w:pPr>
              <w:spacing w:after="100" w:before="80"/>
            </w:pPr>
            <w:r>
              <w:rPr>
                <w:b w:val="0"/>
                <w:sz w:val="20"/>
              </w:rPr>
              <w:t>Q = 0</w:t>
            </w:r>
          </w:p>
        </w:tc>
        <w:tc>
          <w:tcPr>
            <w:tcW w:type="dxa" w:w="3456"/>
          </w:tcPr>
          <w:p>
            <w:pPr>
              <w:spacing w:after="100" w:before="80"/>
            </w:pPr>
            <w:r>
              <w:rPr>
                <w:b w:val="0"/>
                <w:sz w:val="20"/>
              </w:rPr>
              <w:t>OUT_OF_STOCK  Hết hàng</w:t>
            </w:r>
          </w:p>
        </w:tc>
        <w:tc>
          <w:tcPr>
            <w:tcW w:type="dxa" w:w="4248"/>
          </w:tcPr>
          <w:p>
            <w:pPr>
              <w:spacing w:after="100" w:before="80"/>
            </w:pPr>
            <w:r>
              <w:rPr>
                <w:b w:val="0"/>
                <w:sz w:val="20"/>
              </w:rPr>
              <w:t>Q = 0</w:t>
            </w:r>
          </w:p>
        </w:tc>
      </w:tr>
      <w:tr>
        <w:trPr>
          <w:cantSplit/>
        </w:trPr>
        <w:tc>
          <w:tcPr>
            <w:tcW w:type="dxa" w:w="2232"/>
          </w:tcPr>
          <w:p>
            <w:pPr>
              <w:spacing w:after="100" w:before="80"/>
            </w:pPr>
            <w:r>
              <w:rPr>
                <w:b w:val="0"/>
                <w:sz w:val="20"/>
              </w:rPr>
              <w:t>0 &lt; Q ≤ R</w:t>
            </w:r>
          </w:p>
        </w:tc>
        <w:tc>
          <w:tcPr>
            <w:tcW w:type="dxa" w:w="3456"/>
          </w:tcPr>
          <w:p>
            <w:pPr>
              <w:spacing w:after="100" w:before="80"/>
            </w:pPr>
            <w:r>
              <w:rPr>
                <w:b w:val="0"/>
                <w:sz w:val="20"/>
              </w:rPr>
              <w:t>LOW_STOCK  Tồn thấp</w:t>
            </w:r>
          </w:p>
        </w:tc>
        <w:tc>
          <w:tcPr>
            <w:tcW w:type="dxa" w:w="4248"/>
          </w:tcPr>
          <w:p>
            <w:pPr>
              <w:spacing w:after="100" w:before="80"/>
            </w:pPr>
            <w:r>
              <w:rPr>
                <w:b w:val="0"/>
                <w:sz w:val="20"/>
              </w:rPr>
              <w:t>Q = 10 vẫn tồn thấp</w:t>
            </w:r>
          </w:p>
        </w:tc>
      </w:tr>
      <w:tr>
        <w:trPr>
          <w:cantSplit/>
        </w:trPr>
        <w:tc>
          <w:tcPr>
            <w:tcW w:type="dxa" w:w="2232"/>
          </w:tcPr>
          <w:p>
            <w:pPr>
              <w:spacing w:after="100" w:before="80"/>
            </w:pPr>
            <w:r>
              <w:rPr>
                <w:b w:val="0"/>
                <w:sz w:val="20"/>
              </w:rPr>
              <w:t>R &lt; Q ≤ M</w:t>
            </w:r>
          </w:p>
        </w:tc>
        <w:tc>
          <w:tcPr>
            <w:tcW w:type="dxa" w:w="3456"/>
          </w:tcPr>
          <w:p>
            <w:pPr>
              <w:spacing w:after="100" w:before="80"/>
            </w:pPr>
            <w:r>
              <w:rPr>
                <w:b w:val="0"/>
                <w:sz w:val="20"/>
              </w:rPr>
              <w:t>NORMAL  Bình thường</w:t>
            </w:r>
          </w:p>
        </w:tc>
        <w:tc>
          <w:tcPr>
            <w:tcW w:type="dxa" w:w="4248"/>
          </w:tcPr>
          <w:p>
            <w:pPr>
              <w:spacing w:after="100" w:before="80"/>
            </w:pPr>
            <w:r>
              <w:rPr>
                <w:b w:val="0"/>
                <w:sz w:val="20"/>
              </w:rPr>
              <w:t>Q = 100 vẫn bình thường</w:t>
            </w:r>
          </w:p>
        </w:tc>
      </w:tr>
      <w:tr>
        <w:trPr>
          <w:cantSplit/>
        </w:trPr>
        <w:tc>
          <w:tcPr>
            <w:tcW w:type="dxa" w:w="2232"/>
          </w:tcPr>
          <w:p>
            <w:pPr>
              <w:spacing w:after="100" w:before="80"/>
            </w:pPr>
            <w:r>
              <w:rPr>
                <w:b w:val="0"/>
                <w:sz w:val="20"/>
              </w:rPr>
              <w:t>Q &gt; M</w:t>
            </w:r>
          </w:p>
        </w:tc>
        <w:tc>
          <w:tcPr>
            <w:tcW w:type="dxa" w:w="3456"/>
          </w:tcPr>
          <w:p>
            <w:pPr>
              <w:spacing w:after="100" w:before="80"/>
            </w:pPr>
            <w:r>
              <w:rPr>
                <w:b w:val="0"/>
                <w:sz w:val="20"/>
              </w:rPr>
              <w:t>OVERSTOCK  Vượt mức</w:t>
            </w:r>
          </w:p>
        </w:tc>
        <w:tc>
          <w:tcPr>
            <w:tcW w:type="dxa" w:w="4248"/>
          </w:tcPr>
          <w:p>
            <w:pPr>
              <w:spacing w:after="100" w:before="80"/>
            </w:pPr>
            <w:r>
              <w:rPr>
                <w:b w:val="0"/>
                <w:sz w:val="20"/>
              </w:rPr>
              <w:t>Q = 101</w:t>
            </w:r>
          </w:p>
        </w:tc>
      </w:tr>
    </w:tbl>
    <w:p>
      <w:pPr>
        <w:pStyle w:val="Heading2"/>
      </w:pPr>
      <w:r>
        <w:t>Vòng đời cảnh báo</w:t>
      </w:r>
    </w:p>
    <w:p>
      <w:r>
        <w:t>StockAlert phản ánh trạng thái bất thường theo sản phẩm và kho. Refresh phải sử dụng quantity đang được thay đổi trong workflow, không đọc lại số persisted cũ rồi tạo cảnh báo sai. Khi tồn trở về bình thường, cảnh báo đang mở được xử lý theo vòng đời đã triển khai. Người có quyền có thể xem và xử lý cảnh báo; lưu người và thời gian resolve để tra cứu lịch sử.</w:t>
      </w:r>
    </w:p>
    <w:p>
      <w:pPr>
        <w:pStyle w:val="Heading2"/>
      </w:pPr>
      <w:r>
        <w:t>Thông báo và nhật ký</w:t>
      </w:r>
    </w:p>
    <w:p>
      <w:r>
        <w:t>Thông báo tồn bất thường được gửi best-effort sau commit đến ADMIN hoạt động và manager hoạt động phụ trách đúng kho. Lỗi gửi không rollback tồn đã commit và không replay stock. Notification hỗ trợ danh sách và đánh dấu đọc; SystemLog phục vụ tra cứu ADMIN. Log của workflow tồn được ghi cùng transaction, không khẳng định mọi CRUD đều đã được log.</w:t>
      </w:r>
    </w:p>
    <w:p>
      <w:pPr>
        <w:pStyle w:val="Heading2"/>
      </w:pPr>
      <w:r>
        <w:t>Trình tự demo và kết quả cần quan sát</w:t>
      </w:r>
    </w:p>
    <w:p>
      <w:r>
        <w:t>Mở Cảnh báo, lọc kho và trạng thái đang mở/đã xử lý. Giải thích một dòng tồn thấp và đối chiếu R, M trong sản phẩm. Mở chuông thông báo và nhật ký ở ADMIN; không hứa mọi event đều được gửi lại sau khi ứng dụng đóng vì chưa có Outbox.</w:t>
      </w:r>
    </w:p>
    <w:p>
      <w:pPr>
        <w:pStyle w:val="Heading2"/>
      </w:pPr>
      <w:r>
        <w:t>Lời dẫn thuyết trình</w:t>
      </w:r>
    </w:p>
    <w:p>
      <w:r>
        <w:t>“Cảnh báo hỗ trợ phản ứng với số dư hiện tại, còn thông báo giúp người phụ trách biết có thay đổi. Tồn kho là dữ liệu chính đã commit; gửi thông báo thất bại không có nghĩa thực hiện lại nhập xuất.”</w:t>
      </w:r>
    </w:p>
    <w:p>
      <w:r>
        <w:br w:type="page"/>
      </w:r>
    </w:p>
    <w:p>
      <w:pPr>
        <w:pStyle w:val="Heading1"/>
      </w:pPr>
      <w:r>
        <w:t>10 Dashboard vận hành</w:t>
      </w:r>
    </w:p>
    <w:p>
      <w:pPr>
        <w:pStyle w:val="Heading2"/>
      </w:pPr>
      <w:r>
        <w:t>Các thành phần hiện có</w:t>
      </w:r>
    </w:p>
    <w:tbl>
      <w:tblPr>
        <w:tblW w:type="auto" w:w="0"/>
        <w:tblLayout w:type="fixed"/>
        <w:tblLook w:firstColumn="1" w:firstRow="1" w:lastColumn="0" w:lastRow="0" w:noHBand="0" w:noVBand="1" w:val="04A0"/>
      </w:tblPr>
      <w:tblGrid>
        <w:gridCol w:w="4968"/>
        <w:gridCol w:w="4968"/>
      </w:tblGrid>
      <w:tr>
        <w:trPr>
          <w:cantSplit/>
          <w:tblHeader/>
        </w:trPr>
        <w:tc>
          <w:tcPr>
            <w:tcW w:type="dxa" w:w="2376"/>
            <w:shd w:fill="E9EDF2"/>
          </w:tcPr>
          <w:p>
            <w:pPr>
              <w:spacing w:after="100" w:before="80"/>
            </w:pPr>
            <w:r>
              <w:rPr>
                <w:b/>
                <w:sz w:val="20"/>
              </w:rPr>
              <w:t>Thành phần</w:t>
            </w:r>
          </w:p>
        </w:tc>
        <w:tc>
          <w:tcPr>
            <w:tcW w:type="dxa" w:w="7560"/>
            <w:shd w:fill="E9EDF2"/>
          </w:tcPr>
          <w:p>
            <w:pPr>
              <w:spacing w:after="100" w:before="80"/>
            </w:pPr>
            <w:r>
              <w:rPr>
                <w:b/>
                <w:sz w:val="20"/>
              </w:rPr>
              <w:t>Ý nghĩa và quy tắc</w:t>
            </w:r>
          </w:p>
        </w:tc>
      </w:tr>
      <w:tr>
        <w:trPr>
          <w:cantSplit/>
        </w:trPr>
        <w:tc>
          <w:tcPr>
            <w:tcW w:type="dxa" w:w="2376"/>
          </w:tcPr>
          <w:p>
            <w:pPr>
              <w:spacing w:after="100" w:before="80"/>
            </w:pPr>
            <w:r>
              <w:rPr>
                <w:b w:val="0"/>
                <w:sz w:val="20"/>
              </w:rPr>
              <w:t>Tổng quan hiện tại</w:t>
            </w:r>
          </w:p>
        </w:tc>
        <w:tc>
          <w:tcPr>
            <w:tcW w:type="dxa" w:w="7560"/>
          </w:tcPr>
          <w:p>
            <w:pPr>
              <w:spacing w:after="100" w:before="80"/>
            </w:pPr>
            <w:r>
              <w:rPr>
                <w:b w:val="0"/>
                <w:sz w:val="20"/>
              </w:rPr>
              <w:t>Các số liệu tổng hợp trong phạm vi kho được quyền xem</w:t>
            </w:r>
          </w:p>
        </w:tc>
      </w:tr>
      <w:tr>
        <w:trPr>
          <w:cantSplit/>
        </w:trPr>
        <w:tc>
          <w:tcPr>
            <w:tcW w:type="dxa" w:w="2376"/>
          </w:tcPr>
          <w:p>
            <w:pPr>
              <w:spacing w:after="100" w:before="80"/>
            </w:pPr>
            <w:r>
              <w:rPr>
                <w:b w:val="0"/>
                <w:sz w:val="20"/>
              </w:rPr>
              <w:t>Biến động theo ngày</w:t>
            </w:r>
          </w:p>
        </w:tc>
        <w:tc>
          <w:tcPr>
            <w:tcW w:type="dxa" w:w="7560"/>
          </w:tcPr>
          <w:p>
            <w:pPr>
              <w:spacing w:after="100" w:before="80"/>
            </w:pPr>
            <w:r>
              <w:rPr>
                <w:b w:val="0"/>
                <w:sz w:val="20"/>
              </w:rPr>
              <w:t>Mặc định 30 ngày gồm hôm nay, dùng InventoryTransaction.CreatedAt cho lượng IMPORT và EXPORT</w:t>
            </w:r>
          </w:p>
        </w:tc>
      </w:tr>
      <w:tr>
        <w:trPr>
          <w:cantSplit/>
        </w:trPr>
        <w:tc>
          <w:tcPr>
            <w:tcW w:type="dxa" w:w="2376"/>
          </w:tcPr>
          <w:p>
            <w:pPr>
              <w:spacing w:after="100" w:before="80"/>
            </w:pPr>
            <w:r>
              <w:rPr>
                <w:b w:val="0"/>
                <w:sz w:val="20"/>
              </w:rPr>
              <w:t>Top tồn thấp</w:t>
            </w:r>
          </w:p>
        </w:tc>
        <w:tc>
          <w:tcPr>
            <w:tcW w:type="dxa" w:w="7560"/>
          </w:tcPr>
          <w:p>
            <w:pPr>
              <w:spacing w:after="100" w:before="80"/>
            </w:pPr>
            <w:r>
              <w:rPr>
                <w:b w:val="0"/>
                <w:sz w:val="20"/>
              </w:rPr>
              <w:t>10 dòng sản phẩm và kho, theo quantity tăng dần; đồng hạng theo mã sản phẩm rồi mã kho</w:t>
            </w:r>
          </w:p>
        </w:tc>
      </w:tr>
      <w:tr>
        <w:trPr>
          <w:cantSplit/>
        </w:trPr>
        <w:tc>
          <w:tcPr>
            <w:tcW w:type="dxa" w:w="2376"/>
          </w:tcPr>
          <w:p>
            <w:pPr>
              <w:spacing w:after="100" w:before="80"/>
            </w:pPr>
            <w:r>
              <w:rPr>
                <w:b w:val="0"/>
                <w:sz w:val="20"/>
              </w:rPr>
              <w:t>Phân bố trạng thái</w:t>
            </w:r>
          </w:p>
        </w:tc>
        <w:tc>
          <w:tcPr>
            <w:tcW w:type="dxa" w:w="7560"/>
          </w:tcPr>
          <w:p>
            <w:pPr>
              <w:spacing w:after="100" w:before="80"/>
            </w:pPr>
            <w:r>
              <w:rPr>
                <w:b w:val="0"/>
                <w:sz w:val="20"/>
              </w:rPr>
              <w:t>Bốn nhóm hết hàng, tồn thấp, bình thường và vượt mức</w:t>
            </w:r>
          </w:p>
        </w:tc>
      </w:tr>
      <w:tr>
        <w:trPr>
          <w:cantSplit/>
        </w:trPr>
        <w:tc>
          <w:tcPr>
            <w:tcW w:type="dxa" w:w="2376"/>
          </w:tcPr>
          <w:p>
            <w:pPr>
              <w:spacing w:after="100" w:before="80"/>
            </w:pPr>
            <w:r>
              <w:rPr>
                <w:b w:val="0"/>
                <w:sz w:val="20"/>
              </w:rPr>
              <w:t>Biến động gần đây</w:t>
            </w:r>
          </w:p>
        </w:tc>
        <w:tc>
          <w:tcPr>
            <w:tcW w:type="dxa" w:w="7560"/>
          </w:tcPr>
          <w:p>
            <w:pPr>
              <w:spacing w:after="100" w:before="80"/>
            </w:pPr>
            <w:r>
              <w:rPr>
                <w:b w:val="0"/>
                <w:sz w:val="20"/>
              </w:rPr>
              <w:t>20 movement, có người thực hiện và tham chiếu khả dụng</w:t>
            </w:r>
          </w:p>
        </w:tc>
      </w:tr>
    </w:tbl>
    <w:p>
      <w:pPr>
        <w:pStyle w:val="Heading2"/>
      </w:pPr>
      <w:r>
        <w:t>Cách đọc số liệu</w:t>
      </w:r>
    </w:p>
    <w:p>
      <w:r>
        <w:t>Đồ thị lượng nhập xuất không cộng thêm chi tiết phiếu vào movement vì sẽ đếm hai lần. Chuyển kho và điều chỉnh có loại movement riêng, không được coi là nhu cầu xuất hàng cho công thức phân tích. Số dư STOCK là hiện tại, không phải giá trị tồn lịch sử tại một ngày tùy chọn.</w:t>
      </w:r>
    </w:p>
    <w:p>
      <w:r>
        <w:t>Dashboard được giới hạn theo quyền kho. Khi STAFF đổi kho, giao diện cần xóa dữ liệu cache liên quan, tải lại số liệu và cập nhật thông tin kho hiện hành. Các kết quả kiểm thử STAFF A/B đã được ghi nhận ở đợt trước; thay đổi UI mới cần vòng nghiệm thu riêng.</w:t>
      </w:r>
    </w:p>
    <w:p>
      <w:pPr>
        <w:pStyle w:val="Heading2"/>
      </w:pPr>
      <w:r>
        <w:t>Trình tự demo và kết quả cần quan sát</w:t>
      </w:r>
    </w:p>
    <w:p>
      <w:r>
        <w:t>Chọn phạm vi kho và ngày; đọc biểu đồ ngày, top 10, phân bố và recent movements. Với STAFF, đổi giữa hai kho demo được phân công và quan sát số liệu cùng footer. Nếu không có movement trong khoảng chọn, giải thích trạng thái rỗng thay vì tự tạo số liệu để minh họa.</w:t>
      </w:r>
    </w:p>
    <w:p>
      <w:pPr>
        <w:pStyle w:val="Heading2"/>
      </w:pPr>
      <w:r>
        <w:t>Lời dẫn thuyết trình</w:t>
      </w:r>
    </w:p>
    <w:p>
      <w:r>
        <w:t>“Dashboard trả lời ba câu hỏi vận hành: kho đang có gì, sản phẩm nào cần chú ý và gần đây đã có thay đổi nào. Đây là góc nhìn quản lý tồn hiện tại; nó không thay báo cáo giá vốn kế toán.”</w:t>
      </w:r>
    </w:p>
    <w:p>
      <w:r>
        <w:br w:type="page"/>
      </w:r>
    </w:p>
    <w:p>
      <w:pPr>
        <w:pStyle w:val="Heading1"/>
      </w:pPr>
      <w:r>
        <w:t>11 Phân tích và các công thức nghiệp vụ</w:t>
      </w:r>
    </w:p>
    <w:p>
      <w:pPr>
        <w:pStyle w:val="Heading2"/>
      </w:pPr>
      <w:r>
        <w:t>Giá trị tồn ước tính</w:t>
      </w:r>
    </w:p>
    <w:p>
      <w:r>
        <w:t>Giá trị từng dòng = Quantity × PurchasePrice hiện tại. Tổng ước tính = tổng giá trị của các dòng trong phạm vi được phép. Ví dụ minh họa: tồn 20, giá mua hiện tại 50.000 thì giá trị ước tính là 1.000.000. Giá này không phản ánh đầy đủ giá vốn lịch sử hoặc bình quân gia quyền.</w:t>
      </w:r>
    </w:p>
    <w:p>
      <w:pPr>
        <w:pStyle w:val="Heading2"/>
      </w:pPr>
      <w:r>
        <w:t>Phân nhóm ABC</w:t>
      </w:r>
    </w:p>
    <w:p>
      <w:r>
        <w:t>Với mỗi cặp sản phẩm và kho, V là tổng Quantity × UnitPrice của các dòng xuất thuộc phiếu COMPLETED trong khoảng từ ngày hiện tại lùi 12 tháng đến hết hôm nay, theo ReceiptDate. Tổng T là tổng các V. Tỷ trọng = V ÷ T, tỷ trọng lũy kế bằng tổng tỷ trọng đến dòng hiện tại.</w:t>
      </w:r>
    </w:p>
    <w:p>
      <w:r>
        <w:t>Sắp V giảm dần, đồng hạng theo ProductCode rồi WarehouseCode. Mặc định A đến ít nhất 80% và B đến ít nhất 95%; ngưỡng tùy chỉnh phải thỏa 0 &lt; A &lt; B &lt; 100%. Phân nhóm dựa trên lũy kế trước khi thêm dòng: dòng vượt mốc vẫn thuộc nhóm đang tích lũy. T = 0 thì không đủ giá trị phân nhóm; dòng V = 0 trong tập có tổng dương thuộc C.</w:t>
      </w:r>
    </w:p>
    <w:p>
      <w:r>
        <w:t>Ví dụ minh họa: tỷ trọng 60%, 25%, 10%, 5% được xếp A, A, B, C. Hai dòng đầu đưa A đến 85%, dòng thứ ba đưa A và B đến 95%. ABC là giá trị xuất theo đơn giá phiếu, không phải lợi nhuận hoặc số lần xuất.</w:t>
      </w:r>
    </w:p>
    <w:p>
      <w:pPr>
        <w:pStyle w:val="Heading2"/>
      </w:pPr>
      <w:r>
        <w:t>Hàng không luân chuyển</w:t>
      </w:r>
    </w:p>
    <w:p>
      <w:r>
        <w:t>Xét cửa sổ 90 ngày lịch gồm hôm nay, bắt đầu từ hôm nay trừ 89 ngày. Chỉ kết luận DEAD_STOCK khi tồn hiện tại dương, không có xuất COMPLETED trong cửa sổ và movement đầu tiên đã có từ đầu cửa sổ hoặc sớm hơn. Không có lịch sử hoặc chưa theo dõi đủ lâu thì INSUFFICIENT_HISTORY; tồn bằng 0 là NO_STOCK. Không suy từ ngày tạo sản phẩm.</w:t>
      </w:r>
    </w:p>
    <w:p>
      <w:pPr>
        <w:pStyle w:val="Heading2"/>
      </w:pPr>
      <w:r>
        <w:t>Đề xuất nhập</w:t>
      </w:r>
    </w:p>
    <w:p>
      <w:r>
        <w:t>Với sản phẩm hoạt động và Q ≤ R: lượng đề xuất = max(0, M − Q). Ngoài điều kiện này đề xuất bằng 0. Ví dụ R = 10, M = 100, Q = 8 thì đề xuất 92. Chức năng chỉ gợi ý, không tự tạo đơn hoặc tự cộng tồn.</w:t>
      </w:r>
    </w:p>
    <w:p>
      <w:r>
        <w:br w:type="page"/>
      </w:r>
    </w:p>
    <w:p>
      <w:pPr>
        <w:pStyle w:val="Heading1"/>
      </w:pPr>
      <w:r>
        <w:t>12 Báo cáo và xuất tài liệu</w:t>
      </w:r>
    </w:p>
    <w:p>
      <w:pPr>
        <w:pStyle w:val="Heading2"/>
      </w:pPr>
      <w:r>
        <w:t>Báo cáo dữ liệu vận hành</w:t>
      </w:r>
    </w:p>
    <w:p>
      <w:r>
        <w:t>Báo cáo tồn và nhập xuất hỗ trợ tra cứu theo các bộ lọc áp dụng cho từng loại. Tổng hợp và export lấy toàn bộ dữ liệu được quyền xem khớp kho, ngày, tìm kiếm, loại và trạng thái phù hợp; không chỉ xuất các dòng của trang hiện tại. Báo cáo STOCK không áp bộ lọc ngày movement như báo cáo giao dịch.</w:t>
      </w:r>
    </w:p>
    <w:p>
      <w:pPr>
        <w:pStyle w:val="Heading2"/>
      </w:pPr>
      <w:r>
        <w:t>Excel và PDF</w:t>
      </w:r>
    </w:p>
    <w:p>
      <w:r>
        <w:t>ClosedXML tạo Excel; QuestPDF tạo báo cáo PDF và PDF từng phiếu. Mẫu phiếu A4 có mã, ngày, trạng thái, kho, người tạo, dòng sản phẩm, số lượng, đơn giá, thành tiền và audit được hỗ trợ. Dữ liệu audit cũ chưa biết phải hiển thị phù hợp, không gán người hoặc thời gian mặc định.</w:t>
      </w:r>
    </w:p>
    <w:p>
      <w:r>
        <w:t>In thực hiện qua PDF và trình đọc PDF, chưa có hộp thoại in trực tiếp trong ứng dụng. Xuất nhiều truy vấn hiện chưa được chứng nhận là một snapshot nhất quán khi dữ liệu đồng thời thay đổi. Không hứa kết quả performance với dataset lớn khi chưa có đo đạc tải mục tiêu.</w:t>
      </w:r>
    </w:p>
    <w:p>
      <w:pPr>
        <w:pStyle w:val="Heading2"/>
      </w:pPr>
      <w:r>
        <w:t>Trình tự demo và kết quả cần quan sát</w:t>
      </w:r>
    </w:p>
    <w:p>
      <w:r>
        <w:t>Mở Báo cáo, lọc kho và thời gian phù hợp, nêu tổng số và tổng lượng. Chọn xuất Excel hoặc PDF, mở file đã xuất để đối chiếu. Mở chi tiết phiếu và xuất PDF. Với Analytics, đổi ngưỡng ABC phải tải lại trước khi xuất để không dùng kết quả cũ.</w:t>
      </w:r>
    </w:p>
    <w:p>
      <w:pPr>
        <w:pStyle w:val="Heading2"/>
      </w:pPr>
      <w:r>
        <w:t>Lời dẫn thuyết trình</w:t>
      </w:r>
    </w:p>
    <w:p>
      <w:r>
        <w:t>“Phân trang phục vụ xem nhanh, còn báo cáo phải phản ánh toàn bộ dữ liệu khớp bộ lọc. Vì vậy tổng và file xuất không phụ thuộc người dùng đang đứng ở trang một hay trang hai. Giá trị ước tính luôn được ghi rõ để không nhầm với giá vốn.”</w:t>
      </w:r>
    </w:p>
    <w:p>
      <w:pPr>
        <w:pStyle w:val="Heading2"/>
      </w:pPr>
      <w:r>
        <w:t>Trình bày tính năng Analytics</w:t>
      </w:r>
    </w:p>
    <w:p>
      <w:r>
        <w:t>Mở trang Phân tích, chọn kho, đọc tổng giá trị ước tính, danh sách gợi ý nhập, hàng không luân chuyển và bảng ABC. Giải thích cửa sổ thời gian trước khi so sánh. Nếu ABC rỗng hoặc tổng bằng 0, trình bày đúng thông báo dữ liệu thay vì gọi đó là lỗi tính toán.</w:t>
      </w:r>
    </w:p>
    <w:p>
      <w:r>
        <w:br w:type="page"/>
      </w:r>
    </w:p>
    <w:p>
      <w:pPr>
        <w:pStyle w:val="Heading1"/>
      </w:pPr>
      <w:r>
        <w:t>13 Kết quả kiểm tra và giới hạn nghiệm thu</w:t>
      </w:r>
    </w:p>
    <w:tbl>
      <w:tblPr>
        <w:tblW w:type="auto" w:w="0"/>
        <w:tblLayout w:type="fixed"/>
        <w:tblLook w:firstColumn="1" w:firstRow="1" w:lastColumn="0" w:lastRow="0" w:noHBand="0" w:noVBand="1" w:val="04A0"/>
      </w:tblPr>
      <w:tblGrid>
        <w:gridCol w:w="3312"/>
        <w:gridCol w:w="3312"/>
        <w:gridCol w:w="3312"/>
      </w:tblGrid>
      <w:tr>
        <w:trPr>
          <w:cantSplit/>
          <w:tblHeader/>
        </w:trPr>
        <w:tc>
          <w:tcPr>
            <w:tcW w:type="dxa" w:w="2016"/>
            <w:shd w:fill="E9EDF2"/>
          </w:tcPr>
          <w:p>
            <w:pPr>
              <w:spacing w:after="100" w:before="80"/>
            </w:pPr>
            <w:r>
              <w:rPr>
                <w:b/>
                <w:sz w:val="20"/>
              </w:rPr>
              <w:t>Hạng mục</w:t>
            </w:r>
          </w:p>
        </w:tc>
        <w:tc>
          <w:tcPr>
            <w:tcW w:type="dxa" w:w="4176"/>
            <w:shd w:fill="E9EDF2"/>
          </w:tcPr>
          <w:p>
            <w:pPr>
              <w:spacing w:after="100" w:before="80"/>
            </w:pPr>
            <w:r>
              <w:rPr>
                <w:b/>
                <w:sz w:val="20"/>
              </w:rPr>
              <w:t>Bằng chứng đã ghi nhận</w:t>
            </w:r>
          </w:p>
        </w:tc>
        <w:tc>
          <w:tcPr>
            <w:tcW w:type="dxa" w:w="3744"/>
            <w:shd w:fill="E9EDF2"/>
          </w:tcPr>
          <w:p>
            <w:pPr>
              <w:spacing w:after="100" w:before="80"/>
            </w:pPr>
            <w:r>
              <w:rPr>
                <w:b/>
                <w:sz w:val="20"/>
              </w:rPr>
              <w:t>Giới hạn</w:t>
            </w:r>
          </w:p>
        </w:tc>
      </w:tr>
      <w:tr>
        <w:trPr>
          <w:cantSplit/>
        </w:trPr>
        <w:tc>
          <w:tcPr>
            <w:tcW w:type="dxa" w:w="2016"/>
          </w:tcPr>
          <w:p>
            <w:pPr>
              <w:spacing w:after="100" w:before="80"/>
            </w:pPr>
            <w:r>
              <w:rPr>
                <w:b w:val="0"/>
                <w:sz w:val="20"/>
              </w:rPr>
              <w:t>Build ngày 15 tháng 10</w:t>
            </w:r>
          </w:p>
        </w:tc>
        <w:tc>
          <w:tcPr>
            <w:tcW w:type="dxa" w:w="4176"/>
          </w:tcPr>
          <w:p>
            <w:pPr>
              <w:spacing w:after="100" w:before="80"/>
            </w:pPr>
            <w:r>
              <w:rPr>
                <w:b w:val="0"/>
                <w:sz w:val="20"/>
              </w:rPr>
              <w:t>0 lỗi và 0 cảnh báo</w:t>
            </w:r>
          </w:p>
        </w:tc>
        <w:tc>
          <w:tcPr>
            <w:tcW w:type="dxa" w:w="3744"/>
          </w:tcPr>
          <w:p>
            <w:pPr>
              <w:spacing w:after="100" w:before="80"/>
            </w:pPr>
            <w:r>
              <w:rPr>
                <w:b w:val="0"/>
                <w:sz w:val="20"/>
              </w:rPr>
              <w:t>Không thay kiểm thử giao diện</w:t>
            </w:r>
          </w:p>
        </w:tc>
      </w:tr>
      <w:tr>
        <w:trPr>
          <w:cantSplit/>
        </w:trPr>
        <w:tc>
          <w:tcPr>
            <w:tcW w:type="dxa" w:w="2016"/>
          </w:tcPr>
          <w:p>
            <w:pPr>
              <w:spacing w:after="100" w:before="80"/>
            </w:pPr>
            <w:r>
              <w:rPr>
                <w:b w:val="0"/>
                <w:sz w:val="20"/>
              </w:rPr>
              <w:t>Unit ngày 15 tháng 10</w:t>
            </w:r>
          </w:p>
        </w:tc>
        <w:tc>
          <w:tcPr>
            <w:tcW w:type="dxa" w:w="4176"/>
          </w:tcPr>
          <w:p>
            <w:pPr>
              <w:spacing w:after="100" w:before="80"/>
            </w:pPr>
            <w:r>
              <w:rPr>
                <w:b w:val="0"/>
                <w:sz w:val="20"/>
              </w:rPr>
              <w:t>169 đạt, 0 lỗi, 0 bỏ qua</w:t>
            </w:r>
          </w:p>
        </w:tc>
        <w:tc>
          <w:tcPr>
            <w:tcW w:type="dxa" w:w="3744"/>
          </w:tcPr>
          <w:p>
            <w:pPr>
              <w:spacing w:after="100" w:before="80"/>
            </w:pPr>
            <w:r>
              <w:rPr>
                <w:b w:val="0"/>
                <w:sz w:val="20"/>
              </w:rPr>
              <w:t>EF InMemory không chứng minh SQL lock hoặc rollback</w:t>
            </w:r>
          </w:p>
        </w:tc>
      </w:tr>
      <w:tr>
        <w:trPr>
          <w:cantSplit/>
        </w:trPr>
        <w:tc>
          <w:tcPr>
            <w:tcW w:type="dxa" w:w="2016"/>
          </w:tcPr>
          <w:p>
            <w:pPr>
              <w:spacing w:after="100" w:before="80"/>
            </w:pPr>
            <w:r>
              <w:rPr>
                <w:b w:val="0"/>
                <w:sz w:val="20"/>
              </w:rPr>
              <w:t>Schema ngày 15 tháng 10</w:t>
            </w:r>
          </w:p>
        </w:tc>
        <w:tc>
          <w:tcPr>
            <w:tcW w:type="dxa" w:w="4176"/>
          </w:tcPr>
          <w:p>
            <w:pPr>
              <w:spacing w:after="100" w:before="80"/>
            </w:pPr>
            <w:r>
              <w:rPr>
                <w:b w:val="0"/>
                <w:sz w:val="20"/>
              </w:rPr>
              <w:t>19 entity, 6 migration; TEST không pending/model diff</w:t>
            </w:r>
          </w:p>
        </w:tc>
        <w:tc>
          <w:tcPr>
            <w:tcW w:type="dxa" w:w="3744"/>
          </w:tcPr>
          <w:p>
            <w:pPr>
              <w:spacing w:after="100" w:before="80"/>
            </w:pPr>
            <w:r>
              <w:rPr>
                <w:b w:val="0"/>
                <w:sz w:val="20"/>
              </w:rPr>
              <w:t>Chưa triển khai production</w:t>
            </w:r>
          </w:p>
        </w:tc>
      </w:tr>
      <w:tr>
        <w:trPr>
          <w:cantSplit/>
        </w:trPr>
        <w:tc>
          <w:tcPr>
            <w:tcW w:type="dxa" w:w="2016"/>
          </w:tcPr>
          <w:p>
            <w:pPr>
              <w:spacing w:after="100" w:before="80"/>
            </w:pPr>
            <w:r>
              <w:rPr>
                <w:b w:val="0"/>
                <w:sz w:val="20"/>
              </w:rPr>
              <w:t>SQL đọc ngày 15 tháng 10</w:t>
            </w:r>
          </w:p>
        </w:tc>
        <w:tc>
          <w:tcPr>
            <w:tcW w:type="dxa" w:w="4176"/>
          </w:tcPr>
          <w:p>
            <w:pPr>
              <w:spacing w:after="100" w:before="80"/>
            </w:pPr>
            <w:r>
              <w:rPr>
                <w:b w:val="0"/>
                <w:sz w:val="20"/>
              </w:rPr>
              <w:t>Phân trang thực tế đủ ID; không trùng định danh; manager hợp lệ</w:t>
            </w:r>
          </w:p>
        </w:tc>
        <w:tc>
          <w:tcPr>
            <w:tcW w:type="dxa" w:w="3744"/>
          </w:tcPr>
          <w:p>
            <w:pPr>
              <w:spacing w:after="100" w:before="80"/>
            </w:pPr>
            <w:r>
              <w:rPr>
                <w:b w:val="0"/>
                <w:sz w:val="20"/>
              </w:rPr>
              <w:t>Không ghi dữ liệu và không test race account</w:t>
            </w:r>
          </w:p>
        </w:tc>
      </w:tr>
      <w:tr>
        <w:trPr>
          <w:cantSplit/>
        </w:trPr>
        <w:tc>
          <w:tcPr>
            <w:tcW w:type="dxa" w:w="2016"/>
          </w:tcPr>
          <w:p>
            <w:pPr>
              <w:spacing w:after="100" w:before="80"/>
            </w:pPr>
            <w:r>
              <w:rPr>
                <w:b w:val="0"/>
                <w:sz w:val="20"/>
              </w:rPr>
              <w:t>SQL tích hợp ngày 14 tháng 10</w:t>
            </w:r>
          </w:p>
        </w:tc>
        <w:tc>
          <w:tcPr>
            <w:tcW w:type="dxa" w:w="4176"/>
          </w:tcPr>
          <w:p>
            <w:pPr>
              <w:spacing w:after="100" w:before="80"/>
            </w:pPr>
            <w:r>
              <w:rPr>
                <w:b w:val="0"/>
                <w:sz w:val="20"/>
              </w:rPr>
              <w:t>4 test đạt cho các nhóm posting, concurrency, rollback, deadlock và Dashboard</w:t>
            </w:r>
          </w:p>
        </w:tc>
        <w:tc>
          <w:tcPr>
            <w:tcW w:type="dxa" w:w="3744"/>
          </w:tcPr>
          <w:p>
            <w:pPr>
              <w:spacing w:after="100" w:before="80"/>
            </w:pPr>
            <w:r>
              <w:rPr>
                <w:b w:val="0"/>
                <w:sz w:val="20"/>
              </w:rPr>
              <w:t>Chưa chạy lại sau lifecycle và account mới</w:t>
            </w:r>
          </w:p>
        </w:tc>
      </w:tr>
      <w:tr>
        <w:trPr>
          <w:cantSplit/>
        </w:trPr>
        <w:tc>
          <w:tcPr>
            <w:tcW w:type="dxa" w:w="2016"/>
          </w:tcPr>
          <w:p>
            <w:pPr>
              <w:spacing w:after="100" w:before="80"/>
            </w:pPr>
            <w:r>
              <w:rPr>
                <w:b w:val="0"/>
                <w:sz w:val="20"/>
              </w:rPr>
              <w:t>Native UI ngày 14 tháng 10</w:t>
            </w:r>
          </w:p>
        </w:tc>
        <w:tc>
          <w:tcPr>
            <w:tcW w:type="dxa" w:w="4176"/>
          </w:tcPr>
          <w:p>
            <w:pPr>
              <w:spacing w:after="100" w:before="80"/>
            </w:pPr>
            <w:r>
              <w:rPr>
                <w:b w:val="0"/>
                <w:sz w:val="20"/>
              </w:rPr>
              <w:t>Dashboard, analytics, lọc danh mục, cảnh báo, history và màu chọn/scroll có bằng chứng</w:t>
            </w:r>
          </w:p>
        </w:tc>
        <w:tc>
          <w:tcPr>
            <w:tcW w:type="dxa" w:w="3744"/>
          </w:tcPr>
          <w:p>
            <w:pPr>
              <w:spacing w:after="100" w:before="80"/>
            </w:pPr>
            <w:r>
              <w:rPr>
                <w:b w:val="0"/>
                <w:sz w:val="20"/>
              </w:rPr>
              <w:t>Chưa bao phủ thay đổi mới và mọi DPI</w:t>
            </w:r>
          </w:p>
        </w:tc>
      </w:tr>
      <w:tr>
        <w:trPr>
          <w:cantSplit/>
        </w:trPr>
        <w:tc>
          <w:tcPr>
            <w:tcW w:type="dxa" w:w="2016"/>
          </w:tcPr>
          <w:p>
            <w:pPr>
              <w:spacing w:after="100" w:before="80"/>
            </w:pPr>
            <w:r>
              <w:rPr>
                <w:b w:val="0"/>
                <w:sz w:val="20"/>
              </w:rPr>
              <w:t>Xuất file ngày 14 tháng 10</w:t>
            </w:r>
          </w:p>
        </w:tc>
        <w:tc>
          <w:tcPr>
            <w:tcW w:type="dxa" w:w="4176"/>
          </w:tcPr>
          <w:p>
            <w:pPr>
              <w:spacing w:after="100" w:before="80"/>
            </w:pPr>
            <w:r>
              <w:rPr>
                <w:b w:val="0"/>
                <w:sz w:val="20"/>
              </w:rPr>
              <w:t>3 PDF và 3 Excel; đối chiếu số liệu và mẫu nhiều dòng</w:t>
            </w:r>
          </w:p>
        </w:tc>
        <w:tc>
          <w:tcPr>
            <w:tcW w:type="dxa" w:w="3744"/>
          </w:tcPr>
          <w:p>
            <w:pPr>
              <w:spacing w:after="100" w:before="80"/>
            </w:pPr>
            <w:r>
              <w:rPr>
                <w:b w:val="0"/>
                <w:sz w:val="20"/>
              </w:rPr>
              <w:t>PDF audit mới cần nghiệm thu lại</w:t>
            </w:r>
          </w:p>
        </w:tc>
      </w:tr>
    </w:tbl>
    <w:p>
      <w:pPr>
        <w:pStyle w:val="Heading2"/>
      </w:pPr>
      <w:r>
        <w:t>Những việc còn lại trước khi nghiệm thu cuối</w:t>
      </w:r>
    </w:p>
    <w:p>
      <w:r>
        <w:t>Chạy SQL mutation và concurrency cho lifecycle, định danh, ADMIN cuối và manager đang được gán kho. Nghiệm thu native UI cho phân trang, re-login, nhớ username, avatar ẩn và audit mới. Kiểm tra Designer, DPI 100/125/150/200%, bàn phím, High Contrast, modal focus, SaveFileDialog, PDF và máy in thực tế. Đánh giá dataset lớn và cách xử lý báo cáo khi có cập nhật đồng thời.</w:t>
      </w:r>
    </w:p>
    <w:p>
      <w:pPr>
        <w:pStyle w:val="Heading2"/>
      </w:pPr>
      <w:r>
        <w:t>Phạm vi giai đoạn sau</w:t>
      </w:r>
    </w:p>
    <w:p>
      <w:r>
        <w:t>Giá vốn bình quân gia quyền cần chốt tồn đầu kỳ, giá chuyển và định giá điều chỉnh. Phiên kiểm kê cần danh sách đếm, đối chiếu và duyệt chênh lệch riêng. Retention/archive và đảm bảo gửi lại thông báo bền vững chỉ xem xét khi có chính sách mới. Các mục này chưa được mô tả là tính năng đã hoàn thành.</w:t>
      </w:r>
    </w:p>
    <w:p>
      <w:r>
        <w:br w:type="page"/>
      </w:r>
    </w:p>
    <w:p>
      <w:pPr>
        <w:pStyle w:val="Heading1"/>
      </w:pPr>
      <w:r>
        <w:t>14 Kịch bản thuyết trình và demo tổng thể</w:t>
      </w:r>
    </w:p>
    <w:p>
      <w:r>
        <w:t>Đề xuất thời lượng 25 đến 30 phút gồm trình bày, demo và hỏi đáp. Bảng phân vai dưới đây là gợi ý thuyết trình theo chuyên môn, có thể đổi theo người trực tiếp bảo vệ.</w:t>
      </w:r>
    </w:p>
    <w:tbl>
      <w:tblPr>
        <w:tblW w:type="auto" w:w="0"/>
        <w:tblLayout w:type="fixed"/>
        <w:tblLook w:firstColumn="1" w:firstRow="1" w:lastColumn="0" w:lastRow="0" w:noHBand="0" w:noVBand="1" w:val="04A0"/>
      </w:tblPr>
      <w:tblGrid>
        <w:gridCol w:w="3312"/>
        <w:gridCol w:w="3312"/>
        <w:gridCol w:w="3312"/>
      </w:tblGrid>
      <w:tr>
        <w:trPr>
          <w:cantSplit/>
          <w:tblHeader/>
        </w:trPr>
        <w:tc>
          <w:tcPr>
            <w:tcW w:type="dxa" w:w="1440"/>
            <w:shd w:fill="E9EDF2"/>
          </w:tcPr>
          <w:p>
            <w:pPr>
              <w:spacing w:after="100" w:before="80"/>
            </w:pPr>
            <w:r>
              <w:rPr>
                <w:b/>
                <w:sz w:val="20"/>
              </w:rPr>
              <w:t>Thời lượng</w:t>
            </w:r>
          </w:p>
        </w:tc>
        <w:tc>
          <w:tcPr>
            <w:tcW w:type="dxa" w:w="2736"/>
            <w:shd w:fill="E9EDF2"/>
          </w:tcPr>
          <w:p>
            <w:pPr>
              <w:spacing w:after="100" w:before="80"/>
            </w:pPr>
            <w:r>
              <w:rPr>
                <w:b/>
                <w:sz w:val="20"/>
              </w:rPr>
              <w:t>Người trình bày đề xuất</w:t>
            </w:r>
          </w:p>
        </w:tc>
        <w:tc>
          <w:tcPr>
            <w:tcW w:type="dxa" w:w="5760"/>
            <w:shd w:fill="E9EDF2"/>
          </w:tcPr>
          <w:p>
            <w:pPr>
              <w:spacing w:after="100" w:before="80"/>
            </w:pPr>
            <w:r>
              <w:rPr>
                <w:b/>
                <w:sz w:val="20"/>
              </w:rPr>
              <w:t>Nội dung</w:t>
            </w:r>
          </w:p>
        </w:tc>
      </w:tr>
      <w:tr>
        <w:trPr>
          <w:cantSplit/>
        </w:trPr>
        <w:tc>
          <w:tcPr>
            <w:tcW w:type="dxa" w:w="1440"/>
          </w:tcPr>
          <w:p>
            <w:pPr>
              <w:spacing w:after="100" w:before="80"/>
            </w:pPr>
            <w:r>
              <w:rPr>
                <w:b w:val="0"/>
                <w:sz w:val="20"/>
              </w:rPr>
              <w:t>2 phút</w:t>
            </w:r>
          </w:p>
        </w:tc>
        <w:tc>
          <w:tcPr>
            <w:tcW w:type="dxa" w:w="2736"/>
          </w:tcPr>
          <w:p>
            <w:pPr>
              <w:spacing w:after="100" w:before="80"/>
            </w:pPr>
            <w:r>
              <w:rPr>
                <w:b w:val="0"/>
                <w:sz w:val="20"/>
              </w:rPr>
              <w:t>Khang</w:t>
            </w:r>
          </w:p>
        </w:tc>
        <w:tc>
          <w:tcPr>
            <w:tcW w:type="dxa" w:w="5760"/>
          </w:tcPr>
          <w:p>
            <w:pPr>
              <w:spacing w:after="100" w:before="80"/>
            </w:pPr>
            <w:r>
              <w:rPr>
                <w:b w:val="0"/>
                <w:sz w:val="20"/>
              </w:rPr>
              <w:t>Bài toán, phạm vi và luồng vận hành tổng quát</w:t>
            </w:r>
          </w:p>
        </w:tc>
      </w:tr>
      <w:tr>
        <w:trPr>
          <w:cantSplit/>
        </w:trPr>
        <w:tc>
          <w:tcPr>
            <w:tcW w:type="dxa" w:w="1440"/>
          </w:tcPr>
          <w:p>
            <w:pPr>
              <w:spacing w:after="100" w:before="80"/>
            </w:pPr>
            <w:r>
              <w:rPr>
                <w:b w:val="0"/>
                <w:sz w:val="20"/>
              </w:rPr>
              <w:t>4 phút</w:t>
            </w:r>
          </w:p>
        </w:tc>
        <w:tc>
          <w:tcPr>
            <w:tcW w:type="dxa" w:w="2736"/>
          </w:tcPr>
          <w:p>
            <w:pPr>
              <w:spacing w:after="100" w:before="80"/>
            </w:pPr>
            <w:r>
              <w:rPr>
                <w:b w:val="0"/>
                <w:sz w:val="20"/>
              </w:rPr>
              <w:t>Bảo Anh</w:t>
            </w:r>
          </w:p>
        </w:tc>
        <w:tc>
          <w:tcPr>
            <w:tcW w:type="dxa" w:w="5760"/>
          </w:tcPr>
          <w:p>
            <w:pPr>
              <w:spacing w:after="100" w:before="80"/>
            </w:pPr>
            <w:r>
              <w:rPr>
                <w:b w:val="0"/>
                <w:sz w:val="20"/>
              </w:rPr>
              <w:t>Ba tầng, schema, ràng buộc, migration và bootstrap</w:t>
            </w:r>
          </w:p>
        </w:tc>
      </w:tr>
      <w:tr>
        <w:trPr>
          <w:cantSplit/>
        </w:trPr>
        <w:tc>
          <w:tcPr>
            <w:tcW w:type="dxa" w:w="1440"/>
          </w:tcPr>
          <w:p>
            <w:pPr>
              <w:spacing w:after="100" w:before="80"/>
            </w:pPr>
            <w:r>
              <w:rPr>
                <w:b w:val="0"/>
                <w:sz w:val="20"/>
              </w:rPr>
              <w:t>3 phút</w:t>
            </w:r>
          </w:p>
        </w:tc>
        <w:tc>
          <w:tcPr>
            <w:tcW w:type="dxa" w:w="2736"/>
          </w:tcPr>
          <w:p>
            <w:pPr>
              <w:spacing w:after="100" w:before="80"/>
            </w:pPr>
            <w:r>
              <w:rPr>
                <w:b w:val="0"/>
                <w:sz w:val="20"/>
              </w:rPr>
              <w:t>Khiêm</w:t>
            </w:r>
          </w:p>
        </w:tc>
        <w:tc>
          <w:tcPr>
            <w:tcW w:type="dxa" w:w="5760"/>
          </w:tcPr>
          <w:p>
            <w:pPr>
              <w:spacing w:after="100" w:before="80"/>
            </w:pPr>
            <w:r>
              <w:rPr>
                <w:b w:val="0"/>
                <w:sz w:val="20"/>
              </w:rPr>
              <w:t>Đăng nhập, phạm vi kho, danh mục và điều hướng</w:t>
            </w:r>
          </w:p>
        </w:tc>
      </w:tr>
      <w:tr>
        <w:trPr>
          <w:cantSplit/>
        </w:trPr>
        <w:tc>
          <w:tcPr>
            <w:tcW w:type="dxa" w:w="1440"/>
          </w:tcPr>
          <w:p>
            <w:pPr>
              <w:spacing w:after="100" w:before="80"/>
            </w:pPr>
            <w:r>
              <w:rPr>
                <w:b w:val="0"/>
                <w:sz w:val="20"/>
              </w:rPr>
              <w:t>6 phút</w:t>
            </w:r>
          </w:p>
        </w:tc>
        <w:tc>
          <w:tcPr>
            <w:tcW w:type="dxa" w:w="2736"/>
          </w:tcPr>
          <w:p>
            <w:pPr>
              <w:spacing w:after="100" w:before="80"/>
            </w:pPr>
            <w:r>
              <w:rPr>
                <w:b w:val="0"/>
                <w:sz w:val="20"/>
              </w:rPr>
              <w:t>Khang cùng Khiêm</w:t>
            </w:r>
          </w:p>
        </w:tc>
        <w:tc>
          <w:tcPr>
            <w:tcW w:type="dxa" w:w="5760"/>
          </w:tcPr>
          <w:p>
            <w:pPr>
              <w:spacing w:after="100" w:before="80"/>
            </w:pPr>
            <w:r>
              <w:rPr>
                <w:b w:val="0"/>
                <w:sz w:val="20"/>
              </w:rPr>
              <w:t>Nhập xuất, từ chối/gửi lại, hoàn tất, lịch sử và số dư</w:t>
            </w:r>
          </w:p>
        </w:tc>
      </w:tr>
      <w:tr>
        <w:trPr>
          <w:cantSplit/>
        </w:trPr>
        <w:tc>
          <w:tcPr>
            <w:tcW w:type="dxa" w:w="1440"/>
          </w:tcPr>
          <w:p>
            <w:pPr>
              <w:spacing w:after="100" w:before="80"/>
            </w:pPr>
            <w:r>
              <w:rPr>
                <w:b w:val="0"/>
                <w:sz w:val="20"/>
              </w:rPr>
              <w:t>3 phút</w:t>
            </w:r>
          </w:p>
        </w:tc>
        <w:tc>
          <w:tcPr>
            <w:tcW w:type="dxa" w:w="2736"/>
          </w:tcPr>
          <w:p>
            <w:pPr>
              <w:spacing w:after="100" w:before="80"/>
            </w:pPr>
            <w:r>
              <w:rPr>
                <w:b w:val="0"/>
                <w:sz w:val="20"/>
              </w:rPr>
              <w:t>Khang</w:t>
            </w:r>
          </w:p>
        </w:tc>
        <w:tc>
          <w:tcPr>
            <w:tcW w:type="dxa" w:w="5760"/>
          </w:tcPr>
          <w:p>
            <w:pPr>
              <w:spacing w:after="100" w:before="80"/>
            </w:pPr>
            <w:r>
              <w:rPr>
                <w:b w:val="0"/>
                <w:sz w:val="20"/>
              </w:rPr>
              <w:t>Điều chỉnh, chuyển kho, cảnh báo và tính nhất quán</w:t>
            </w:r>
          </w:p>
        </w:tc>
      </w:tr>
      <w:tr>
        <w:trPr>
          <w:cantSplit/>
        </w:trPr>
        <w:tc>
          <w:tcPr>
            <w:tcW w:type="dxa" w:w="1440"/>
          </w:tcPr>
          <w:p>
            <w:pPr>
              <w:spacing w:after="100" w:before="80"/>
            </w:pPr>
            <w:r>
              <w:rPr>
                <w:b w:val="0"/>
                <w:sz w:val="20"/>
              </w:rPr>
              <w:t>4 phút</w:t>
            </w:r>
          </w:p>
        </w:tc>
        <w:tc>
          <w:tcPr>
            <w:tcW w:type="dxa" w:w="2736"/>
          </w:tcPr>
          <w:p>
            <w:pPr>
              <w:spacing w:after="100" w:before="80"/>
            </w:pPr>
            <w:r>
              <w:rPr>
                <w:b w:val="0"/>
                <w:sz w:val="20"/>
              </w:rPr>
              <w:t>Khiêm</w:t>
            </w:r>
          </w:p>
        </w:tc>
        <w:tc>
          <w:tcPr>
            <w:tcW w:type="dxa" w:w="5760"/>
          </w:tcPr>
          <w:p>
            <w:pPr>
              <w:spacing w:after="100" w:before="80"/>
            </w:pPr>
            <w:r>
              <w:rPr>
                <w:b w:val="0"/>
                <w:sz w:val="20"/>
              </w:rPr>
              <w:t>Dashboard, Analytics, Excel và PDF</w:t>
            </w:r>
          </w:p>
        </w:tc>
      </w:tr>
      <w:tr>
        <w:trPr>
          <w:cantSplit/>
        </w:trPr>
        <w:tc>
          <w:tcPr>
            <w:tcW w:type="dxa" w:w="1440"/>
          </w:tcPr>
          <w:p>
            <w:pPr>
              <w:spacing w:after="100" w:before="80"/>
            </w:pPr>
            <w:r>
              <w:rPr>
                <w:b w:val="0"/>
                <w:sz w:val="20"/>
              </w:rPr>
              <w:t>3 phút</w:t>
            </w:r>
          </w:p>
        </w:tc>
        <w:tc>
          <w:tcPr>
            <w:tcW w:type="dxa" w:w="2736"/>
          </w:tcPr>
          <w:p>
            <w:pPr>
              <w:spacing w:after="100" w:before="80"/>
            </w:pPr>
            <w:r>
              <w:rPr>
                <w:b w:val="0"/>
                <w:sz w:val="20"/>
              </w:rPr>
              <w:t>Cả nhóm</w:t>
            </w:r>
          </w:p>
        </w:tc>
        <w:tc>
          <w:tcPr>
            <w:tcW w:type="dxa" w:w="5760"/>
          </w:tcPr>
          <w:p>
            <w:pPr>
              <w:spacing w:after="100" w:before="80"/>
            </w:pPr>
            <w:r>
              <w:rPr>
                <w:b w:val="0"/>
                <w:sz w:val="20"/>
              </w:rPr>
              <w:t>Kết quả kiểm tra, giới hạn và hỏi đáp</w:t>
            </w:r>
          </w:p>
        </w:tc>
      </w:tr>
    </w:tbl>
    <w:p>
      <w:pPr>
        <w:pStyle w:val="Heading2"/>
      </w:pPr>
      <w:r>
        <w:t>Chuẩn bị phiên demo</w:t>
      </w:r>
    </w:p>
    <w:p>
      <w:r>
        <w:t>Dùng database TEST được xác nhận và tài khoản theo vai trò; chuẩn bị sản phẩm có ngưỡng hợp lệ, kho và phân công đúng. Chọn trước phiếu, movement và dữ liệu analytics có thể giải thích. Chỉ thao tác ghi trên fixture đã được phép, không đổi account hoặc dữ liệu demo ngoài kịch bản. Không chiếu connection string hoặc mật khẩu.</w:t>
      </w:r>
    </w:p>
    <w:p>
      <w:pPr>
        <w:pStyle w:val="Heading2"/>
      </w:pPr>
      <w:r>
        <w:t>Điểm quan sát bắt buộc</w:t>
      </w:r>
    </w:p>
    <w:p>
      <w:r>
        <w:t>Ghi số dư trước, chứng minh gửi duyệt và duyệt chưa đổi tồn, hoàn tất chỉ đổi một lần; đối chiếu history và actor. Chuyển kho phải có hai movement chung reference. Đối chiếu số trên báo cáo với bộ lọc và file xuất. Chuẩn bị một trường hợp bị từ chối đúng nghiệp vụ, chẳng hạn xuất vượt tồn hoặc không đủ quyền.</w:t>
      </w:r>
    </w:p>
    <w:p>
      <w:pPr>
        <w:pStyle w:val="Heading2"/>
      </w:pPr>
      <w:r>
        <w:t>Phương án dự phòng</w:t>
      </w:r>
    </w:p>
    <w:p>
      <w:r>
        <w:t>Nếu môi trường không cho phép ghi, dùng phiếu và lịch sử đã có để giải thích luồng, đồng thời nói rõ chưa chạy trực tiếp trong phiên. Nếu file xuất hoặc giao diện phát sinh lỗi, ghi nhận hiện tượng và chuyển sang phần còn lại; chỉ dùng bằng chứng đã lưu thật, không trình bày số minh họa như kết quả kiểm thử.</w:t>
      </w:r>
    </w:p>
    <w:p>
      <w:r>
        <w:br w:type="page"/>
      </w:r>
    </w:p>
    <w:p>
      <w:pPr>
        <w:pStyle w:val="Heading1"/>
      </w:pPr>
      <w:r>
        <w:t>15 Câu hỏi bảo vệ và kết luận nghiệp vụ</w:t>
      </w:r>
    </w:p>
    <w:p>
      <w:pPr>
        <w:pStyle w:val="Heading2"/>
      </w:pPr>
      <w:r>
        <w:t>Vì sao duyệt phiếu chưa cập nhật tồn</w:t>
      </w:r>
    </w:p>
    <w:p>
      <w:r>
        <w:t>Duyệt xác nhận yêu cầu; hoàn tất xác nhận ghi nhận hàng. Tách hai bước giúp kiểm soát trách nhiệm và tránh phiếu được duyệt nhưng chưa thực hiện đã làm sai số dư.</w:t>
      </w:r>
    </w:p>
    <w:p>
      <w:pPr>
        <w:pStyle w:val="Heading2"/>
      </w:pPr>
      <w:r>
        <w:t>Làm gì khi hai người cùng xuất một sản phẩm</w:t>
      </w:r>
    </w:p>
    <w:p>
      <w:r>
        <w:t>Service kiểm tra lại trạng thái và số dư trong transaction, có bảo vệ concurrency và retry giới hạn cho deadlock đã rollback. Unit test không đủ để chứng minh hành vi SQL đồng thời; bộ test SQL phải được chạy lại cho thay đổi mới trước nghiệm thu.</w:t>
      </w:r>
    </w:p>
    <w:p>
      <w:pPr>
        <w:pStyle w:val="Heading2"/>
      </w:pPr>
      <w:r>
        <w:t>Vì sao không dùng email hoặc username như hai khóa tách rời</w:t>
      </w:r>
    </w:p>
    <w:p>
      <w:r>
        <w:t>Đăng nhập chấp nhận cả hai nên một username trùng email của người khác gây nhập nhằng. Quy tắc hiện tại chặn trùng chéo; dữ liệu cũ nhập nhằng được báo cho ADMIN thay vì tự chọn tài khoản.</w:t>
      </w:r>
    </w:p>
    <w:p>
      <w:pPr>
        <w:pStyle w:val="Heading2"/>
      </w:pPr>
      <w:r>
        <w:t>Giá trị tồn có phải giá vốn kế toán không</w:t>
      </w:r>
    </w:p>
    <w:p>
      <w:r>
        <w:t>Không. Hệ thống hiện nhân tồn hiện tại với giá mua hiện tại. ABC dựa trên giá trị xuất của phiếu COMPLETED, còn giá vốn bình quân gia quyền được để sang giai đoạn 2 do cần chốt thêm quy tắc chi phí.</w:t>
      </w:r>
    </w:p>
    <w:p>
      <w:pPr>
        <w:pStyle w:val="Heading2"/>
      </w:pPr>
      <w:r>
        <w:t>Thông báo thất bại có mất giao dịch không</w:t>
      </w:r>
    </w:p>
    <w:p>
      <w:r>
        <w:t>Giao dịch tồn đã commit vẫn được giữ. Thông báo là best-effort sau commit; đợt này không có Outbox đảm bảo tự gửi lại và tuyệt đối không replay giao dịch tồn chỉ vì gửi thông báo lỗi.</w:t>
      </w:r>
    </w:p>
    <w:p>
      <w:pPr>
        <w:pStyle w:val="Heading2"/>
      </w:pPr>
      <w:r>
        <w:t>Kết luận trình bày</w:t>
      </w:r>
    </w:p>
    <w:p>
      <w:r>
        <w:t>Dự án đã tích hợp các luồng vận hành kho chủ yếu với phân quyền, transaction và audit xuyên suốt. Giá trị chính là đưa việc lập phiếu, thay đổi tồn và tra cứu trách nhiệm vào cùng một quy trình. Trước nghiệm thu cuối cần hoàn thành kiểm thử SQL và UI cho thay đổi mới, kiểm tra xuất/in thực tế và chuẩn bị kế hoạch triển khai production.</w:t>
      </w:r>
    </w:p>
    <w:p>
      <w:r>
        <w:br w:type="page"/>
      </w:r>
    </w:p>
    <w:p>
      <w:pPr>
        <w:pStyle w:val="Heading1"/>
      </w:pPr>
      <w:r>
        <w:t>16 Nguồn đối chiếu và dấu vết phiên bản</w:t>
      </w:r>
    </w:p>
    <w:p>
      <w:r>
        <w:t>Ngày chốt nội dung 15 tháng 10 năm 2026. Mốc code gồm Business 06fc858, UI adca0b7 và đồng bộ tài liệu 6e1091b trên nhánh Backend. Các số kiểm thử nêu trong báo cáo là kết quả đã ghi nhận theo ngày, không phải một lần chạy test mới chỉ để viết tài liệu.</w:t>
      </w:r>
    </w:p>
    <w:tbl>
      <w:tblPr>
        <w:tblW w:type="auto" w:w="0"/>
        <w:tblLayout w:type="fixed"/>
        <w:tblLook w:firstColumn="1" w:firstRow="1" w:lastColumn="0" w:lastRow="0" w:noHBand="0" w:noVBand="1" w:val="04A0"/>
      </w:tblPr>
      <w:tblGrid>
        <w:gridCol w:w="4968"/>
        <w:gridCol w:w="4968"/>
      </w:tblGrid>
      <w:tr>
        <w:trPr>
          <w:cantSplit/>
          <w:tblHeader/>
        </w:trPr>
        <w:tc>
          <w:tcPr>
            <w:tcW w:type="dxa" w:w="5328"/>
            <w:shd w:fill="E9EDF2"/>
          </w:tcPr>
          <w:p>
            <w:pPr>
              <w:spacing w:after="100" w:before="80"/>
            </w:pPr>
            <w:r>
              <w:rPr>
                <w:b/>
                <w:sz w:val="20"/>
              </w:rPr>
              <w:t>Nguồn trong repository</w:t>
            </w:r>
          </w:p>
        </w:tc>
        <w:tc>
          <w:tcPr>
            <w:tcW w:type="dxa" w:w="4608"/>
            <w:shd w:fill="E9EDF2"/>
          </w:tcPr>
          <w:p>
            <w:pPr>
              <w:spacing w:after="100" w:before="80"/>
            </w:pPr>
            <w:r>
              <w:rPr>
                <w:b/>
                <w:sz w:val="20"/>
              </w:rPr>
              <w:t>Nội dung đối chiếu</w:t>
            </w:r>
          </w:p>
        </w:tc>
      </w:tr>
      <w:tr>
        <w:trPr>
          <w:cantSplit/>
        </w:trPr>
        <w:tc>
          <w:tcPr>
            <w:tcW w:type="dxa" w:w="5328"/>
          </w:tcPr>
          <w:p>
            <w:pPr>
              <w:spacing w:after="100" w:before="80"/>
            </w:pPr>
            <w:r>
              <w:rPr>
                <w:b w:val="0"/>
                <w:sz w:val="20"/>
              </w:rPr>
              <w:t>README.md</w:t>
            </w:r>
          </w:p>
        </w:tc>
        <w:tc>
          <w:tcPr>
            <w:tcW w:type="dxa" w:w="4608"/>
          </w:tcPr>
          <w:p>
            <w:pPr>
              <w:spacing w:after="100" w:before="80"/>
            </w:pPr>
            <w:r>
              <w:rPr>
                <w:b w:val="0"/>
                <w:sz w:val="20"/>
              </w:rPr>
              <w:t>Phân công, cấu trúc, công nghệ và cách chạy</w:t>
            </w:r>
          </w:p>
        </w:tc>
      </w:tr>
      <w:tr>
        <w:trPr>
          <w:cantSplit/>
        </w:trPr>
        <w:tc>
          <w:tcPr>
            <w:tcW w:type="dxa" w:w="5328"/>
          </w:tcPr>
          <w:p>
            <w:pPr>
              <w:spacing w:after="100" w:before="80"/>
            </w:pPr>
            <w:r>
              <w:rPr>
                <w:b w:val="0"/>
                <w:sz w:val="20"/>
              </w:rPr>
              <w:t>Documentation/Architecture/ProjectStatus.md</w:t>
            </w:r>
          </w:p>
        </w:tc>
        <w:tc>
          <w:tcPr>
            <w:tcW w:type="dxa" w:w="4608"/>
          </w:tcPr>
          <w:p>
            <w:pPr>
              <w:spacing w:after="100" w:before="80"/>
            </w:pPr>
            <w:r>
              <w:rPr>
                <w:b w:val="0"/>
                <w:sz w:val="20"/>
              </w:rPr>
              <w:t>Trạng thái hiện hành, kết quả kiểm tra và việc còn lại</w:t>
            </w:r>
          </w:p>
        </w:tc>
      </w:tr>
      <w:tr>
        <w:trPr>
          <w:cantSplit/>
        </w:trPr>
        <w:tc>
          <w:tcPr>
            <w:tcW w:type="dxa" w:w="5328"/>
          </w:tcPr>
          <w:p>
            <w:pPr>
              <w:spacing w:after="100" w:before="80"/>
            </w:pPr>
            <w:r>
              <w:rPr>
                <w:b w:val="0"/>
                <w:sz w:val="20"/>
              </w:rPr>
              <w:t>Documentation/Architecture/CurrentArchitecture.md</w:t>
            </w:r>
          </w:p>
        </w:tc>
        <w:tc>
          <w:tcPr>
            <w:tcW w:type="dxa" w:w="4608"/>
          </w:tcPr>
          <w:p>
            <w:pPr>
              <w:spacing w:after="100" w:before="80"/>
            </w:pPr>
            <w:r>
              <w:rPr>
                <w:b w:val="0"/>
                <w:sz w:val="20"/>
              </w:rPr>
              <w:t>Ranh giới tầng, luồng complete và mô hình dữ liệu</w:t>
            </w:r>
          </w:p>
        </w:tc>
      </w:tr>
      <w:tr>
        <w:trPr>
          <w:cantSplit/>
        </w:trPr>
        <w:tc>
          <w:tcPr>
            <w:tcW w:type="dxa" w:w="5328"/>
          </w:tcPr>
          <w:p>
            <w:pPr>
              <w:spacing w:after="100" w:before="80"/>
            </w:pPr>
            <w:r>
              <w:rPr>
                <w:b w:val="0"/>
                <w:sz w:val="20"/>
              </w:rPr>
              <w:t>Documentation/Architecture/DatabaseRebuildChecklist.md</w:t>
            </w:r>
          </w:p>
        </w:tc>
        <w:tc>
          <w:tcPr>
            <w:tcW w:type="dxa" w:w="4608"/>
          </w:tcPr>
          <w:p>
            <w:pPr>
              <w:spacing w:after="100" w:before="80"/>
            </w:pPr>
            <w:r>
              <w:rPr>
                <w:b w:val="0"/>
                <w:sz w:val="20"/>
              </w:rPr>
              <w:t>Migrations, bootstrap và điều kiện nghiệm thu DB</w:t>
            </w:r>
          </w:p>
        </w:tc>
      </w:tr>
      <w:tr>
        <w:trPr>
          <w:cantSplit/>
        </w:trPr>
        <w:tc>
          <w:tcPr>
            <w:tcW w:type="dxa" w:w="5328"/>
          </w:tcPr>
          <w:p>
            <w:pPr>
              <w:spacing w:after="100" w:before="80"/>
            </w:pPr>
            <w:r>
              <w:rPr>
                <w:b w:val="0"/>
                <w:sz w:val="20"/>
              </w:rPr>
              <w:t>.agent/SystemContract.md và TeamChot.md</w:t>
            </w:r>
          </w:p>
        </w:tc>
        <w:tc>
          <w:tcPr>
            <w:tcW w:type="dxa" w:w="4608"/>
          </w:tcPr>
          <w:p>
            <w:pPr>
              <w:spacing w:after="100" w:before="80"/>
            </w:pPr>
            <w:r>
              <w:rPr>
                <w:b w:val="0"/>
                <w:sz w:val="20"/>
              </w:rPr>
              <w:t>Quyết định nghiệp vụ hiện hành; tài liệu local</w:t>
            </w:r>
          </w:p>
        </w:tc>
      </w:tr>
      <w:tr>
        <w:trPr>
          <w:cantSplit/>
        </w:trPr>
        <w:tc>
          <w:tcPr>
            <w:tcW w:type="dxa" w:w="5328"/>
          </w:tcPr>
          <w:p>
            <w:pPr>
              <w:spacing w:after="100" w:before="80"/>
            </w:pPr>
            <w:r>
              <w:rPr>
                <w:b w:val="0"/>
                <w:sz w:val="20"/>
              </w:rPr>
              <w:t>SmartInventoryManager.Data/Context/InventoryDbContext.cs</w:t>
            </w:r>
          </w:p>
        </w:tc>
        <w:tc>
          <w:tcPr>
            <w:tcW w:type="dxa" w:w="4608"/>
          </w:tcPr>
          <w:p>
            <w:pPr>
              <w:spacing w:after="100" w:before="80"/>
            </w:pPr>
            <w:r>
              <w:rPr>
                <w:b w:val="0"/>
                <w:sz w:val="20"/>
              </w:rPr>
              <w:t>19 DbSet và cấu hình dữ liệu</w:t>
            </w:r>
          </w:p>
        </w:tc>
      </w:tr>
      <w:tr>
        <w:trPr>
          <w:cantSplit/>
        </w:trPr>
        <w:tc>
          <w:tcPr>
            <w:tcW w:type="dxa" w:w="5328"/>
          </w:tcPr>
          <w:p>
            <w:pPr>
              <w:spacing w:after="100" w:before="80"/>
            </w:pPr>
            <w:r>
              <w:rPr>
                <w:b w:val="0"/>
                <w:sz w:val="20"/>
              </w:rPr>
              <w:t>Business/Services/AnalyticsService.cs và Inventory/StockStatusCalculator.cs</w:t>
            </w:r>
          </w:p>
        </w:tc>
        <w:tc>
          <w:tcPr>
            <w:tcW w:type="dxa" w:w="4608"/>
          </w:tcPr>
          <w:p>
            <w:pPr>
              <w:spacing w:after="100" w:before="80"/>
            </w:pPr>
            <w:r>
              <w:rPr>
                <w:b w:val="0"/>
                <w:sz w:val="20"/>
              </w:rPr>
              <w:t>Công thức analytics và biên trạng thái tồn</w:t>
            </w:r>
          </w:p>
        </w:tc>
      </w:tr>
      <w:tr>
        <w:trPr>
          <w:cantSplit/>
        </w:trPr>
        <w:tc>
          <w:tcPr>
            <w:tcW w:type="dxa" w:w="5328"/>
          </w:tcPr>
          <w:p>
            <w:pPr>
              <w:spacing w:after="100" w:before="80"/>
            </w:pPr>
            <w:r>
              <w:rPr>
                <w:b w:val="0"/>
                <w:sz w:val="20"/>
              </w:rPr>
              <w:t>Business/Authorization/AuthorizationService.cs</w:t>
            </w:r>
          </w:p>
        </w:tc>
        <w:tc>
          <w:tcPr>
            <w:tcW w:type="dxa" w:w="4608"/>
          </w:tcPr>
          <w:p>
            <w:pPr>
              <w:spacing w:after="100" w:before="80"/>
            </w:pPr>
            <w:r>
              <w:rPr>
                <w:b w:val="0"/>
                <w:sz w:val="20"/>
              </w:rPr>
              <w:t>Phạm vi kho và quyền thao tác phiếu</w:t>
            </w:r>
          </w:p>
        </w:tc>
      </w:tr>
      <w:tr>
        <w:trPr>
          <w:cantSplit/>
        </w:trPr>
        <w:tc>
          <w:tcPr>
            <w:tcW w:type="dxa" w:w="5328"/>
          </w:tcPr>
          <w:p>
            <w:pPr>
              <w:spacing w:after="100" w:before="80"/>
            </w:pPr>
            <w:r>
              <w:rPr>
                <w:b w:val="0"/>
                <w:sz w:val="20"/>
              </w:rPr>
              <w:t>Common/Security/PasswordHasher.cs</w:t>
            </w:r>
          </w:p>
        </w:tc>
        <w:tc>
          <w:tcPr>
            <w:tcW w:type="dxa" w:w="4608"/>
          </w:tcPr>
          <w:p>
            <w:pPr>
              <w:spacing w:after="100" w:before="80"/>
            </w:pPr>
            <w:r>
              <w:rPr>
                <w:b w:val="0"/>
                <w:sz w:val="20"/>
              </w:rPr>
              <w:t>PBKDF2, salt, hash và kiểm tra mật khẩu</w:t>
            </w:r>
          </w:p>
        </w:tc>
      </w:tr>
      <w:tr>
        <w:trPr>
          <w:cantSplit/>
        </w:trPr>
        <w:tc>
          <w:tcPr>
            <w:tcW w:type="dxa" w:w="5328"/>
          </w:tcPr>
          <w:p>
            <w:pPr>
              <w:spacing w:after="100" w:before="80"/>
            </w:pPr>
            <w:r>
              <w:rPr>
                <w:b w:val="0"/>
                <w:sz w:val="20"/>
              </w:rPr>
              <w:t>Các csproj của Data Business UI Setup Tests Common</w:t>
            </w:r>
          </w:p>
        </w:tc>
        <w:tc>
          <w:tcPr>
            <w:tcW w:type="dxa" w:w="4608"/>
          </w:tcPr>
          <w:p>
            <w:pPr>
              <w:spacing w:after="100" w:before="80"/>
            </w:pPr>
            <w:r>
              <w:rPr>
                <w:b w:val="0"/>
                <w:sz w:val="20"/>
              </w:rPr>
              <w:t>Target framework, project reference và package</w:t>
            </w:r>
          </w:p>
        </w:tc>
      </w:tr>
      <w:tr>
        <w:trPr>
          <w:cantSplit/>
        </w:trPr>
        <w:tc>
          <w:tcPr>
            <w:tcW w:type="dxa" w:w="5328"/>
          </w:tcPr>
          <w:p>
            <w:pPr>
              <w:spacing w:after="100" w:before="80"/>
            </w:pPr>
            <w:r>
              <w:rPr>
                <w:b w:val="0"/>
                <w:sz w:val="20"/>
              </w:rPr>
              <w:t>Business/Services/ImportService.cs và ExportService.cs</w:t>
            </w:r>
          </w:p>
        </w:tc>
        <w:tc>
          <w:tcPr>
            <w:tcW w:type="dxa" w:w="4608"/>
          </w:tcPr>
          <w:p>
            <w:pPr>
              <w:spacing w:after="100" w:before="80"/>
            </w:pPr>
            <w:r>
              <w:rPr>
                <w:b w:val="0"/>
                <w:sz w:val="20"/>
              </w:rPr>
              <w:t>Quy trình phiếu, history và completion</w:t>
            </w:r>
          </w:p>
        </w:tc>
      </w:tr>
    </w:tbl>
    <w:p>
      <w:r>
        <w:t>Các đường dẫn Business, Common trong bảng là tên rút gọn của SmartInventoryManager.Business và SmartInventoryManager.Common. Có thể dùng Heading trong Navigation Pane của Word để chuyển nhanh giữa các phần khi chuẩn bị bảo vệ.</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VioWare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4" w:lineRule="auto"/>
    </w:pPr>
    <w:rPr>
      <w:rFonts w:ascii="Calibri" w:hAnsi="Calibri" w:eastAsia="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outlineLvl w:val="0"/>
    </w:pPr>
    <w:rPr>
      <w:rFonts w:asciiTheme="majorHAnsi" w:eastAsiaTheme="majorEastAsia" w:hAnsiTheme="majorHAnsi" w:cstheme="majorBidi" w:ascii="Calibri" w:hAnsi="Calibri" w:eastAsia="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Calibri" w:hAnsi="Calibri" w:eastAsia="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40"/>
      <w:outlineLvl w:val="2"/>
    </w:pPr>
    <w:rPr>
      <w:rFonts w:asciiTheme="majorHAnsi" w:eastAsiaTheme="majorEastAsia" w:hAnsiTheme="majorHAnsi" w:cstheme="majorBidi" w:ascii="Calibri" w:hAnsi="Calibri" w:eastAsia="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Calibri" w:hAnsi="Calibri" w:eastAsia="Calibri"/>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asciiTheme="majorHAnsi" w:eastAsiaTheme="majorEastAsia" w:hAnsiTheme="majorHAnsi" w:cstheme="majorBidi" w:ascii="Calibri" w:hAnsi="Calibri" w:eastAsia="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nghiệp vụ dự án SmartInventoryManager</dc:title>
  <dc:subject>Nghiệp vụ công nghệ phần việc và kịch bản thuyết trình</dc:subject>
  <dc:creator>Nhóm SmartInventoryManager</dc:creator>
  <cp:keywords/>
  <dc:description>generated by python-docx</dc:description>
  <cp:lastModifiedBy/>
  <cp:revision>1</cp:revision>
  <dcterms:created xsi:type="dcterms:W3CDTF">2013-12-23T23:15:00Z</dcterms:created>
  <dcterms:modified xsi:type="dcterms:W3CDTF">2013-12-23T23:15:00Z</dcterms:modified>
  <cp:category/>
</cp:coreProperties>
</file>