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8" w:after="68"/>
        <w:rPr>
          <w:sz w:val="20"/>
          <w:szCs w:val="20"/>
        </w:rPr>
      </w:pPr>
      <w:r>
        <w:rPr>
          <w:sz w:val="16"/>
          <w:szCs w:val="16"/>
        </w:rPr>
        <w:t>02.11–ST/5</w:t>
      </w:r>
      <w:r>
        <mc:AlternateContent>
          <mc:Choice Requires="wps">
            <w:drawing>
              <wp:anchor behindDoc="0" distT="0" distB="0" distL="114935" distR="114935" simplePos="0" locked="0" layoutInCell="1" allowOverlap="1" relativeHeight="3">
                <wp:simplePos x="0" y="0"/>
                <wp:positionH relativeFrom="column">
                  <wp:posOffset>376555</wp:posOffset>
                </wp:positionH>
                <wp:positionV relativeFrom="paragraph">
                  <wp:posOffset>123825</wp:posOffset>
                </wp:positionV>
                <wp:extent cx="6172200" cy="772160"/>
                <wp:effectExtent l="0" t="0" r="0" b="0"/>
                <wp:wrapNone/>
                <wp:docPr id="1" name="Frame1"/>
                <a:graphic xmlns:a="http://schemas.openxmlformats.org/drawingml/2006/main">
                  <a:graphicData uri="http://schemas.microsoft.com/office/word/2010/wordprocessingShape">
                    <wps:wsp>
                      <wps:cNvSpPr txBox="1"/>
                      <wps:spPr>
                        <a:xfrm>
                          <a:off x="0" y="0"/>
                          <a:ext cx="6172200" cy="772160"/>
                        </a:xfrm>
                        <a:prstGeom prst="rect"/>
                        <a:solidFill>
                          <a:srgbClr val="FFFFFF">
                            <a:alpha val="0"/>
                          </a:srgbClr>
                        </a:solidFill>
                      </wps:spPr>
                      <wps:txbx>
                        <w:txbxContent>
                          <w:p>
                            <w:pPr>
                              <w:pStyle w:val="Normal"/>
                              <w:jc w:val="center"/>
                              <w:rPr>
                                <w:sz w:val="22"/>
                                <w:szCs w:val="20"/>
                              </w:rPr>
                            </w:pPr>
                            <w:r>
                              <w:rPr>
                                <w:sz w:val="22"/>
                                <w:szCs w:val="20"/>
                              </w:rPr>
                              <w:t>CỤC CHẤT LƯỢNG, CHẾ BIẾN VÀ PHÁT TRIỂN THỊ TRƯỜNG</w:t>
                            </w:r>
                          </w:p>
                          <w:p>
                            <w:pPr>
                              <w:pStyle w:val="Normal"/>
                              <w:jc w:val="center"/>
                              <w:rPr>
                                <w:b/>
                                <w:sz w:val="23"/>
                                <w:szCs w:val="23"/>
                              </w:rPr>
                            </w:pPr>
                            <w:r>
                              <w:rPr>
                                <w:b/>
                                <w:sz w:val="23"/>
                                <w:szCs w:val="23"/>
                              </w:rPr>
                              <w:t>TRUNG TÂM CHẤT LƯỢNG, CHẾ BIẾN VÀ PHÁT TRIỂN THỊ TRƯỜNG VÙNG 6</w:t>
                            </w:r>
                          </w:p>
                          <w:p>
                            <w:pPr>
                              <w:pStyle w:val="Normal"/>
                              <w:jc w:val="center"/>
                              <w:rPr>
                                <w:sz w:val="22"/>
                                <w:szCs w:val="20"/>
                              </w:rPr>
                            </w:pPr>
                            <w:r>
                              <w:rPr>
                                <w:sz w:val="22"/>
                                <w:szCs w:val="20"/>
                              </w:rPr>
                              <w:t>Địa chỉ: 386C Cách Mạng Tháng 8 - Phường Bình Thủy - Thành phố Cần Thơ</w:t>
                            </w:r>
                          </w:p>
                          <w:p>
                            <w:pPr>
                              <w:pStyle w:val="Normal"/>
                              <w:jc w:val="center"/>
                              <w:rPr/>
                            </w:pPr>
                            <w:bookmarkStart w:id="0" w:name="_Hlk162872663"/>
                            <w:bookmarkEnd w:id="0"/>
                            <w:r>
                              <w:rPr>
                                <w:sz w:val="22"/>
                                <w:szCs w:val="20"/>
                                <w:lang w:val="fr-FR"/>
                              </w:rPr>
                              <w:t>Điện thoại: 0292 3884818; E-mail: nhanmau.nafi6@mae.gov.vn</w:t>
                            </w:r>
                          </w:p>
                          <w:p>
                            <w:pPr>
                              <w:pStyle w:val="Normal"/>
                              <w:jc w:val="right"/>
                              <w:rPr>
                                <w:i/>
                                <w:i/>
                                <w:sz w:val="15"/>
                                <w:szCs w:val="15"/>
                                <w:lang w:val="fr-FR"/>
                              </w:rPr>
                            </w:pPr>
                            <w:bookmarkStart w:id="1" w:name="_Hlk162872663"/>
                            <w:bookmarkEnd w:id="1"/>
                            <w:r>
                              <w:rPr>
                                <w:i/>
                                <w:sz w:val="15"/>
                                <w:szCs w:val="15"/>
                                <w:lang w:val="fr-FR"/>
                              </w:rPr>
                              <w:tab/>
                            </w:r>
                          </w:p>
                          <w:p>
                            <w:pPr>
                              <w:pStyle w:val="Normal"/>
                              <w:jc w:val="center"/>
                              <w:rPr>
                                <w:b/>
                                <w:i/>
                                <w:i/>
                                <w:sz w:val="15"/>
                                <w:szCs w:val="15"/>
                                <w:lang w:val="fr-FR"/>
                              </w:rPr>
                            </w:pPr>
                            <w:r>
                              <w:rPr>
                                <w:b/>
                                <w:i/>
                                <w:sz w:val="15"/>
                                <w:szCs w:val="15"/>
                                <w:lang w:val="fr-FR"/>
                              </w:rPr>
                            </w:r>
                          </w:p>
                        </w:txbxContent>
                      </wps:txbx>
                      <wps:bodyPr anchor="t" lIns="92075" tIns="46355" rIns="92075" bIns="46355">
                        <a:noAutofit/>
                      </wps:bodyPr>
                    </wps:wsp>
                  </a:graphicData>
                </a:graphic>
              </wp:anchor>
            </w:drawing>
          </mc:Choice>
          <mc:Fallback>
            <w:pict>
              <v:rect fillcolor="#FFFFFF" style="position:absolute;rotation:-0;width:486pt;height:60.8pt;mso-wrap-distance-left:9.05pt;mso-wrap-distance-right:9.05pt;mso-wrap-distance-top:0pt;mso-wrap-distance-bottom:0pt;margin-top:9.75pt;mso-position-vertical-relative:text;margin-left:29.65pt;mso-position-horizontal-relative:text">
                <v:fill opacity="0f"/>
                <v:textbox inset="0.100694444444444in,0.0506944444444444in,0.100694444444444in,0.0506944444444444in">
                  <w:txbxContent>
                    <w:p>
                      <w:pPr>
                        <w:pStyle w:val="Normal"/>
                        <w:jc w:val="center"/>
                        <w:rPr>
                          <w:sz w:val="22"/>
                          <w:szCs w:val="20"/>
                        </w:rPr>
                      </w:pPr>
                      <w:r>
                        <w:rPr>
                          <w:sz w:val="22"/>
                          <w:szCs w:val="20"/>
                        </w:rPr>
                        <w:t>CỤC CHẤT LƯỢNG, CHẾ BIẾN VÀ PHÁT TRIỂN THỊ TRƯỜNG</w:t>
                      </w:r>
                    </w:p>
                    <w:p>
                      <w:pPr>
                        <w:pStyle w:val="Normal"/>
                        <w:jc w:val="center"/>
                        <w:rPr>
                          <w:b/>
                          <w:sz w:val="23"/>
                          <w:szCs w:val="23"/>
                        </w:rPr>
                      </w:pPr>
                      <w:r>
                        <w:rPr>
                          <w:b/>
                          <w:sz w:val="23"/>
                          <w:szCs w:val="23"/>
                        </w:rPr>
                        <w:t>TRUNG TÂM CHẤT LƯỢNG, CHẾ BIẾN VÀ PHÁT TRIỂN THỊ TRƯỜNG VÙNG 6</w:t>
                      </w:r>
                    </w:p>
                    <w:p>
                      <w:pPr>
                        <w:pStyle w:val="Normal"/>
                        <w:jc w:val="center"/>
                        <w:rPr>
                          <w:sz w:val="22"/>
                          <w:szCs w:val="20"/>
                        </w:rPr>
                      </w:pPr>
                      <w:r>
                        <w:rPr>
                          <w:sz w:val="22"/>
                          <w:szCs w:val="20"/>
                        </w:rPr>
                        <w:t>Địa chỉ: 386C Cách Mạng Tháng 8 - Phường Bình Thủy - Thành phố Cần Thơ</w:t>
                      </w:r>
                    </w:p>
                    <w:p>
                      <w:pPr>
                        <w:pStyle w:val="Normal"/>
                        <w:jc w:val="center"/>
                        <w:rPr/>
                      </w:pPr>
                      <w:bookmarkStart w:id="2" w:name="_Hlk162872663"/>
                      <w:bookmarkEnd w:id="2"/>
                      <w:r>
                        <w:rPr>
                          <w:sz w:val="22"/>
                          <w:szCs w:val="20"/>
                          <w:lang w:val="fr-FR"/>
                        </w:rPr>
                        <w:t>Điện thoại: 0292 3884818; E-mail: nhanmau.nafi6@mae.gov.vn</w:t>
                      </w:r>
                    </w:p>
                    <w:p>
                      <w:pPr>
                        <w:pStyle w:val="Normal"/>
                        <w:jc w:val="right"/>
                        <w:rPr>
                          <w:i/>
                          <w:i/>
                          <w:sz w:val="15"/>
                          <w:szCs w:val="15"/>
                          <w:lang w:val="fr-FR"/>
                        </w:rPr>
                      </w:pPr>
                      <w:bookmarkStart w:id="3" w:name="_Hlk162872663"/>
                      <w:bookmarkEnd w:id="3"/>
                      <w:r>
                        <w:rPr>
                          <w:i/>
                          <w:sz w:val="15"/>
                          <w:szCs w:val="15"/>
                          <w:lang w:val="fr-FR"/>
                        </w:rPr>
                        <w:tab/>
                      </w:r>
                    </w:p>
                    <w:p>
                      <w:pPr>
                        <w:pStyle w:val="Normal"/>
                        <w:jc w:val="center"/>
                        <w:rPr>
                          <w:b/>
                          <w:i/>
                          <w:i/>
                          <w:sz w:val="15"/>
                          <w:szCs w:val="15"/>
                          <w:lang w:val="fr-FR"/>
                        </w:rPr>
                      </w:pPr>
                      <w:r>
                        <w:rPr>
                          <w:b/>
                          <w:i/>
                          <w:sz w:val="15"/>
                          <w:szCs w:val="15"/>
                          <w:lang w:val="fr-FR"/>
                        </w:rPr>
                      </w:r>
                    </w:p>
                  </w:txbxContent>
                </v:textbox>
                <w10:wrap type="none"/>
              </v:rect>
            </w:pict>
          </mc:Fallback>
        </mc:AlternateContent>
      </w:r>
    </w:p>
    <w:p>
      <w:pPr>
        <w:pStyle w:val="Normal"/>
        <w:spacing w:before="68" w:after="68"/>
        <w:rPr>
          <w:sz w:val="20"/>
          <w:szCs w:val="20"/>
        </w:rPr>
      </w:pPr>
      <w:r>
        <w:rPr>
          <w:sz w:val="20"/>
          <w:szCs w:val="20"/>
        </w:rPr>
      </w:r>
    </w:p>
    <w:p>
      <w:pPr>
        <w:pStyle w:val="Normal"/>
        <w:spacing w:before="68" w:after="68"/>
        <w:rPr>
          <w:sz w:val="20"/>
          <w:szCs w:val="20"/>
        </w:rPr>
      </w:pPr>
      <w:r>
        <w:rPr>
          <w:sz w:val="20"/>
          <w:szCs w:val="20"/>
        </w:rPr>
      </w:r>
    </w:p>
    <w:p>
      <w:pPr>
        <w:pStyle w:val="Normal"/>
        <w:spacing w:before="68" w:after="68"/>
        <w:rPr>
          <w:sz w:val="20"/>
          <w:szCs w:val="20"/>
        </w:rPr>
      </w:pPr>
      <w:r>
        <w:rPr>
          <w:sz w:val="20"/>
          <w:szCs w:val="20"/>
        </w:rPr>
      </w:r>
    </w:p>
    <w:p>
      <w:pPr>
        <w:pStyle w:val="Normal"/>
        <w:spacing w:before="68" w:after="68"/>
        <w:rPr>
          <w:sz w:val="20"/>
          <w:szCs w:val="20"/>
          <w:lang w:val="en-US" w:eastAsia="en-US"/>
        </w:rPr>
      </w:pPr>
      <w:r>
        <w:rPr>
          <w:sz w:val="20"/>
          <w:szCs w:val="20"/>
          <w:lang w:val="en-US" w:eastAsia="en-US"/>
        </w:rPr>
        <mc:AlternateContent>
          <mc:Choice Requires="wps">
            <w:drawing>
              <wp:anchor behindDoc="0" distT="0" distB="0" distL="114935" distR="114935" simplePos="0" locked="0" layoutInCell="1" allowOverlap="1" relativeHeight="2">
                <wp:simplePos x="0" y="0"/>
                <wp:positionH relativeFrom="column">
                  <wp:posOffset>490855</wp:posOffset>
                </wp:positionH>
                <wp:positionV relativeFrom="paragraph">
                  <wp:posOffset>115570</wp:posOffset>
                </wp:positionV>
                <wp:extent cx="6042660" cy="0"/>
                <wp:effectExtent l="0" t="5715" r="0" b="5715"/>
                <wp:wrapNone/>
                <wp:docPr id="2" name=""/>
                <a:graphic xmlns:a="http://schemas.openxmlformats.org/drawingml/2006/main">
                  <a:graphicData uri="http://schemas.microsoft.com/office/word/2010/wordprocessingShape">
                    <wps:wsp>
                      <wps:cNvSpPr/>
                      <wps:spPr>
                        <a:xfrm>
                          <a:off x="0" y="0"/>
                          <a:ext cx="6042600" cy="0"/>
                        </a:xfrm>
                        <a:prstGeom prst="line">
                          <a:avLst/>
                        </a:prstGeom>
                        <a:ln w="11520">
                          <a:solidFill>
                            <a:srgbClr val="000000"/>
                          </a:solidFill>
                          <a:miter/>
                        </a:ln>
                      </wps:spPr>
                      <wps:style>
                        <a:lnRef idx="0"/>
                        <a:fillRef idx="0"/>
                        <a:effectRef idx="0"/>
                        <a:fontRef idx="minor"/>
                      </wps:style>
                      <wps:bodyPr/>
                    </wps:wsp>
                  </a:graphicData>
                </a:graphic>
              </wp:anchor>
            </w:drawing>
          </mc:Choice>
          <mc:Fallback>
            <w:pict>
              <v:line id="shape_0" from="38.65pt,9.1pt" to="514.4pt,9.1pt" stroked="t" o:allowincell="f" style="position:absolute">
                <v:stroke color="black" weight="11520" joinstyle="miter" endcap="flat"/>
                <v:fill o:detectmouseclick="t" on="false"/>
                <w10:wrap type="none"/>
              </v:line>
            </w:pict>
          </mc:Fallback>
        </mc:AlternateContent>
      </w:r>
    </w:p>
    <w:p>
      <w:pPr>
        <w:pStyle w:val="Normal"/>
        <w:jc w:val="center"/>
        <w:rPr>
          <w:b/>
          <w:sz w:val="30"/>
          <w:szCs w:val="32"/>
        </w:rPr>
      </w:pPr>
      <w:r>
        <w:rPr>
          <w:b/>
          <w:sz w:val="30"/>
          <w:szCs w:val="32"/>
        </w:rPr>
        <w:t>PHIẾU YÊU CẦU PHÂN TÍCH SINH HỌC</w:t>
      </w:r>
    </w:p>
    <w:p>
      <w:pPr>
        <w:pStyle w:val="Normal"/>
        <w:spacing w:before="0" w:after="120"/>
        <w:jc w:val="center"/>
        <w:rPr/>
      </w:pPr>
      <w:r>
        <w:rPr>
          <w:sz w:val="20"/>
          <w:szCs w:val="20"/>
        </w:rPr>
        <w:t xml:space="preserve">                                                                                                                                                                                </w:t>
      </w:r>
      <w:r>
        <w:rPr>
          <w:sz w:val="20"/>
          <w:szCs w:val="20"/>
        </w:rPr>
        <w:t>Trang …./….</w:t>
      </w:r>
    </w:p>
    <w:p>
      <w:pPr>
        <w:pStyle w:val="Normal"/>
        <w:spacing w:lineRule="auto" w:line="360"/>
        <w:ind w:firstLine="284" w:left="851" w:right="-318"/>
        <w:jc w:val="both"/>
        <w:rPr>
          <w:sz w:val="20"/>
          <w:szCs w:val="20"/>
        </w:rPr>
      </w:pPr>
      <w:r>
        <w:rPr>
          <w:sz w:val="20"/>
          <w:szCs w:val="20"/>
        </w:rPr>
        <w:t xml:space="preserve">                                                                                                                                               </w:t>
      </w:r>
      <w:r>
        <w:rPr>
          <w:sz w:val="20"/>
          <w:szCs w:val="20"/>
        </w:rPr>
        <w:t>Số VS………………………</w:t>
      </w:r>
    </w:p>
    <w:p>
      <w:pPr>
        <w:pStyle w:val="Normal"/>
        <w:spacing w:before="120" w:after="120"/>
        <w:ind w:right="-130"/>
        <w:jc w:val="both"/>
        <w:rPr>
          <w:sz w:val="20"/>
          <w:szCs w:val="20"/>
        </w:rPr>
      </w:pPr>
      <w:r>
        <w:rPr>
          <w:sz w:val="20"/>
          <w:szCs w:val="20"/>
        </w:rPr>
        <w:t xml:space="preserve">Số đăng ký (nếu có): ……………………………….                                                                                               </w:t>
      </w:r>
    </w:p>
    <w:p>
      <w:pPr>
        <w:pStyle w:val="Normal"/>
        <w:spacing w:before="120" w:after="120"/>
        <w:ind w:right="-130"/>
        <w:jc w:val="both"/>
        <w:rPr>
          <w:sz w:val="20"/>
          <w:szCs w:val="20"/>
        </w:rPr>
      </w:pPr>
      <w:r>
        <w:rPr>
          <w:sz w:val="20"/>
          <w:szCs w:val="20"/>
        </w:rPr>
        <w:t xml:space="preserve">Khách hàng: …………………………………………………………………………..……………………………………....….……...…  </w:t>
      </w:r>
    </w:p>
    <w:p>
      <w:pPr>
        <w:pStyle w:val="Normal"/>
        <w:spacing w:before="120" w:after="120"/>
        <w:jc w:val="both"/>
        <w:rPr>
          <w:sz w:val="20"/>
          <w:szCs w:val="20"/>
        </w:rPr>
      </w:pPr>
      <w:r>
        <w:rPr>
          <w:sz w:val="20"/>
          <w:szCs w:val="20"/>
        </w:rPr>
        <w:t>Địa chỉ: …………………………………………………………………………………………………………………………….……</w:t>
      </w:r>
    </w:p>
    <w:p>
      <w:pPr>
        <w:pStyle w:val="Normal"/>
        <w:spacing w:before="120" w:after="120"/>
        <w:jc w:val="both"/>
        <w:rPr/>
      </w:pPr>
      <w:r>
        <w:rPr>
          <w:sz w:val="20"/>
          <w:szCs w:val="20"/>
        </w:rPr>
        <w:t>Điện thoại: ……………………………………………  Email: ………………………………………………………….……..…….…..</w:t>
      </w:r>
    </w:p>
    <w:p>
      <w:pPr>
        <w:pStyle w:val="Normal"/>
        <w:spacing w:before="120" w:after="120"/>
        <w:ind w:right="-232"/>
        <w:jc w:val="both"/>
        <w:rPr>
          <w:sz w:val="20"/>
          <w:szCs w:val="20"/>
        </w:rPr>
      </w:pPr>
      <w:r>
        <w:rPr>
          <w:sz w:val="20"/>
          <w:szCs w:val="20"/>
        </w:rPr>
        <w:t>Số lượng mẫu: ………………………</w:t>
      </w:r>
    </w:p>
    <w:p>
      <w:pPr>
        <w:pStyle w:val="Normal"/>
        <w:spacing w:before="120" w:after="120"/>
        <w:ind w:right="-130"/>
        <w:jc w:val="both"/>
        <w:rPr/>
      </w:pPr>
      <w:r>
        <w:rPr>
          <w:sz w:val="20"/>
          <w:szCs w:val="20"/>
        </w:rPr>
        <w:t xml:space="preserve">Tài liệu kèm theo (nếu có):………………………………………………………………………………………………………………..                                         </w:t>
      </w:r>
      <w:r>
        <w:rPr/>
        <w:t xml:space="preserve">                                  </w:t>
      </w:r>
    </w:p>
    <w:tbl>
      <w:tblPr>
        <w:tblW w:w="11049" w:type="dxa"/>
        <w:jc w:val="center"/>
        <w:tblInd w:w="0" w:type="dxa"/>
        <w:tblLayout w:type="fixed"/>
        <w:tblCellMar>
          <w:top w:w="0" w:type="dxa"/>
          <w:left w:w="108" w:type="dxa"/>
          <w:bottom w:w="0" w:type="dxa"/>
          <w:right w:w="108" w:type="dxa"/>
        </w:tblCellMar>
      </w:tblPr>
      <w:tblGrid>
        <w:gridCol w:w="320"/>
        <w:gridCol w:w="854"/>
        <w:gridCol w:w="3119"/>
        <w:gridCol w:w="481"/>
        <w:gridCol w:w="482"/>
        <w:gridCol w:w="483"/>
        <w:gridCol w:w="483"/>
        <w:gridCol w:w="482"/>
        <w:gridCol w:w="483"/>
        <w:gridCol w:w="483"/>
        <w:gridCol w:w="482"/>
        <w:gridCol w:w="483"/>
        <w:gridCol w:w="483"/>
        <w:gridCol w:w="482"/>
        <w:gridCol w:w="483"/>
        <w:gridCol w:w="483"/>
        <w:gridCol w:w="483"/>
      </w:tblGrid>
      <w:tr>
        <w:trPr>
          <w:trHeight w:val="222" w:hRule="atLeast"/>
          <w:cantSplit w:val="true"/>
        </w:trPr>
        <w:tc>
          <w:tcPr>
            <w:tcW w:w="320" w:type="dxa"/>
            <w:vMerge w:val="restart"/>
            <w:tcBorders>
              <w:top w:val="dotted" w:sz="4" w:space="0" w:color="000000"/>
              <w:left w:val="dotted" w:sz="4" w:space="0" w:color="000000"/>
              <w:bottom w:val="dotted" w:sz="4" w:space="0" w:color="000000"/>
              <w:right w:val="dotted" w:sz="4" w:space="0" w:color="000000"/>
            </w:tcBorders>
            <w:textDirection w:val="tbRl"/>
            <w:vAlign w:val="center"/>
          </w:tcPr>
          <w:p>
            <w:pPr>
              <w:pStyle w:val="Normal"/>
              <w:spacing w:before="60" w:after="0"/>
              <w:ind w:left="113" w:right="113"/>
              <w:rPr>
                <w:sz w:val="18"/>
                <w:szCs w:val="18"/>
              </w:rPr>
            </w:pPr>
            <w:r>
              <w:rPr>
                <w:sz w:val="18"/>
                <w:szCs w:val="18"/>
              </w:rPr>
              <w:t>Số thứ tự</w:t>
            </w:r>
          </w:p>
        </w:tc>
        <w:tc>
          <w:tcPr>
            <w:tcW w:w="854" w:type="dxa"/>
            <w:vMerge w:val="restart"/>
            <w:tcBorders>
              <w:top w:val="dotted" w:sz="4" w:space="0" w:color="000000"/>
              <w:left w:val="dotted" w:sz="4" w:space="0" w:color="000000"/>
              <w:bottom w:val="dotted" w:sz="4" w:space="0" w:color="000000"/>
              <w:right w:val="dotted" w:sz="4" w:space="0" w:color="000000"/>
            </w:tcBorders>
            <w:textDirection w:val="tbRl"/>
            <w:vAlign w:val="center"/>
          </w:tcPr>
          <w:p>
            <w:pPr>
              <w:pStyle w:val="Normal"/>
              <w:spacing w:before="60" w:after="0"/>
              <w:ind w:left="113" w:right="113"/>
              <w:rPr>
                <w:sz w:val="18"/>
                <w:szCs w:val="18"/>
              </w:rPr>
            </w:pPr>
            <w:r>
              <w:rPr>
                <w:sz w:val="18"/>
                <w:szCs w:val="18"/>
              </w:rPr>
              <w:t xml:space="preserve"> </w:t>
            </w:r>
            <w:r>
              <w:rPr>
                <w:sz w:val="18"/>
                <w:szCs w:val="18"/>
              </w:rPr>
              <w:t xml:space="preserve">Số nhận diện mẫu </w:t>
            </w:r>
          </w:p>
        </w:tc>
        <w:tc>
          <w:tcPr>
            <w:tcW w:w="3119" w:type="dxa"/>
            <w:vMerge w:val="restart"/>
            <w:tcBorders>
              <w:top w:val="dotted" w:sz="4" w:space="0" w:color="000000"/>
              <w:left w:val="dotted" w:sz="4" w:space="0" w:color="000000"/>
              <w:bottom w:val="dotted" w:sz="4" w:space="0" w:color="000000"/>
              <w:right w:val="dotted" w:sz="4" w:space="0" w:color="000000"/>
            </w:tcBorders>
            <w:vAlign w:val="center"/>
          </w:tcPr>
          <w:p>
            <w:pPr>
              <w:pStyle w:val="Normal"/>
              <w:spacing w:before="60" w:after="0"/>
              <w:ind w:left="113" w:right="113"/>
              <w:jc w:val="center"/>
              <w:rPr>
                <w:sz w:val="18"/>
                <w:szCs w:val="18"/>
              </w:rPr>
            </w:pPr>
            <w:r>
              <w:rPr>
                <w:sz w:val="18"/>
                <w:szCs w:val="18"/>
              </w:rPr>
              <w:t xml:space="preserve">Mô tả mẫu </w:t>
            </w:r>
            <w:r>
              <w:rPr>
                <w:i/>
                <w:sz w:val="18"/>
                <w:szCs w:val="18"/>
              </w:rPr>
              <w:t>(Nếu có: tình trạng mẫu khi nhận, khối lượng mẫu, ngày sản xuất, hạn sử dụng, tình trạng lưu mẫu…)</w:t>
            </w:r>
          </w:p>
        </w:tc>
        <w:tc>
          <w:tcPr>
            <w:tcW w:w="481" w:type="dxa"/>
            <w:vMerge w:val="restart"/>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113" w:right="113"/>
              <w:rPr>
                <w:sz w:val="18"/>
                <w:szCs w:val="18"/>
              </w:rPr>
            </w:pPr>
            <w:r>
              <w:rPr>
                <w:sz w:val="18"/>
                <w:szCs w:val="18"/>
              </w:rPr>
              <w:t xml:space="preserve"> </w:t>
            </w:r>
            <w:r>
              <w:rPr>
                <w:sz w:val="18"/>
                <w:szCs w:val="18"/>
              </w:rPr>
              <w:t>Khối lượng mẫu (g)</w:t>
            </w:r>
          </w:p>
        </w:tc>
        <w:tc>
          <w:tcPr>
            <w:tcW w:w="6275" w:type="dxa"/>
            <w:gridSpan w:val="13"/>
            <w:tcBorders>
              <w:top w:val="dotted" w:sz="4" w:space="0" w:color="000000"/>
              <w:left w:val="dotted" w:sz="4" w:space="0" w:color="000000"/>
              <w:bottom w:val="dotted" w:sz="4" w:space="0" w:color="000000"/>
              <w:right w:val="dotted" w:sz="4" w:space="0" w:color="000000"/>
            </w:tcBorders>
            <w:vAlign w:val="center"/>
          </w:tcPr>
          <w:p>
            <w:pPr>
              <w:pStyle w:val="Normal"/>
              <w:jc w:val="center"/>
              <w:rPr/>
            </w:pPr>
            <w:r>
              <w:rPr>
                <w:sz w:val="18"/>
                <w:szCs w:val="18"/>
              </w:rPr>
              <w:t xml:space="preserve">Chỉ tiêu (đánh dấu </w:t>
            </w:r>
            <w:r>
              <w:rPr>
                <w:rFonts w:eastAsia="Wingdings 2" w:cs="Wingdings 2" w:ascii="Wingdings 2" w:hAnsi="Wingdings 2"/>
                <w:sz w:val="18"/>
                <w:szCs w:val="18"/>
              </w:rPr>
              <w:sym w:font="Wingdings 2" w:char="f050"/>
            </w:r>
            <w:r>
              <w:rPr>
                <w:sz w:val="18"/>
                <w:szCs w:val="18"/>
              </w:rPr>
              <w:t xml:space="preserve"> vào chỉ tiêu yêu cầu)</w:t>
            </w:r>
          </w:p>
        </w:tc>
      </w:tr>
      <w:tr>
        <w:trPr>
          <w:trHeight w:val="1584" w:hRule="atLeast"/>
          <w:cantSplit w:val="true"/>
        </w:trPr>
        <w:tc>
          <w:tcPr>
            <w:tcW w:w="320"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jc w:val="both"/>
              <w:rPr>
                <w:sz w:val="18"/>
                <w:szCs w:val="18"/>
              </w:rPr>
            </w:pPr>
            <w:r>
              <w:rPr>
                <w:sz w:val="18"/>
                <w:szCs w:val="18"/>
              </w:rPr>
            </w:r>
          </w:p>
        </w:tc>
        <w:tc>
          <w:tcPr>
            <w:tcW w:w="854"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jc w:val="both"/>
              <w:rPr>
                <w:sz w:val="18"/>
                <w:szCs w:val="18"/>
              </w:rPr>
            </w:pPr>
            <w:r>
              <w:rPr>
                <w:sz w:val="18"/>
                <w:szCs w:val="18"/>
              </w:rPr>
            </w:r>
          </w:p>
        </w:tc>
        <w:tc>
          <w:tcPr>
            <w:tcW w:w="3119"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40" w:after="40"/>
              <w:jc w:val="both"/>
              <w:rPr>
                <w:sz w:val="18"/>
                <w:szCs w:val="18"/>
              </w:rPr>
            </w:pPr>
            <w:r>
              <w:rPr>
                <w:sz w:val="18"/>
                <w:szCs w:val="18"/>
              </w:rPr>
            </w:r>
          </w:p>
        </w:tc>
        <w:tc>
          <w:tcPr>
            <w:tcW w:w="481"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23" w:right="-227"/>
              <w:rPr/>
            </w:pPr>
            <w:r>
              <w:rPr>
                <w:iCs/>
                <w:sz w:val="18"/>
                <w:szCs w:val="18"/>
              </w:rPr>
              <w:t>TPC (30</w:t>
            </w:r>
            <w:r>
              <w:rPr>
                <w:iCs/>
                <w:sz w:val="18"/>
                <w:szCs w:val="18"/>
                <w:vertAlign w:val="superscript"/>
              </w:rPr>
              <w:t>o</w:t>
            </w:r>
            <w:r>
              <w:rPr>
                <w:iCs/>
                <w:sz w:val="18"/>
                <w:szCs w:val="18"/>
              </w:rPr>
              <w:t xml:space="preserve">C) </w:t>
            </w:r>
          </w:p>
          <w:p>
            <w:pPr>
              <w:pStyle w:val="Normal"/>
              <w:ind w:left="23" w:right="-227"/>
              <w:rPr>
                <w:iCs/>
                <w:sz w:val="18"/>
                <w:szCs w:val="18"/>
              </w:rPr>
            </w:pPr>
            <w:r>
              <w:rPr>
                <w:iCs/>
                <w:sz w:val="18"/>
                <w:szCs w:val="18"/>
              </w:rPr>
              <w:t>cfu/g</w:t>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23" w:right="-227"/>
              <w:rPr>
                <w:iCs/>
                <w:sz w:val="18"/>
                <w:szCs w:val="18"/>
              </w:rPr>
            </w:pPr>
            <w:r>
              <w:rPr>
                <w:iCs/>
                <w:sz w:val="18"/>
                <w:szCs w:val="18"/>
              </w:rPr>
              <w:t xml:space="preserve">Enterobacteriaceae </w:t>
            </w:r>
          </w:p>
          <w:p>
            <w:pPr>
              <w:pStyle w:val="Normal"/>
              <w:ind w:left="23" w:right="-227"/>
              <w:rPr>
                <w:iCs/>
                <w:sz w:val="18"/>
                <w:szCs w:val="18"/>
              </w:rPr>
            </w:pPr>
            <w:r>
              <w:rPr>
                <w:iCs/>
                <w:sz w:val="18"/>
                <w:szCs w:val="18"/>
              </w:rPr>
              <w:t>cfu/g</w:t>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23" w:right="-227"/>
              <w:rPr>
                <w:iCs/>
                <w:sz w:val="18"/>
                <w:szCs w:val="18"/>
              </w:rPr>
            </w:pPr>
            <w:r>
              <w:rPr>
                <w:iCs/>
                <w:sz w:val="18"/>
                <w:szCs w:val="18"/>
              </w:rPr>
              <w:t>Coliforms</w:t>
            </w:r>
          </w:p>
          <w:p>
            <w:pPr>
              <w:pStyle w:val="Normal"/>
              <w:ind w:left="23" w:right="-227"/>
              <w:rPr>
                <w:iCs/>
                <w:sz w:val="18"/>
                <w:szCs w:val="18"/>
              </w:rPr>
            </w:pPr>
            <w:r>
              <w:rPr>
                <w:iCs/>
                <w:sz w:val="18"/>
                <w:szCs w:val="18"/>
              </w:rPr>
              <w:t>cfu/g</w:t>
            </w:r>
          </w:p>
        </w:tc>
        <w:tc>
          <w:tcPr>
            <w:tcW w:w="482"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23" w:right="-227"/>
              <w:rPr>
                <w:i/>
                <w:i/>
                <w:sz w:val="18"/>
                <w:szCs w:val="18"/>
              </w:rPr>
            </w:pPr>
            <w:r>
              <w:rPr>
                <w:i/>
                <w:sz w:val="18"/>
                <w:szCs w:val="18"/>
              </w:rPr>
              <w:t>E.coli</w:t>
            </w:r>
          </w:p>
          <w:p>
            <w:pPr>
              <w:pStyle w:val="Normal"/>
              <w:ind w:left="23" w:right="-227"/>
              <w:rPr>
                <w:iCs/>
                <w:sz w:val="18"/>
                <w:szCs w:val="18"/>
              </w:rPr>
            </w:pPr>
            <w:r>
              <w:rPr>
                <w:iCs/>
                <w:sz w:val="18"/>
                <w:szCs w:val="18"/>
              </w:rPr>
              <w:t>cfu/g</w:t>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23" w:right="-227"/>
              <w:rPr>
                <w:iCs/>
                <w:sz w:val="18"/>
                <w:szCs w:val="18"/>
              </w:rPr>
            </w:pPr>
            <w:r>
              <w:rPr>
                <w:iCs/>
                <w:sz w:val="18"/>
                <w:szCs w:val="18"/>
              </w:rPr>
              <w:t xml:space="preserve">Sta.coagulase (+) </w:t>
            </w:r>
          </w:p>
          <w:p>
            <w:pPr>
              <w:pStyle w:val="Normal"/>
              <w:ind w:left="23" w:right="-227"/>
              <w:rPr>
                <w:i/>
                <w:i/>
                <w:sz w:val="18"/>
                <w:szCs w:val="18"/>
              </w:rPr>
            </w:pPr>
            <w:r>
              <w:rPr>
                <w:iCs/>
                <w:sz w:val="18"/>
                <w:szCs w:val="18"/>
              </w:rPr>
              <w:t>cfu/g</w:t>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23" w:right="-227"/>
              <w:rPr>
                <w:i/>
                <w:i/>
                <w:sz w:val="18"/>
                <w:szCs w:val="18"/>
              </w:rPr>
            </w:pPr>
            <w:r>
              <w:rPr>
                <w:i/>
                <w:sz w:val="18"/>
                <w:szCs w:val="18"/>
              </w:rPr>
              <w:t>S. aureus</w:t>
            </w:r>
          </w:p>
          <w:p>
            <w:pPr>
              <w:pStyle w:val="Normal"/>
              <w:ind w:left="23" w:right="-227"/>
              <w:rPr>
                <w:iCs/>
                <w:sz w:val="18"/>
                <w:szCs w:val="18"/>
              </w:rPr>
            </w:pPr>
            <w:r>
              <w:rPr>
                <w:iCs/>
                <w:sz w:val="18"/>
                <w:szCs w:val="18"/>
              </w:rPr>
              <w:t>cfu/g</w:t>
            </w:r>
          </w:p>
        </w:tc>
        <w:tc>
          <w:tcPr>
            <w:tcW w:w="482"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23" w:right="-227"/>
              <w:rPr/>
            </w:pPr>
            <w:r>
              <w:rPr>
                <w:i/>
                <w:sz w:val="18"/>
                <w:szCs w:val="18"/>
              </w:rPr>
              <w:t xml:space="preserve">Salmonella </w:t>
            </w:r>
            <w:r>
              <w:rPr>
                <w:iCs/>
                <w:sz w:val="18"/>
                <w:szCs w:val="18"/>
              </w:rPr>
              <w:t xml:space="preserve">spp. </w:t>
            </w:r>
          </w:p>
          <w:p>
            <w:pPr>
              <w:pStyle w:val="Normal"/>
              <w:ind w:left="23" w:right="-227"/>
              <w:rPr>
                <w:iCs/>
                <w:sz w:val="18"/>
                <w:szCs w:val="18"/>
              </w:rPr>
            </w:pPr>
            <w:r>
              <w:rPr>
                <w:iCs/>
                <w:sz w:val="18"/>
                <w:szCs w:val="18"/>
              </w:rPr>
              <w:t>/25g</w:t>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23" w:right="-227"/>
              <w:rPr>
                <w:i/>
                <w:i/>
                <w:sz w:val="18"/>
                <w:szCs w:val="18"/>
              </w:rPr>
            </w:pPr>
            <w:r>
              <w:rPr>
                <w:i/>
                <w:sz w:val="18"/>
                <w:szCs w:val="18"/>
              </w:rPr>
              <w:t xml:space="preserve">V.cholerae </w:t>
            </w:r>
          </w:p>
          <w:p>
            <w:pPr>
              <w:pStyle w:val="Normal"/>
              <w:ind w:left="23" w:right="-227"/>
              <w:rPr>
                <w:iCs/>
                <w:sz w:val="18"/>
                <w:szCs w:val="18"/>
              </w:rPr>
            </w:pPr>
            <w:r>
              <w:rPr>
                <w:iCs/>
                <w:sz w:val="18"/>
                <w:szCs w:val="18"/>
              </w:rPr>
              <w:t>/25g</w:t>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23" w:right="-227"/>
              <w:rPr>
                <w:i/>
                <w:i/>
                <w:sz w:val="18"/>
                <w:szCs w:val="18"/>
              </w:rPr>
            </w:pPr>
            <w:r>
              <w:rPr>
                <w:i/>
                <w:sz w:val="18"/>
                <w:szCs w:val="18"/>
              </w:rPr>
              <w:t>V.parahaemolyticus</w:t>
            </w:r>
          </w:p>
          <w:p>
            <w:pPr>
              <w:pStyle w:val="Normal"/>
              <w:ind w:left="23" w:right="-227"/>
              <w:rPr/>
            </w:pPr>
            <w:r>
              <w:rPr>
                <w:iCs/>
                <w:sz w:val="18"/>
                <w:szCs w:val="18"/>
              </w:rPr>
              <w:t>/25g</w:t>
            </w:r>
          </w:p>
        </w:tc>
        <w:tc>
          <w:tcPr>
            <w:tcW w:w="482"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23" w:right="-227"/>
              <w:rPr>
                <w:i/>
                <w:i/>
                <w:sz w:val="18"/>
                <w:szCs w:val="18"/>
              </w:rPr>
            </w:pPr>
            <w:r>
              <w:rPr>
                <w:i/>
                <w:sz w:val="18"/>
                <w:szCs w:val="18"/>
              </w:rPr>
              <w:t>L.monocytogences</w:t>
            </w:r>
          </w:p>
          <w:p>
            <w:pPr>
              <w:pStyle w:val="Normal"/>
              <w:ind w:left="23" w:right="-227"/>
              <w:rPr>
                <w:iCs/>
                <w:sz w:val="18"/>
                <w:szCs w:val="18"/>
              </w:rPr>
            </w:pPr>
            <w:r>
              <w:rPr>
                <w:iCs/>
                <w:sz w:val="18"/>
                <w:szCs w:val="18"/>
              </w:rPr>
              <w:t>/25g</w:t>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23" w:right="-227"/>
              <w:rPr>
                <w:i/>
                <w:i/>
                <w:sz w:val="18"/>
                <w:szCs w:val="18"/>
              </w:rPr>
            </w:pPr>
            <w:r>
              <w:rPr>
                <w:i/>
                <w:sz w:val="18"/>
                <w:szCs w:val="18"/>
              </w:rPr>
              <w:t>C.perfringens</w:t>
            </w:r>
          </w:p>
          <w:p>
            <w:pPr>
              <w:pStyle w:val="Normal"/>
              <w:ind w:left="23" w:right="-227"/>
              <w:rPr>
                <w:iCs/>
                <w:sz w:val="18"/>
                <w:szCs w:val="18"/>
              </w:rPr>
            </w:pPr>
            <w:r>
              <w:rPr>
                <w:iCs/>
                <w:sz w:val="18"/>
                <w:szCs w:val="18"/>
              </w:rPr>
              <w:t>cfu/g</w:t>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ind w:left="23" w:right="-227"/>
              <w:rPr>
                <w:iCs/>
                <w:sz w:val="18"/>
                <w:szCs w:val="18"/>
                <w:lang w:val="nb-NO"/>
              </w:rPr>
            </w:pPr>
            <w:r>
              <w:rPr>
                <w:iCs/>
                <w:sz w:val="18"/>
                <w:szCs w:val="18"/>
                <w:lang w:val="nb-NO"/>
              </w:rPr>
              <w:t>Nấm mốc/men</w:t>
            </w:r>
          </w:p>
          <w:p>
            <w:pPr>
              <w:pStyle w:val="Normal"/>
              <w:ind w:left="23" w:right="-227"/>
              <w:rPr>
                <w:iCs/>
                <w:sz w:val="18"/>
                <w:szCs w:val="18"/>
                <w:lang w:val="nb-NO"/>
              </w:rPr>
            </w:pPr>
            <w:r>
              <w:rPr>
                <w:iCs/>
                <w:sz w:val="18"/>
                <w:szCs w:val="18"/>
                <w:lang w:val="nb-NO"/>
              </w:rPr>
              <w:t>cfu/g</w:t>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ind w:left="23" w:right="-227"/>
              <w:rPr>
                <w:b/>
                <w:iCs/>
                <w:sz w:val="20"/>
                <w:szCs w:val="20"/>
                <w:lang w:val="nb-NO"/>
              </w:rPr>
            </w:pPr>
            <w:r>
              <w:rPr>
                <w:b/>
                <w:iCs/>
                <w:sz w:val="20"/>
                <w:szCs w:val="20"/>
                <w:lang w:val="nb-NO"/>
              </w:rPr>
            </w:r>
          </w:p>
        </w:tc>
      </w:tr>
      <w:tr>
        <w:trPr>
          <w:trHeight w:val="192" w:hRule="atLeast"/>
        </w:trPr>
        <w:tc>
          <w:tcPr>
            <w:tcW w:w="320"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rPr>
                <w:b/>
                <w:sz w:val="18"/>
                <w:szCs w:val="18"/>
                <w:lang w:val="nb-NO"/>
              </w:rPr>
            </w:pPr>
            <w:r>
              <w:rPr>
                <w:b/>
                <w:sz w:val="18"/>
                <w:szCs w:val="18"/>
                <w:lang w:val="nb-NO"/>
              </w:rPr>
            </w:r>
          </w:p>
        </w:tc>
        <w:tc>
          <w:tcPr>
            <w:tcW w:w="854"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rPr>
                <w:sz w:val="18"/>
                <w:szCs w:val="18"/>
                <w:lang w:val="nb-NO"/>
              </w:rPr>
            </w:pPr>
            <w:r>
              <w:rPr>
                <w:sz w:val="18"/>
                <w:szCs w:val="18"/>
                <w:lang w:val="nb-NO"/>
              </w:rPr>
            </w:r>
          </w:p>
        </w:tc>
        <w:tc>
          <w:tcPr>
            <w:tcW w:w="3119"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40" w:after="40"/>
              <w:rPr>
                <w:sz w:val="18"/>
                <w:szCs w:val="18"/>
                <w:lang w:val="nb-NO"/>
              </w:rPr>
            </w:pPr>
            <w:r>
              <w:rPr>
                <w:sz w:val="18"/>
                <w:szCs w:val="18"/>
                <w:lang w:val="nb-NO"/>
              </w:rPr>
            </w:r>
          </w:p>
        </w:tc>
        <w:tc>
          <w:tcPr>
            <w:tcW w:w="481"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rPr>
                <w:sz w:val="18"/>
                <w:szCs w:val="18"/>
                <w:lang w:val="nb-NO"/>
              </w:rPr>
            </w:pPr>
            <w:r>
              <w:rPr>
                <w:sz w:val="18"/>
                <w:szCs w:val="18"/>
                <w:lang w:val="nb-NO"/>
              </w:rPr>
            </w:r>
          </w:p>
        </w:tc>
        <w:tc>
          <w:tcPr>
            <w:tcW w:w="482"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40" w:after="40"/>
              <w:jc w:val="center"/>
              <w:rPr>
                <w:b/>
                <w:bCs/>
                <w:sz w:val="18"/>
                <w:szCs w:val="18"/>
                <w:lang w:val="nb-NO"/>
              </w:rPr>
            </w:pPr>
            <w:r>
              <w:rPr>
                <w:b/>
                <w:bCs/>
                <w:sz w:val="18"/>
                <w:szCs w:val="18"/>
                <w:lang w:val="nb-NO"/>
              </w:rPr>
            </w:r>
          </w:p>
        </w:tc>
        <w:tc>
          <w:tcPr>
            <w:tcW w:w="483"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40" w:after="40"/>
              <w:jc w:val="center"/>
              <w:rPr>
                <w:b/>
                <w:bCs/>
                <w:lang w:val="nb-NO"/>
              </w:rPr>
            </w:pPr>
            <w:r>
              <w:rPr>
                <w:b/>
                <w:bCs/>
                <w:lang w:val="nb-NO"/>
              </w:rPr>
            </w:r>
          </w:p>
        </w:tc>
        <w:tc>
          <w:tcPr>
            <w:tcW w:w="483"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40" w:after="40"/>
              <w:jc w:val="center"/>
              <w:rPr>
                <w:b/>
                <w:bCs/>
                <w:lang w:val="nb-NO"/>
              </w:rPr>
            </w:pPr>
            <w:r>
              <w:rPr>
                <w:b/>
                <w:bCs/>
                <w:lang w:val="nb-NO"/>
              </w:rPr>
            </w:r>
          </w:p>
        </w:tc>
        <w:tc>
          <w:tcPr>
            <w:tcW w:w="482"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40" w:after="40"/>
              <w:jc w:val="center"/>
              <w:rPr>
                <w:b/>
                <w:bCs/>
                <w:lang w:val="nb-NO"/>
              </w:rPr>
            </w:pPr>
            <w:r>
              <w:rPr>
                <w:b/>
                <w:bCs/>
                <w:lang w:val="nb-NO"/>
              </w:rPr>
            </w:r>
          </w:p>
        </w:tc>
        <w:tc>
          <w:tcPr>
            <w:tcW w:w="483"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40" w:after="40"/>
              <w:jc w:val="center"/>
              <w:rPr>
                <w:b/>
                <w:bCs/>
                <w:lang w:val="nb-NO"/>
              </w:rPr>
            </w:pPr>
            <w:r>
              <w:rPr>
                <w:b/>
                <w:bCs/>
                <w:lang w:val="nb-NO"/>
              </w:rPr>
            </w:r>
          </w:p>
        </w:tc>
        <w:tc>
          <w:tcPr>
            <w:tcW w:w="483"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40" w:after="40"/>
              <w:jc w:val="center"/>
              <w:rPr>
                <w:b/>
                <w:bCs/>
                <w:lang w:val="nb-NO"/>
              </w:rPr>
            </w:pPr>
            <w:r>
              <w:rPr>
                <w:b/>
                <w:bCs/>
                <w:lang w:val="nb-NO"/>
              </w:rPr>
            </w:r>
          </w:p>
        </w:tc>
        <w:tc>
          <w:tcPr>
            <w:tcW w:w="482"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40" w:after="40"/>
              <w:jc w:val="center"/>
              <w:rPr>
                <w:b/>
                <w:bCs/>
                <w:lang w:val="nb-NO"/>
              </w:rPr>
            </w:pPr>
            <w:r>
              <w:rPr>
                <w:b/>
                <w:bCs/>
                <w:lang w:val="nb-NO"/>
              </w:rPr>
            </w:r>
          </w:p>
        </w:tc>
        <w:tc>
          <w:tcPr>
            <w:tcW w:w="483"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jc w:val="center"/>
              <w:rPr>
                <w:b/>
                <w:bCs/>
                <w:lang w:val="nb-NO"/>
              </w:rPr>
            </w:pPr>
            <w:r>
              <w:rPr>
                <w:b/>
                <w:bCs/>
                <w:lang w:val="nb-NO"/>
              </w:rPr>
            </w:r>
          </w:p>
        </w:tc>
        <w:tc>
          <w:tcPr>
            <w:tcW w:w="483"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jc w:val="center"/>
              <w:rPr>
                <w:lang w:val="nb-NO"/>
              </w:rPr>
            </w:pPr>
            <w:r>
              <w:rPr>
                <w:lang w:val="nb-NO"/>
              </w:rPr>
            </w:r>
          </w:p>
        </w:tc>
        <w:tc>
          <w:tcPr>
            <w:tcW w:w="482"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jc w:val="center"/>
              <w:rPr>
                <w:lang w:val="nb-NO"/>
              </w:rPr>
            </w:pPr>
            <w:r>
              <w:rPr>
                <w:lang w:val="nb-NO"/>
              </w:rPr>
            </w:r>
          </w:p>
        </w:tc>
        <w:tc>
          <w:tcPr>
            <w:tcW w:w="483"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jc w:val="center"/>
              <w:rPr>
                <w:lang w:val="nb-NO"/>
              </w:rPr>
            </w:pPr>
            <w:r>
              <w:rPr>
                <w:lang w:val="nb-NO"/>
              </w:rPr>
            </w:r>
          </w:p>
        </w:tc>
        <w:tc>
          <w:tcPr>
            <w:tcW w:w="483"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jc w:val="center"/>
              <w:rPr>
                <w:b/>
                <w:lang w:val="nb-NO"/>
              </w:rPr>
            </w:pPr>
            <w:r>
              <w:rPr>
                <w:b/>
                <w:lang w:val="nb-NO"/>
              </w:rPr>
            </w:r>
          </w:p>
        </w:tc>
        <w:tc>
          <w:tcPr>
            <w:tcW w:w="483" w:type="dxa"/>
            <w:tcBorders>
              <w:top w:val="dotted" w:sz="4" w:space="0" w:color="000000"/>
              <w:left w:val="dotted" w:sz="4" w:space="0" w:color="000000"/>
              <w:bottom w:val="dotted" w:sz="4" w:space="0" w:color="000000"/>
              <w:right w:val="dotted" w:sz="4" w:space="0" w:color="000000"/>
            </w:tcBorders>
            <w:vAlign w:val="center"/>
          </w:tcPr>
          <w:p>
            <w:pPr>
              <w:pStyle w:val="Normal"/>
              <w:snapToGrid w:val="false"/>
              <w:jc w:val="center"/>
              <w:rPr>
                <w:b/>
                <w:sz w:val="10"/>
                <w:szCs w:val="16"/>
                <w:lang w:val="nb-NO"/>
              </w:rPr>
            </w:pPr>
            <w:r>
              <w:rPr>
                <w:b/>
                <w:sz w:val="10"/>
                <w:szCs w:val="16"/>
                <w:lang w:val="nb-NO"/>
              </w:rPr>
            </w:r>
          </w:p>
        </w:tc>
      </w:tr>
      <w:tr>
        <w:trPr>
          <w:trHeight w:val="207" w:hRule="atLeast"/>
        </w:trPr>
        <w:tc>
          <w:tcPr>
            <w:tcW w:w="320"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jc w:val="both"/>
              <w:rPr>
                <w:sz w:val="18"/>
                <w:szCs w:val="18"/>
                <w:lang w:val="nb-NO"/>
              </w:rPr>
            </w:pPr>
            <w:r>
              <w:rPr>
                <w:sz w:val="18"/>
                <w:szCs w:val="18"/>
                <w:lang w:val="nb-NO"/>
              </w:rPr>
            </w:r>
          </w:p>
        </w:tc>
        <w:tc>
          <w:tcPr>
            <w:tcW w:w="854"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jc w:val="both"/>
              <w:rPr>
                <w:sz w:val="18"/>
                <w:szCs w:val="18"/>
                <w:lang w:val="nb-NO"/>
              </w:rPr>
            </w:pPr>
            <w:r>
              <w:rPr>
                <w:sz w:val="18"/>
                <w:szCs w:val="18"/>
                <w:lang w:val="nb-NO"/>
              </w:rPr>
            </w:r>
          </w:p>
        </w:tc>
        <w:tc>
          <w:tcPr>
            <w:tcW w:w="3119"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40" w:after="40"/>
              <w:jc w:val="both"/>
              <w:rPr>
                <w:sz w:val="18"/>
                <w:szCs w:val="18"/>
                <w:lang w:val="nb-NO"/>
              </w:rPr>
            </w:pPr>
            <w:r>
              <w:rPr>
                <w:sz w:val="18"/>
                <w:szCs w:val="18"/>
                <w:lang w:val="nb-NO"/>
              </w:rPr>
            </w:r>
          </w:p>
        </w:tc>
        <w:tc>
          <w:tcPr>
            <w:tcW w:w="481"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40" w:after="40"/>
              <w:jc w:val="both"/>
              <w:rPr>
                <w:sz w:val="18"/>
                <w:szCs w:val="18"/>
                <w:lang w:val="nb-NO"/>
              </w:rPr>
            </w:pPr>
            <w:r>
              <w:rPr>
                <w:sz w:val="18"/>
                <w:szCs w:val="18"/>
                <w:lang w:val="nb-NO"/>
              </w:rPr>
            </w:r>
          </w:p>
        </w:tc>
        <w:tc>
          <w:tcPr>
            <w:tcW w:w="6275" w:type="dxa"/>
            <w:gridSpan w:val="13"/>
            <w:tcBorders>
              <w:top w:val="dotted" w:sz="4" w:space="0" w:color="000000"/>
              <w:left w:val="dotted" w:sz="4" w:space="0" w:color="000000"/>
              <w:bottom w:val="dotted" w:sz="4" w:space="0" w:color="000000"/>
              <w:right w:val="dotted" w:sz="4" w:space="0" w:color="000000"/>
            </w:tcBorders>
            <w:shd w:fill="FFFFFF" w:val="clear"/>
            <w:vAlign w:val="center"/>
          </w:tcPr>
          <w:p>
            <w:pPr>
              <w:pStyle w:val="Normal"/>
              <w:spacing w:before="40" w:after="40"/>
              <w:jc w:val="center"/>
              <w:rPr>
                <w:sz w:val="18"/>
                <w:szCs w:val="18"/>
              </w:rPr>
            </w:pPr>
            <w:r>
              <w:rPr>
                <w:sz w:val="20"/>
                <w:szCs w:val="18"/>
              </w:rPr>
              <w:t>KẾT QUẢ</w:t>
            </w:r>
          </w:p>
        </w:tc>
      </w:tr>
      <w:tr>
        <w:trPr/>
        <w:tc>
          <w:tcPr>
            <w:tcW w:w="320"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70" w:after="70"/>
              <w:jc w:val="both"/>
              <w:rPr>
                <w:sz w:val="18"/>
                <w:szCs w:val="18"/>
              </w:rPr>
            </w:pPr>
            <w:r>
              <w:rPr>
                <w:sz w:val="18"/>
                <w:szCs w:val="18"/>
              </w:rPr>
            </w:r>
          </w:p>
        </w:tc>
        <w:tc>
          <w:tcPr>
            <w:tcW w:w="854"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70" w:after="70"/>
              <w:jc w:val="both"/>
              <w:rPr>
                <w:sz w:val="18"/>
                <w:szCs w:val="18"/>
              </w:rPr>
            </w:pPr>
            <w:r>
              <w:rPr>
                <w:sz w:val="18"/>
                <w:szCs w:val="18"/>
              </w:rPr>
            </w:r>
          </w:p>
        </w:tc>
        <w:tc>
          <w:tcPr>
            <w:tcW w:w="3119"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snapToGrid w:val="false"/>
              <w:spacing w:before="70" w:after="70"/>
              <w:jc w:val="both"/>
              <w:rPr>
                <w:sz w:val="18"/>
                <w:szCs w:val="18"/>
              </w:rPr>
            </w:pPr>
            <w:r>
              <w:rPr>
                <w:sz w:val="18"/>
                <w:szCs w:val="18"/>
              </w:rPr>
            </w:r>
          </w:p>
        </w:tc>
        <w:tc>
          <w:tcPr>
            <w:tcW w:w="481" w:type="dxa"/>
            <w:vMerge w:val="continue"/>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spacing w:before="70" w:after="7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ind w:left="23" w:right="-227"/>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ind w:left="23" w:right="-227"/>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ind w:left="23" w:right="-227"/>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ind w:left="23" w:right="-227"/>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ind w:left="23" w:right="-227"/>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ind w:left="23" w:right="-227"/>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ind w:left="23" w:right="-227"/>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ind w:left="23" w:right="-227"/>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ind w:left="23" w:right="-227"/>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ind w:left="23" w:right="-227"/>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ind w:left="23" w:right="-227"/>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extDirection w:val="tbRl"/>
            <w:vAlign w:val="center"/>
          </w:tcPr>
          <w:p>
            <w:pPr>
              <w:pStyle w:val="Normal"/>
              <w:snapToGrid w:val="false"/>
              <w:ind w:left="23" w:right="-227"/>
              <w:rPr>
                <w:sz w:val="18"/>
                <w:szCs w:val="18"/>
                <w:lang w:val="nb-NO"/>
              </w:rPr>
            </w:pPr>
            <w:r>
              <w:rPr>
                <w:sz w:val="18"/>
                <w:szCs w:val="18"/>
                <w:lang w:val="nb-NO"/>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lang w:val="nb-NO"/>
              </w:rPr>
            </w:pPr>
            <w:r>
              <w:rPr>
                <w:sz w:val="18"/>
                <w:szCs w:val="18"/>
                <w:lang w:val="nb-NO"/>
              </w:rPr>
            </w:r>
          </w:p>
        </w:tc>
      </w:tr>
      <w:tr>
        <w:trPr/>
        <w:tc>
          <w:tcPr>
            <w:tcW w:w="320"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854"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3119"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1"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r>
      <w:tr>
        <w:trPr/>
        <w:tc>
          <w:tcPr>
            <w:tcW w:w="320"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854"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3119"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1"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r>
      <w:tr>
        <w:trPr/>
        <w:tc>
          <w:tcPr>
            <w:tcW w:w="320"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854"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3119" w:type="dxa"/>
            <w:tcBorders>
              <w:top w:val="dotted" w:sz="4" w:space="0" w:color="000000"/>
              <w:left w:val="dotted" w:sz="4" w:space="0" w:color="000000"/>
              <w:bottom w:val="dotted" w:sz="4" w:space="0" w:color="000000"/>
              <w:right w:val="dotted" w:sz="4" w:space="0" w:color="000000"/>
            </w:tcBorders>
          </w:tcPr>
          <w:p>
            <w:pPr>
              <w:pStyle w:val="Normal"/>
              <w:tabs>
                <w:tab w:val="clear" w:pos="720"/>
                <w:tab w:val="left" w:pos="2025" w:leader="none"/>
              </w:tabs>
              <w:spacing w:before="120" w:after="120"/>
              <w:jc w:val="both"/>
              <w:rPr>
                <w:sz w:val="18"/>
                <w:szCs w:val="18"/>
              </w:rPr>
            </w:pPr>
            <w:r>
              <w:rPr>
                <w:sz w:val="18"/>
                <w:szCs w:val="18"/>
              </w:rPr>
              <w:tab/>
            </w:r>
          </w:p>
        </w:tc>
        <w:tc>
          <w:tcPr>
            <w:tcW w:w="481"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r>
      <w:tr>
        <w:trPr/>
        <w:tc>
          <w:tcPr>
            <w:tcW w:w="320"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854"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3119"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1"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r>
      <w:tr>
        <w:trPr/>
        <w:tc>
          <w:tcPr>
            <w:tcW w:w="320"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854"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3119"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1"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r>
      <w:tr>
        <w:trPr/>
        <w:tc>
          <w:tcPr>
            <w:tcW w:w="320"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854"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3119"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1"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r>
      <w:tr>
        <w:trPr/>
        <w:tc>
          <w:tcPr>
            <w:tcW w:w="4293" w:type="dxa"/>
            <w:gridSpan w:val="3"/>
            <w:tcBorders>
              <w:top w:val="dotted" w:sz="4" w:space="0" w:color="000000"/>
              <w:left w:val="dotted" w:sz="4" w:space="0" w:color="000000"/>
              <w:bottom w:val="dotted" w:sz="4" w:space="0" w:color="000000"/>
              <w:right w:val="dotted" w:sz="4" w:space="0" w:color="000000"/>
            </w:tcBorders>
          </w:tcPr>
          <w:p>
            <w:pPr>
              <w:pStyle w:val="Heading7"/>
              <w:spacing w:lineRule="auto" w:line="240" w:before="0" w:after="0"/>
              <w:ind w:hanging="0" w:left="0"/>
              <w:rPr>
                <w:rFonts w:ascii="Times New Roman" w:hAnsi="Times New Roman" w:cs="Times New Roman"/>
                <w:bCs/>
                <w:color w:val="000000"/>
                <w:sz w:val="18"/>
                <w:szCs w:val="18"/>
              </w:rPr>
            </w:pPr>
            <w:r>
              <w:rPr>
                <w:rFonts w:cs="Times New Roman" w:ascii="Times New Roman" w:hAnsi="Times New Roman"/>
                <w:bCs/>
                <w:color w:val="000000"/>
                <w:sz w:val="20"/>
                <w:szCs w:val="20"/>
              </w:rPr>
              <w:t xml:space="preserve">Phương pháp thử nghiệm yêu cầu (nếu có) </w:t>
            </w:r>
          </w:p>
        </w:tc>
        <w:tc>
          <w:tcPr>
            <w:tcW w:w="481"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rFonts w:ascii="Times New Roman" w:hAnsi="Times New Roman" w:cs="Times New Roman"/>
                <w:bCs/>
                <w:color w:val="000000"/>
                <w:sz w:val="18"/>
                <w:szCs w:val="18"/>
              </w:rPr>
            </w:pPr>
            <w:r>
              <w:rPr>
                <w:rFonts w:cs="Times New Roman"/>
                <w:bCs/>
                <w:color w:val="000000"/>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r>
      <w:tr>
        <w:trPr/>
        <w:tc>
          <w:tcPr>
            <w:tcW w:w="4293" w:type="dxa"/>
            <w:gridSpan w:val="3"/>
            <w:tcBorders>
              <w:top w:val="dotted" w:sz="4" w:space="0" w:color="000000"/>
              <w:left w:val="dotted" w:sz="4" w:space="0" w:color="000000"/>
              <w:bottom w:val="dotted" w:sz="4" w:space="0" w:color="000000"/>
              <w:right w:val="dotted" w:sz="4" w:space="0" w:color="000000"/>
            </w:tcBorders>
            <w:vAlign w:val="center"/>
          </w:tcPr>
          <w:p>
            <w:pPr>
              <w:pStyle w:val="Normal"/>
              <w:spacing w:before="116" w:after="116"/>
              <w:jc w:val="both"/>
              <w:rPr>
                <w:i/>
                <w:i/>
                <w:iCs/>
                <w:strike/>
                <w:sz w:val="20"/>
                <w:szCs w:val="20"/>
              </w:rPr>
            </w:pPr>
            <w:r>
              <w:rPr>
                <w:sz w:val="20"/>
                <w:szCs w:val="20"/>
              </w:rPr>
              <w:t>Yêu cầu của khách hàng về công bố sự phù hợp (</w:t>
            </w:r>
            <w:r>
              <w:rPr>
                <w:i/>
                <w:sz w:val="20"/>
                <w:szCs w:val="20"/>
              </w:rPr>
              <w:t>nếu có:</w:t>
            </w:r>
            <w:r>
              <w:rPr>
                <w:sz w:val="20"/>
                <w:szCs w:val="20"/>
              </w:rPr>
              <w:t xml:space="preserve"> </w:t>
            </w:r>
            <w:r>
              <w:rPr>
                <w:i/>
                <w:iCs/>
                <w:sz w:val="20"/>
                <w:szCs w:val="20"/>
              </w:rPr>
              <w:t>ghi rõ Tiêu chuẩn, Quy chuẩn hoặc Quy định kỹ thuật làm căn cứ tuyên bố sự phù hợp)</w:t>
            </w:r>
          </w:p>
        </w:tc>
        <w:tc>
          <w:tcPr>
            <w:tcW w:w="481"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i/>
                <w:i/>
                <w:iCs/>
                <w:strike/>
                <w:sz w:val="18"/>
                <w:szCs w:val="18"/>
              </w:rPr>
            </w:pPr>
            <w:r>
              <w:rPr>
                <w:i/>
                <w:iCs/>
                <w:strike/>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2"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c>
          <w:tcPr>
            <w:tcW w:w="483" w:type="dxa"/>
            <w:tcBorders>
              <w:top w:val="dotted" w:sz="4" w:space="0" w:color="000000"/>
              <w:left w:val="dotted" w:sz="4" w:space="0" w:color="000000"/>
              <w:bottom w:val="dotted" w:sz="4" w:space="0" w:color="000000"/>
              <w:right w:val="dotted" w:sz="4" w:space="0" w:color="000000"/>
            </w:tcBorders>
          </w:tcPr>
          <w:p>
            <w:pPr>
              <w:pStyle w:val="Normal"/>
              <w:snapToGrid w:val="false"/>
              <w:spacing w:before="120" w:after="120"/>
              <w:jc w:val="both"/>
              <w:rPr>
                <w:sz w:val="18"/>
                <w:szCs w:val="18"/>
              </w:rPr>
            </w:pPr>
            <w:r>
              <w:rPr>
                <w:sz w:val="18"/>
                <w:szCs w:val="18"/>
              </w:rPr>
            </w:r>
          </w:p>
        </w:tc>
      </w:tr>
    </w:tbl>
    <w:p>
      <w:pPr>
        <w:pStyle w:val="ListParagraph"/>
        <w:spacing w:lineRule="atLeast" w:line="20" w:before="40" w:after="40"/>
        <w:ind w:left="0" w:right="0"/>
        <w:contextualSpacing w:val="false"/>
        <w:jc w:val="both"/>
        <w:rPr/>
      </w:pPr>
      <w:r>
        <w:rPr>
          <w:rFonts w:cs="Times New Roman" w:ascii="Times New Roman" w:hAnsi="Times New Roman"/>
          <w:sz w:val="20"/>
          <w:szCs w:val="20"/>
        </w:rPr>
        <w:t xml:space="preserve">+ Yêu cầu chỉ tiêu phân tích: </w:t>
      </w:r>
      <w:r>
        <w:rPr>
          <w:rFonts w:eastAsia="Wingdings 2" w:cs="Wingdings 2" w:ascii="Wingdings 2" w:hAnsi="Wingdings 2"/>
          <w:sz w:val="20"/>
          <w:szCs w:val="20"/>
        </w:rPr>
        <w:sym w:font="Wingdings 2" w:char="f030"/>
      </w:r>
      <w:r>
        <w:rPr>
          <w:rFonts w:cs="Times New Roman" w:ascii="Times New Roman" w:hAnsi="Times New Roman"/>
          <w:sz w:val="20"/>
          <w:szCs w:val="20"/>
        </w:rPr>
        <w:t xml:space="preserve"> Được công nhận ISO 17025;    </w:t>
      </w:r>
      <w:r>
        <w:rPr>
          <w:rFonts w:eastAsia="Wingdings 2" w:cs="Wingdings 2" w:ascii="Wingdings 2" w:hAnsi="Wingdings 2"/>
          <w:sz w:val="20"/>
          <w:szCs w:val="20"/>
        </w:rPr>
        <w:sym w:font="Wingdings 2" w:char="f030"/>
      </w:r>
      <w:r>
        <w:rPr>
          <w:rFonts w:cs="Times New Roman" w:ascii="Times New Roman" w:hAnsi="Times New Roman"/>
          <w:sz w:val="20"/>
          <w:szCs w:val="20"/>
        </w:rPr>
        <w:t xml:space="preserve">  Được chỉ định phục vụ quản lý nhà nước thuộc Bộ ………………...          </w:t>
      </w:r>
    </w:p>
    <w:p>
      <w:pPr>
        <w:pStyle w:val="ListParagraph"/>
        <w:spacing w:lineRule="atLeast" w:line="20" w:before="40" w:after="40"/>
        <w:ind w:left="0" w:right="0"/>
        <w:contextualSpacing w:val="false"/>
        <w:jc w:val="both"/>
        <w:rPr/>
      </w:pPr>
      <w:r>
        <w:rPr>
          <w:rFonts w:eastAsia="Times New Roman" w:cs="Times New Roman" w:ascii="Times New Roman" w:hAnsi="Times New Roman"/>
          <w:sz w:val="20"/>
          <w:szCs w:val="20"/>
        </w:rPr>
        <w:t xml:space="preserve">                                               </w:t>
      </w:r>
      <w:r>
        <w:rPr>
          <w:rFonts w:eastAsia="Wingdings 2" w:cs="Wingdings 2" w:ascii="Wingdings 2" w:hAnsi="Wingdings 2"/>
          <w:sz w:val="20"/>
          <w:szCs w:val="20"/>
        </w:rPr>
        <w:sym w:font="Wingdings 2" w:char="f030"/>
      </w:r>
      <w:r>
        <w:rPr>
          <w:rFonts w:eastAsia="Times New Roman" w:cs="Times New Roman" w:ascii="Times New Roman" w:hAnsi="Times New Roman"/>
          <w:sz w:val="20"/>
          <w:szCs w:val="20"/>
        </w:rPr>
        <w:t xml:space="preserve"> </w:t>
      </w:r>
      <w:r>
        <w:rPr>
          <w:rFonts w:cs="Times New Roman" w:ascii="Times New Roman" w:hAnsi="Times New Roman"/>
          <w:sz w:val="20"/>
          <w:szCs w:val="20"/>
        </w:rPr>
        <w:t>Khác…………………………….……………………………………………………………………….</w:t>
      </w:r>
    </w:p>
    <w:p>
      <w:pPr>
        <w:pStyle w:val="ListParagraph"/>
        <w:spacing w:lineRule="atLeast" w:line="20" w:before="40" w:after="40"/>
        <w:ind w:left="0" w:right="0"/>
        <w:contextualSpacing w:val="false"/>
        <w:jc w:val="both"/>
        <w:rPr>
          <w:rFonts w:ascii="Times New Roman" w:hAnsi="Times New Roman" w:cs="Times New Roman"/>
          <w:sz w:val="20"/>
          <w:szCs w:val="20"/>
        </w:rPr>
      </w:pPr>
      <w:r>
        <w:rPr>
          <w:rFonts w:cs="Times New Roman" w:ascii="Times New Roman" w:hAnsi="Times New Roman"/>
          <w:sz w:val="20"/>
          <w:szCs w:val="20"/>
        </w:rPr>
        <w:t>+ Các yêu cầu khác: ………………………………………………………………………………………………………………….……</w:t>
      </w:r>
    </w:p>
    <w:p>
      <w:pPr>
        <w:pStyle w:val="ListParagraph"/>
        <w:spacing w:lineRule="atLeast" w:line="20" w:before="40" w:after="40"/>
        <w:ind w:left="0" w:right="0"/>
        <w:contextualSpacing w:val="false"/>
        <w:jc w:val="both"/>
        <w:rPr/>
      </w:pPr>
      <w:r>
        <w:rPr>
          <w:rFonts w:cs="Times New Roman" w:ascii="Times New Roman" w:hAnsi="Times New Roman"/>
          <w:sz w:val="20"/>
          <w:szCs w:val="20"/>
        </w:rPr>
        <w:t xml:space="preserve">+ Đồng ý với thỏa thuận về cung cấp dịch vụ kiểm nghiệm của TTV6 (file đính kèm):  </w:t>
      </w:r>
      <w:r>
        <w:rPr>
          <w:rFonts w:eastAsia="Wingdings 2" w:cs="Wingdings 2" w:ascii="Wingdings 2" w:hAnsi="Wingdings 2"/>
          <w:sz w:val="20"/>
          <w:szCs w:val="20"/>
        </w:rPr>
        <w:sym w:font="Wingdings 2" w:char="f030"/>
      </w:r>
      <w:r>
        <w:rPr>
          <w:rFonts w:cs="Times New Roman" w:ascii="Times New Roman" w:hAnsi="Times New Roman"/>
          <w:sz w:val="20"/>
          <w:szCs w:val="20"/>
        </w:rPr>
        <w:t xml:space="preserve">  </w:t>
      </w:r>
    </w:p>
    <w:p>
      <w:pPr>
        <w:pStyle w:val="ListParagraph"/>
        <w:spacing w:lineRule="atLeast" w:line="20" w:before="40" w:after="40"/>
        <w:ind w:left="0" w:right="0"/>
        <w:contextualSpacing w:val="false"/>
        <w:jc w:val="both"/>
        <w:rPr/>
      </w:pPr>
      <w:r>
        <w:rPr>
          <w:rFonts w:cs="Times New Roman" w:ascii="Times New Roman" w:hAnsi="Times New Roman"/>
          <w:sz w:val="20"/>
          <w:szCs w:val="20"/>
        </w:rPr>
        <w:t xml:space="preserve">+ Sử dụng nhà thầu phụ:  </w:t>
      </w:r>
      <w:r>
        <w:rPr>
          <w:rFonts w:eastAsia="Wingdings 2" w:cs="Wingdings 2" w:ascii="Wingdings 2" w:hAnsi="Wingdings 2"/>
        </w:rPr>
        <w:sym w:font="Wingdings 2" w:char="f030"/>
      </w:r>
      <w:r>
        <w:rPr>
          <w:rFonts w:cs="Times New Roman" w:ascii="Times New Roman" w:hAnsi="Times New Roman"/>
          <w:sz w:val="20"/>
          <w:szCs w:val="20"/>
        </w:rPr>
        <w:t xml:space="preserve"> Có     </w:t>
      </w:r>
      <w:r>
        <w:rPr>
          <w:rFonts w:eastAsia="Wingdings 2" w:cs="Wingdings 2" w:ascii="Wingdings 2" w:hAnsi="Wingdings 2"/>
        </w:rPr>
        <w:sym w:font="Wingdings 2" w:char="f030"/>
      </w:r>
      <w:r>
        <w:rPr>
          <w:rFonts w:cs="Times New Roman" w:ascii="Times New Roman" w:hAnsi="Times New Roman"/>
          <w:sz w:val="20"/>
          <w:szCs w:val="20"/>
        </w:rPr>
        <w:t xml:space="preserve"> Không </w:t>
        <w:tab/>
      </w:r>
    </w:p>
    <w:p>
      <w:pPr>
        <w:pStyle w:val="Normal"/>
        <w:spacing w:lineRule="atLeast" w:line="20" w:before="40" w:after="40"/>
        <w:ind w:right="-232"/>
        <w:jc w:val="both"/>
        <w:rPr/>
      </w:pPr>
      <w:r>
        <w:rPr>
          <w:sz w:val="20"/>
          <w:szCs w:val="20"/>
        </w:rPr>
        <w:t>+ Tình trạng mẫu khi nhận mẫu so với thủ tục 02.11-ST:</w:t>
      </w:r>
      <w:r>
        <w:rPr>
          <w:b/>
          <w:sz w:val="20"/>
          <w:szCs w:val="20"/>
        </w:rPr>
        <w:t xml:space="preserve">  </w:t>
      </w:r>
      <w:r>
        <w:rPr>
          <w:sz w:val="20"/>
          <w:szCs w:val="20"/>
        </w:rPr>
        <w:t xml:space="preserve">Phù hợp </w:t>
      </w:r>
      <w:r>
        <w:rPr>
          <w:rFonts w:eastAsia="Wingdings 2" w:cs="Wingdings 2" w:ascii="Wingdings 2" w:hAnsi="Wingdings 2"/>
          <w:sz w:val="20"/>
          <w:szCs w:val="18"/>
        </w:rPr>
        <w:sym w:font="Wingdings 2" w:char="f030"/>
      </w:r>
      <w:r>
        <w:rPr>
          <w:sz w:val="20"/>
          <w:szCs w:val="18"/>
        </w:rPr>
        <w:t xml:space="preserve"> </w:t>
      </w:r>
      <w:r>
        <w:rPr>
          <w:sz w:val="18"/>
          <w:szCs w:val="18"/>
        </w:rPr>
        <w:t xml:space="preserve">    Không p</w:t>
      </w:r>
      <w:r>
        <w:rPr>
          <w:sz w:val="20"/>
          <w:szCs w:val="20"/>
        </w:rPr>
        <w:t>hù hợp</w:t>
      </w:r>
      <w:r>
        <w:rPr>
          <w:sz w:val="18"/>
          <w:szCs w:val="18"/>
        </w:rPr>
        <w:t xml:space="preserve"> </w:t>
      </w:r>
      <w:r>
        <w:rPr>
          <w:rFonts w:eastAsia="Wingdings 2" w:cs="Wingdings 2" w:ascii="Wingdings 2" w:hAnsi="Wingdings 2"/>
          <w:sz w:val="20"/>
          <w:szCs w:val="18"/>
        </w:rPr>
        <w:sym w:font="Wingdings 2" w:char="f030"/>
      </w:r>
      <w:r>
        <w:rPr>
          <w:sz w:val="20"/>
          <w:szCs w:val="18"/>
        </w:rPr>
        <w:t xml:space="preserve"> ………………………………………………….</w:t>
      </w:r>
      <w:r>
        <w:rPr>
          <w:b/>
          <w:sz w:val="20"/>
          <w:szCs w:val="20"/>
        </w:rPr>
        <w:softHyphen/>
        <w:softHyphen/>
      </w:r>
    </w:p>
    <w:p>
      <w:pPr>
        <w:pStyle w:val="Normal"/>
        <w:spacing w:lineRule="atLeast" w:line="20" w:before="40" w:after="40"/>
        <w:ind w:right="-232"/>
        <w:jc w:val="both"/>
        <w:rPr>
          <w:sz w:val="20"/>
          <w:szCs w:val="20"/>
        </w:rPr>
      </w:pPr>
      <w:r>
        <w:rPr>
          <w:sz w:val="20"/>
          <w:szCs w:val="20"/>
        </w:rPr>
        <w:t xml:space="preserve">Ngày nhận mẫu: </w:t>
        <w:tab/>
        <w:t xml:space="preserve">      ………/………./20….</w:t>
        <w:tab/>
        <w:tab/>
        <w:t xml:space="preserve">            </w:t>
        <w:tab/>
        <w:tab/>
        <w:t xml:space="preserve">                           Ngày phân tích:    ……....... / ……..... / 20….…</w:t>
      </w:r>
    </w:p>
    <w:p>
      <w:pPr>
        <w:pStyle w:val="Normal"/>
        <w:spacing w:lineRule="atLeast" w:line="20" w:before="40" w:after="40"/>
        <w:ind w:right="-232"/>
        <w:jc w:val="both"/>
        <w:rPr>
          <w:sz w:val="20"/>
        </w:rPr>
      </w:pPr>
      <w:r>
        <w:rPr>
          <w:sz w:val="20"/>
          <w:szCs w:val="20"/>
        </w:rPr>
        <w:t xml:space="preserve">Ngày hẹn trả kết quả: …….. / …….../ 20….  </w:t>
        <w:tab/>
        <w:tab/>
        <w:t xml:space="preserve">   </w:t>
        <w:tab/>
        <w:tab/>
        <w:t xml:space="preserve">             Ngày có kết quả:  ……....... / ……..... / 20….…</w:t>
      </w:r>
      <w:r>
        <w:rPr>
          <w:sz w:val="22"/>
        </w:rPr>
        <w:t xml:space="preserve">        </w:t>
      </w:r>
      <w:r>
        <w:rPr>
          <w:sz w:val="20"/>
        </w:rPr>
        <w:t>Khách hàng</w:t>
        <w:tab/>
        <w:t xml:space="preserve">                     KTV nhận mẫu (nếu có)                            Tổ nhận mẫu                               Phòng kiểm nghiệm sinh học</w:t>
      </w:r>
    </w:p>
    <w:p>
      <w:pPr>
        <w:pStyle w:val="Normal"/>
        <w:ind w:right="-232"/>
        <w:jc w:val="both"/>
        <w:rPr>
          <w:sz w:val="20"/>
        </w:rPr>
      </w:pPr>
      <w:r>
        <w:rPr>
          <w:sz w:val="20"/>
        </w:rPr>
      </w:r>
    </w:p>
    <w:p>
      <w:pPr>
        <w:pStyle w:val="Normal"/>
        <w:jc w:val="center"/>
        <w:rPr>
          <w:b/>
          <w:sz w:val="30"/>
          <w:szCs w:val="30"/>
        </w:rPr>
      </w:pPr>
      <w:r>
        <w:rPr>
          <w:b/>
          <w:sz w:val="30"/>
          <w:szCs w:val="30"/>
        </w:rPr>
      </w:r>
    </w:p>
    <w:p>
      <w:pPr>
        <w:pStyle w:val="Normal"/>
        <w:tabs>
          <w:tab w:val="clear" w:pos="720"/>
          <w:tab w:val="left" w:pos="1800" w:leader="none"/>
        </w:tabs>
        <w:rPr>
          <w:b/>
          <w:sz w:val="30"/>
          <w:szCs w:val="30"/>
        </w:rPr>
      </w:pPr>
      <w:r>
        <w:rPr>
          <w:b/>
          <w:sz w:val="30"/>
          <w:szCs w:val="30"/>
        </w:rPr>
        <w:tab/>
      </w:r>
    </w:p>
    <w:p>
      <w:pPr>
        <w:pStyle w:val="Normal"/>
        <w:widowControl w:val="false"/>
        <w:jc w:val="center"/>
        <w:rPr>
          <w:b/>
          <w:sz w:val="26"/>
          <w:szCs w:val="26"/>
        </w:rPr>
      </w:pPr>
      <w:r>
        <w:rPr>
          <w:b/>
          <w:sz w:val="26"/>
          <w:szCs w:val="26"/>
        </w:rPr>
        <w:t xml:space="preserve">THỎA THUẬN VỀ CUNG CẤP DỊCH VỤ KIỂM NGHIỆM </w:t>
      </w:r>
    </w:p>
    <w:p>
      <w:pPr>
        <w:pStyle w:val="Normal"/>
        <w:widowControl w:val="false"/>
        <w:jc w:val="center"/>
        <w:rPr>
          <w:b/>
          <w:sz w:val="26"/>
          <w:szCs w:val="26"/>
        </w:rPr>
      </w:pPr>
      <w:r>
        <w:rPr>
          <w:b/>
          <w:sz w:val="26"/>
          <w:szCs w:val="26"/>
        </w:rPr>
        <w:t>CỦA TRUNG TÂM CHẤT LƯỢNG, CHẾ BIẾN VÀ PHÁT TRIỂN THỊ TRƯỜNG VÙNG 6</w:t>
      </w:r>
    </w:p>
    <w:p>
      <w:pPr>
        <w:pStyle w:val="Normal"/>
        <w:jc w:val="center"/>
        <w:rPr>
          <w:rFonts w:ascii="Cambria" w:hAnsi="Cambria" w:cs="Cambria"/>
          <w:b/>
          <w:sz w:val="30"/>
          <w:szCs w:val="26"/>
        </w:rPr>
      </w:pPr>
      <w:r>
        <w:rPr>
          <w:rFonts w:cs="Cambria" w:ascii="Cambria" w:hAnsi="Cambria"/>
          <w:b/>
          <w:sz w:val="30"/>
          <w:szCs w:val="26"/>
        </w:rPr>
      </w:r>
    </w:p>
    <w:p>
      <w:pPr>
        <w:pStyle w:val="ListParagraph"/>
        <w:spacing w:lineRule="auto" w:line="240" w:before="120" w:after="120"/>
        <w:ind w:firstLine="578" w:left="0" w:right="697"/>
        <w:contextualSpacing w:val="false"/>
        <w:jc w:val="both"/>
        <w:rPr>
          <w:rFonts w:ascii="Times New Roman" w:hAnsi="Times New Roman" w:cs="Times New Roman"/>
          <w:b/>
          <w:sz w:val="26"/>
          <w:szCs w:val="26"/>
        </w:rPr>
      </w:pPr>
      <w:r>
        <w:rPr>
          <w:rFonts w:cs="Times New Roman" w:ascii="Times New Roman" w:hAnsi="Times New Roman"/>
          <w:b/>
          <w:sz w:val="26"/>
          <w:szCs w:val="26"/>
        </w:rPr>
        <w:t xml:space="preserve">1. Thỏa thuận chung: </w:t>
      </w:r>
    </w:p>
    <w:p>
      <w:pPr>
        <w:pStyle w:val="ListParagraph"/>
        <w:numPr>
          <w:ilvl w:val="0"/>
          <w:numId w:val="3"/>
        </w:numPr>
        <w:tabs>
          <w:tab w:val="clear" w:pos="720"/>
          <w:tab w:val="left" w:pos="851" w:leader="none"/>
        </w:tabs>
        <w:spacing w:lineRule="auto" w:line="240" w:before="120" w:after="120"/>
        <w:ind w:hanging="284" w:left="851" w:right="289"/>
        <w:contextualSpacing w:val="false"/>
        <w:jc w:val="both"/>
        <w:rPr>
          <w:rFonts w:ascii="Times New Roman" w:hAnsi="Times New Roman" w:cs="Times New Roman"/>
          <w:b/>
          <w:sz w:val="26"/>
          <w:szCs w:val="26"/>
        </w:rPr>
      </w:pPr>
      <w:r>
        <w:rPr>
          <w:rFonts w:cs="Times New Roman" w:ascii="Times New Roman" w:hAnsi="Times New Roman"/>
          <w:sz w:val="26"/>
          <w:szCs w:val="26"/>
        </w:rPr>
        <w:t>Khi lập và gửi Phiếu yêu cầu phân tích đến Trung tâm Chất lượng, Chế biến và Phát triển thị trường vùng 6 (sau đây gọi tắt là TTV6), Khách hàng xem như đã đọc và chấp nhận các thỏa thuận chung về yêu cầu cung cấp dịch vụ kiểm nghiệm được nêu trong văn bản này, trừ khi có các thỏa thuận khác bằng văn bản giữa hai bên.</w:t>
      </w:r>
    </w:p>
    <w:p>
      <w:pPr>
        <w:pStyle w:val="ListParagraph"/>
        <w:numPr>
          <w:ilvl w:val="0"/>
          <w:numId w:val="3"/>
        </w:numPr>
        <w:tabs>
          <w:tab w:val="clear" w:pos="720"/>
          <w:tab w:val="left" w:pos="851" w:leader="none"/>
        </w:tabs>
        <w:spacing w:lineRule="auto" w:line="240" w:before="120" w:after="120"/>
        <w:ind w:hanging="284" w:left="851" w:right="289"/>
        <w:contextualSpacing w:val="false"/>
        <w:jc w:val="both"/>
        <w:rPr>
          <w:rFonts w:ascii="Times New Roman" w:hAnsi="Times New Roman" w:cs="Times New Roman"/>
          <w:sz w:val="26"/>
          <w:szCs w:val="26"/>
        </w:rPr>
      </w:pPr>
      <w:r>
        <w:rPr>
          <w:rFonts w:cs="Times New Roman" w:ascii="Times New Roman" w:hAnsi="Times New Roman"/>
          <w:bCs/>
          <w:sz w:val="26"/>
          <w:szCs w:val="26"/>
        </w:rPr>
        <w:t xml:space="preserve">TTV6 </w:t>
      </w:r>
      <w:r>
        <w:rPr>
          <w:rFonts w:cs="Times New Roman" w:ascii="Times New Roman" w:hAnsi="Times New Roman"/>
          <w:sz w:val="26"/>
          <w:szCs w:val="26"/>
        </w:rPr>
        <w:t>không chịu trách nhiệm về các thông tin do Khách hàng cung cấp như tên khách hàng, mô tả/chi tiết mẫu (tên mẫu, nguồn gốc mẫu, ký hiệu mẫu,…), các chỉ tiêu yêu cầu kiểm nghiệm.</w:t>
      </w:r>
    </w:p>
    <w:p>
      <w:pPr>
        <w:pStyle w:val="ListParagraph"/>
        <w:numPr>
          <w:ilvl w:val="0"/>
          <w:numId w:val="3"/>
        </w:numPr>
        <w:tabs>
          <w:tab w:val="clear" w:pos="720"/>
          <w:tab w:val="left" w:pos="851" w:leader="none"/>
        </w:tabs>
        <w:spacing w:lineRule="auto" w:line="240" w:before="120" w:after="120"/>
        <w:ind w:hanging="284" w:left="851" w:right="289"/>
        <w:contextualSpacing w:val="false"/>
        <w:jc w:val="both"/>
        <w:rPr>
          <w:rFonts w:ascii="Times New Roman" w:hAnsi="Times New Roman" w:cs="Times New Roman"/>
          <w:sz w:val="26"/>
          <w:szCs w:val="26"/>
        </w:rPr>
      </w:pPr>
      <w:r>
        <w:rPr>
          <w:rFonts w:cs="Times New Roman" w:ascii="Times New Roman" w:hAnsi="Times New Roman"/>
          <w:sz w:val="26"/>
          <w:szCs w:val="26"/>
        </w:rPr>
        <w:t>Ngày trả kết quả căn cứ trên thông báo danh mục và thời gian phân tích của các phòng kiểm nghiệm.</w:t>
      </w:r>
    </w:p>
    <w:p>
      <w:pPr>
        <w:pStyle w:val="ListParagraph"/>
        <w:numPr>
          <w:ilvl w:val="0"/>
          <w:numId w:val="3"/>
        </w:numPr>
        <w:tabs>
          <w:tab w:val="clear" w:pos="720"/>
          <w:tab w:val="left" w:pos="851" w:leader="none"/>
        </w:tabs>
        <w:spacing w:lineRule="auto" w:line="240" w:before="120" w:after="120"/>
        <w:ind w:hanging="284" w:left="851" w:right="289"/>
        <w:contextualSpacing w:val="false"/>
        <w:jc w:val="both"/>
        <w:rPr>
          <w:rFonts w:ascii="Times New Roman" w:hAnsi="Times New Roman" w:cs="Times New Roman"/>
          <w:sz w:val="26"/>
          <w:szCs w:val="26"/>
        </w:rPr>
      </w:pPr>
      <w:r>
        <w:rPr>
          <w:rFonts w:cs="Times New Roman" w:ascii="Times New Roman" w:hAnsi="Times New Roman"/>
          <w:sz w:val="26"/>
          <w:szCs w:val="26"/>
        </w:rPr>
        <w:t xml:space="preserve">Mọi thay đổi trong Phiếu yêu cầu phân tích, hai bên sẽ thông báo cho nhau và thống nhất phương án giải quyết. </w:t>
      </w:r>
    </w:p>
    <w:p>
      <w:pPr>
        <w:pStyle w:val="ListParagraph"/>
        <w:tabs>
          <w:tab w:val="clear" w:pos="720"/>
          <w:tab w:val="left" w:pos="851" w:leader="none"/>
        </w:tabs>
        <w:spacing w:lineRule="auto" w:line="240" w:before="120" w:after="120"/>
        <w:ind w:firstLine="567" w:left="0" w:right="288"/>
        <w:contextualSpacing w:val="false"/>
        <w:jc w:val="both"/>
        <w:rPr>
          <w:rFonts w:ascii="Times New Roman" w:hAnsi="Times New Roman" w:cs="Times New Roman"/>
          <w:b/>
          <w:sz w:val="26"/>
          <w:szCs w:val="26"/>
        </w:rPr>
      </w:pPr>
      <w:r>
        <w:rPr>
          <w:rFonts w:cs="Times New Roman" w:ascii="Times New Roman" w:hAnsi="Times New Roman"/>
          <w:b/>
          <w:sz w:val="26"/>
          <w:szCs w:val="26"/>
        </w:rPr>
        <w:t>2. Trách nhiệm và quyền hạn của Khách hàng</w:t>
      </w:r>
    </w:p>
    <w:p>
      <w:pPr>
        <w:pStyle w:val="ListParagraph"/>
        <w:numPr>
          <w:ilvl w:val="0"/>
          <w:numId w:val="4"/>
        </w:numPr>
        <w:tabs>
          <w:tab w:val="clear" w:pos="720"/>
          <w:tab w:val="left" w:pos="851"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Điền đầy đủ thông tin vào Phiếu yêu cầu phân tích.</w:t>
      </w:r>
    </w:p>
    <w:p>
      <w:pPr>
        <w:pStyle w:val="ListParagraph"/>
        <w:numPr>
          <w:ilvl w:val="0"/>
          <w:numId w:val="4"/>
        </w:numPr>
        <w:tabs>
          <w:tab w:val="clear" w:pos="720"/>
          <w:tab w:val="left" w:pos="851"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 xml:space="preserve">Thanh toán đầy đủ chi phí kiểm nghiệm. </w:t>
      </w:r>
    </w:p>
    <w:p>
      <w:pPr>
        <w:pStyle w:val="ListParagraph"/>
        <w:numPr>
          <w:ilvl w:val="0"/>
          <w:numId w:val="4"/>
        </w:numPr>
        <w:tabs>
          <w:tab w:val="clear" w:pos="720"/>
          <w:tab w:val="left" w:pos="851"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Có quyền thay đổi yêu cầu kiểm nghiệm, việc thay đổi này được thông tin đến TTV6 bằng văn bản hoặc email trong thời gian phù hợp. Khách hàng có nghĩa vụ thanh toán chi phí theo khối lượng công việc mà TTV6 đã thực hiện tính đến thời điểm yêu cầu thay đổi được TTV6 chấp thuận.</w:t>
      </w:r>
    </w:p>
    <w:p>
      <w:pPr>
        <w:pStyle w:val="ListParagraph"/>
        <w:numPr>
          <w:ilvl w:val="0"/>
          <w:numId w:val="4"/>
        </w:numPr>
        <w:tabs>
          <w:tab w:val="clear" w:pos="720"/>
          <w:tab w:val="left" w:pos="851"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Có quyền khiếu nại về kết quả kiểm nghiệm.</w:t>
      </w:r>
    </w:p>
    <w:p>
      <w:pPr>
        <w:pStyle w:val="ListParagraph"/>
        <w:tabs>
          <w:tab w:val="clear" w:pos="720"/>
          <w:tab w:val="left" w:pos="851" w:leader="none"/>
        </w:tabs>
        <w:spacing w:lineRule="auto" w:line="240" w:before="120" w:after="120"/>
        <w:ind w:hanging="284" w:left="851" w:right="288"/>
        <w:contextualSpacing w:val="false"/>
        <w:jc w:val="both"/>
        <w:rPr>
          <w:rFonts w:ascii="Times New Roman" w:hAnsi="Times New Roman" w:cs="Times New Roman"/>
          <w:b/>
          <w:sz w:val="26"/>
          <w:szCs w:val="26"/>
        </w:rPr>
      </w:pPr>
      <w:r>
        <w:rPr>
          <w:rFonts w:cs="Times New Roman" w:ascii="Times New Roman" w:hAnsi="Times New Roman"/>
          <w:b/>
          <w:sz w:val="26"/>
          <w:szCs w:val="26"/>
        </w:rPr>
        <w:t>3. Trách nhiệm và quyền hạn của TTV6</w:t>
      </w:r>
    </w:p>
    <w:p>
      <w:pPr>
        <w:pStyle w:val="ListParagraph"/>
        <w:numPr>
          <w:ilvl w:val="0"/>
          <w:numId w:val="2"/>
        </w:numPr>
        <w:tabs>
          <w:tab w:val="clear" w:pos="720"/>
          <w:tab w:val="left" w:pos="851" w:leader="none"/>
          <w:tab w:val="left" w:pos="1134"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Công bố, cung cấp danh mục chỉ tiêu phân tích, phương pháp thử và hướng dẫn Khách hàng điền các nội dung vào Phiếu yêu cầu phân tích.</w:t>
      </w:r>
    </w:p>
    <w:p>
      <w:pPr>
        <w:pStyle w:val="ListParagraph"/>
        <w:numPr>
          <w:ilvl w:val="0"/>
          <w:numId w:val="2"/>
        </w:numPr>
        <w:tabs>
          <w:tab w:val="clear" w:pos="720"/>
          <w:tab w:val="left" w:pos="851" w:leader="none"/>
          <w:tab w:val="left" w:pos="1134"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Cam kết bảo mật bất kỳ thông tin thuộc về Khách hàng, không tiết lộ cho bất kỳ bên thứ ba nếu không có sự đồng ý bằng văn bản của Khách hàng, ngoại trừ yêu cầu của pháp luật.</w:t>
      </w:r>
    </w:p>
    <w:p>
      <w:pPr>
        <w:pStyle w:val="ListParagraph"/>
        <w:numPr>
          <w:ilvl w:val="0"/>
          <w:numId w:val="2"/>
        </w:numPr>
        <w:tabs>
          <w:tab w:val="clear" w:pos="720"/>
          <w:tab w:val="left" w:pos="851" w:leader="none"/>
          <w:tab w:val="left" w:pos="1134"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Giải quyết kịp thời khiếu nại của Khách hàng.</w:t>
      </w:r>
    </w:p>
    <w:p>
      <w:pPr>
        <w:pStyle w:val="ListParagraph"/>
        <w:numPr>
          <w:ilvl w:val="0"/>
          <w:numId w:val="2"/>
        </w:numPr>
        <w:tabs>
          <w:tab w:val="clear" w:pos="720"/>
          <w:tab w:val="left" w:pos="851" w:leader="none"/>
          <w:tab w:val="left" w:pos="1134"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Nếu sử dụng nhà thầu phụ, TTV6 sẽ thông báo cho Khách hàng và chỉ thực hiện khi được sự đồng ý của Khách hàng (thể hiện trên Phiếu yêu cầu phân tích).</w:t>
      </w:r>
    </w:p>
    <w:p>
      <w:pPr>
        <w:pStyle w:val="ListParagraph"/>
        <w:numPr>
          <w:ilvl w:val="0"/>
          <w:numId w:val="2"/>
        </w:numPr>
        <w:tabs>
          <w:tab w:val="clear" w:pos="720"/>
          <w:tab w:val="left" w:pos="851" w:leader="none"/>
          <w:tab w:val="left" w:pos="1134" w:leader="none"/>
        </w:tabs>
        <w:spacing w:lineRule="auto" w:line="240" w:before="120" w:after="120"/>
        <w:ind w:hanging="284" w:left="851" w:right="288"/>
        <w:contextualSpacing w:val="false"/>
        <w:jc w:val="both"/>
        <w:rPr>
          <w:rFonts w:ascii="Times New Roman" w:hAnsi="Times New Roman" w:cs="Times New Roman"/>
          <w:sz w:val="26"/>
          <w:szCs w:val="26"/>
        </w:rPr>
      </w:pPr>
      <w:r>
        <w:rPr>
          <w:rFonts w:cs="Times New Roman" w:ascii="Times New Roman" w:hAnsi="Times New Roman"/>
          <w:sz w:val="26"/>
          <w:szCs w:val="26"/>
        </w:rPr>
        <w:t>Có quyền từ chối nhận mẫu khi Khách hàng cung cấp không đúng thông tin về mẫu thử nghiệm hay mẫu thử nghiệm không đáp ứng yêu cầu kiểm nghiệm. Trong trường hợp Khách hàng không yêu cầu phương pháp thử nghiệm cụ thể, TTV6 sẽ chọn phương pháp thử nghiệm phù hợp với nền mẫu đã được công bố. Phương pháp thử nghiệm được áp dụng sẽ thể hiện trên Phiếu kết quả phân tích.</w:t>
      </w:r>
    </w:p>
    <w:p>
      <w:pPr>
        <w:pStyle w:val="Normal"/>
        <w:widowControl w:val="false"/>
        <w:jc w:val="center"/>
        <w:rPr>
          <w:rFonts w:ascii="Cambria" w:hAnsi="Cambria" w:cs="Cambria"/>
          <w:sz w:val="26"/>
          <w:szCs w:val="26"/>
        </w:rPr>
      </w:pPr>
      <w:r>
        <w:rPr>
          <w:rFonts w:cs="Cambria" w:ascii="Cambria" w:hAnsi="Cambria"/>
          <w:sz w:val="26"/>
          <w:szCs w:val="26"/>
        </w:rPr>
      </w:r>
    </w:p>
    <w:sectPr>
      <w:footerReference w:type="default" r:id="rId2"/>
      <w:type w:val="nextPage"/>
      <w:pgSz w:w="11906" w:h="16838"/>
      <w:pgMar w:left="567" w:right="567" w:gutter="0" w:header="0" w:top="567" w:footer="34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altName w:val="Arial"/>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0"/>
    <w:family w:val="swiss"/>
    <w:pitch w:val="variable"/>
  </w:font>
  <w:font w:name="Calibri">
    <w:charset w:val="00"/>
    <w:family w:val="swiss"/>
    <w:pitch w:val="variable"/>
  </w:font>
  <w:font w:name="Wingdings 2">
    <w:charset w:val="02"/>
    <w:family w:val="roman"/>
    <w:pitch w:val="variable"/>
  </w:font>
  <w:font w:name="Cambr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000000"/>
      </w:pBdr>
      <w:rPr/>
    </w:pPr>
    <w:r>
      <w:rPr>
        <w:sz w:val="16"/>
        <w:szCs w:val="16"/>
        <w:u w:val="single"/>
      </w:rPr>
      <w:t>Lưu ý</w:t>
    </w:r>
    <w:r>
      <w:rPr>
        <w:sz w:val="16"/>
        <w:szCs w:val="16"/>
      </w:rPr>
      <w:t>: - Đề nghị quý khách hàng mang theo phiếu  này hoặc biên lai thu phí khi đến nhận kết quả phân tích.</w:t>
    </w:r>
  </w:p>
  <w:p>
    <w:pPr>
      <w:pStyle w:val="Normal"/>
      <w:pBdr>
        <w:top w:val="single" w:sz="2" w:space="0" w:color="000000"/>
      </w:pBdr>
      <w:rPr>
        <w:color w:val="0000FF"/>
        <w:sz w:val="16"/>
        <w:szCs w:val="16"/>
      </w:rPr>
    </w:pPr>
    <w:r>
      <w:rPr>
        <w:color w:val="0000FF"/>
        <w:sz w:val="16"/>
        <w:szCs w:val="16"/>
      </w:rPr>
    </w:r>
  </w:p>
  <w:p>
    <w:pPr>
      <w:pStyle w:val="Normal"/>
      <w:pBdr>
        <w:top w:val="single" w:sz="2" w:space="0" w:color="000000"/>
      </w:pBdr>
      <w:rPr/>
    </w:pPr>
    <w:r>
      <w:rPr>
        <w:sz w:val="16"/>
        <w:szCs w:val="16"/>
      </w:rPr>
      <w:t>Số soát xét: 08.171125</w:t>
      <w:tab/>
      <w:tab/>
      <w:tab/>
      <w:tab/>
      <w:t xml:space="preserve">       </w:t>
      <w:tab/>
      <w:tab/>
      <w:tab/>
      <w:tab/>
      <w:tab/>
      <w:tab/>
      <w:t xml:space="preserve">    Ngày có hiệu lực: 17.11.2025</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0"/>
        </w:tabs>
        <w:ind w:left="936" w:hanging="360"/>
      </w:pPr>
      <w:rPr/>
    </w:lvl>
  </w:abstractNum>
  <w:abstractNum w:abstractNumId="3">
    <w:lvl w:ilvl="0">
      <w:start w:val="1"/>
      <w:numFmt w:val="lowerLetter"/>
      <w:lvlText w:val="%1."/>
      <w:lvlJc w:val="left"/>
      <w:pPr>
        <w:tabs>
          <w:tab w:val="num" w:pos="0"/>
        </w:tabs>
        <w:ind w:left="1296" w:hanging="360"/>
      </w:pPr>
      <w:rPr>
        <w:b w:val="false"/>
      </w:rPr>
    </w:lvl>
  </w:abstractNum>
  <w:abstractNum w:abstractNumId="4">
    <w:lvl w:ilvl="0">
      <w:start w:val="1"/>
      <w:numFmt w:val="lowerLetter"/>
      <w:lvlText w:val="%1."/>
      <w:lvlJc w:val="left"/>
      <w:pPr>
        <w:tabs>
          <w:tab w:val="num" w:pos="0"/>
        </w:tabs>
        <w:ind w:left="1296"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7">
    <w:name w:val="Heading 7"/>
    <w:basedOn w:val="Normal"/>
    <w:next w:val="Normal"/>
    <w:qFormat/>
    <w:pPr>
      <w:keepNext w:val="true"/>
      <w:keepLines/>
      <w:numPr>
        <w:ilvl w:val="6"/>
        <w:numId w:val="1"/>
      </w:numPr>
      <w:spacing w:lineRule="auto" w:line="276" w:before="40" w:after="0"/>
      <w:outlineLvl w:val="6"/>
    </w:pPr>
    <w:rPr>
      <w:rFonts w:ascii="Aptos;Arial" w:hAnsi="Aptos;Arial" w:cs="Aptos;Arial"/>
      <w:color w:val="595959"/>
      <w:kern w:val="2"/>
    </w:rPr>
  </w:style>
  <w:style w:type="character" w:styleId="WW8Num1z0">
    <w:name w:val="WW8Num1z0"/>
    <w:qFormat/>
    <w:rPr/>
  </w:style>
  <w:style w:type="character" w:styleId="WW8Num2z0">
    <w:name w:val="WW8Num2z0"/>
    <w:qFormat/>
    <w:rPr>
      <w:b w:val="false"/>
    </w:rPr>
  </w:style>
  <w:style w:type="character" w:styleId="WW8Num3z0">
    <w:name w:val="WW8Num3z0"/>
    <w:qFormat/>
    <w:rPr/>
  </w:style>
  <w:style w:type="character" w:styleId="WW8Num4z0">
    <w:name w:val="WW8Num4z0"/>
    <w:qFormat/>
    <w:rPr>
      <w:vertAlign w:val="superscript"/>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style>
  <w:style w:type="character" w:styleId="WW8Num11z0">
    <w:name w:val="WW8Num11z0"/>
    <w:qFormat/>
    <w:rPr/>
  </w:style>
  <w:style w:type="character" w:styleId="WW8Num12z0">
    <w:name w:val="WW8Num12z0"/>
    <w:qFormat/>
    <w:rPr>
      <w:rFonts w:ascii="Times New Roman" w:hAnsi="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DefaultParagraphFont">
    <w:name w:val="Default Paragraph Font"/>
    <w:qFormat/>
    <w:rPr/>
  </w:style>
  <w:style w:type="character" w:styleId="Hyperlink">
    <w:name w:val="Hyperlink"/>
    <w:rPr>
      <w:color w:val="0000FF"/>
      <w:u w:val="single"/>
    </w:rPr>
  </w:style>
  <w:style w:type="character" w:styleId="BalloonTextChar">
    <w:name w:val="Balloon Text Char"/>
    <w:qFormat/>
    <w:rPr>
      <w:rFonts w:ascii="Tahoma" w:hAnsi="Tahoma" w:cs="Tahoma"/>
      <w:sz w:val="16"/>
      <w:szCs w:val="16"/>
    </w:rPr>
  </w:style>
  <w:style w:type="character" w:styleId="CommentReference">
    <w:name w:val="Comment Reference"/>
    <w:qFormat/>
    <w:rPr>
      <w:sz w:val="16"/>
      <w:szCs w:val="16"/>
    </w:rPr>
  </w:style>
  <w:style w:type="character" w:styleId="CommentTextChar">
    <w:name w:val="Comment Text Char"/>
    <w:qFormat/>
    <w:rPr>
      <w:lang w:val="en-US"/>
    </w:rPr>
  </w:style>
  <w:style w:type="character" w:styleId="Heading7Char">
    <w:name w:val="Heading 7 Char"/>
    <w:qFormat/>
    <w:rPr>
      <w:rFonts w:ascii="Aptos;Arial" w:hAnsi="Aptos;Arial" w:cs="Aptos;Arial"/>
      <w:color w:val="595959"/>
      <w:kern w:val="2"/>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lang w:val="en-US"/>
    </w:rPr>
  </w:style>
  <w:style w:type="paragraph" w:styleId="ListParagraph">
    <w:name w:val="List Paragraph"/>
    <w:basedOn w:val="Normal"/>
    <w:qFormat/>
    <w:pPr>
      <w:spacing w:lineRule="auto" w:line="256" w:before="0" w:after="160"/>
      <w:ind w:hanging="0" w:left="720" w:right="0"/>
      <w:contextualSpacing/>
    </w:pPr>
    <w:rPr>
      <w:rFonts w:ascii="Calibri" w:hAnsi="Calibri" w:eastAsia="Calibri" w:cs="Times New Roman"/>
      <w:sz w:val="22"/>
      <w:szCs w:val="22"/>
    </w:rPr>
  </w:style>
  <w:style w:type="paragraph" w:styleId="CommentText">
    <w:name w:val="Comment Text"/>
    <w:basedOn w:val="Normal"/>
    <w:qFormat/>
    <w:pPr/>
    <w:rPr>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2025-11-18T04:19:00Z</dcterms:created>
  <dc:creator>thanhphong</dc:creator>
  <dc:description/>
  <cp:keywords/>
  <dc:language>en-US</dc:language>
  <cp:lastModifiedBy>NM07</cp:lastModifiedBy>
  <cp:lastPrinted>2024-09-23T16:34:00Z</cp:lastPrinted>
  <dcterms:modified xsi:type="dcterms:W3CDTF">2025-11-19T06:23:00Z</dcterms:modified>
  <cp:revision>3</cp:revision>
  <dc:subject/>
  <dc:title/>
</cp:coreProperties>
</file>