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7C" w:rsidRDefault="00B30B7C">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1"/>
        <w:tblW w:w="8856"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3348"/>
        <w:gridCol w:w="5508"/>
      </w:tblGrid>
      <w:tr w:rsidR="00B30B7C">
        <w:tc>
          <w:tcPr>
            <w:tcW w:w="3348" w:type="dxa"/>
            <w:tcBorders>
              <w:top w:val="nil"/>
              <w:left w:val="nil"/>
              <w:bottom w:val="nil"/>
              <w:right w:val="nil"/>
            </w:tcBorders>
            <w:tcMar>
              <w:top w:w="0" w:type="dxa"/>
              <w:left w:w="108" w:type="dxa"/>
              <w:bottom w:w="0" w:type="dxa"/>
              <w:right w:w="108" w:type="dxa"/>
            </w:tcMar>
          </w:tcPr>
          <w:p w:rsidR="00B30B7C" w:rsidRDefault="00287781">
            <w:pPr>
              <w:jc w:val="center"/>
            </w:pP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780415</wp:posOffset>
                      </wp:positionH>
                      <wp:positionV relativeFrom="paragraph">
                        <wp:posOffset>263525</wp:posOffset>
                      </wp:positionV>
                      <wp:extent cx="4635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46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6C74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45pt,20.75pt" to="97.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" strokecolor="black [3040]"/>
                  </w:pict>
                </mc:Fallback>
              </mc:AlternateContent>
            </w:r>
            <w:r w:rsidR="00B450E3">
              <w:rPr>
                <w:b/>
              </w:rPr>
              <w:t>CHÍNH PHỦ</w:t>
            </w:r>
            <w:r w:rsidR="00B450E3">
              <w:rPr>
                <w:b/>
              </w:rPr>
              <w:br/>
            </w:r>
            <w:r w:rsidR="00B450E3">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723900</wp:posOffset>
                      </wp:positionH>
                      <wp:positionV relativeFrom="paragraph">
                        <wp:posOffset>165100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083281" y="3780000"/>
                                <a:ext cx="525439"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723900</wp:posOffset>
                      </wp:positionH>
                      <wp:positionV relativeFrom="paragraph">
                        <wp:posOffset>165100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tc>
        <w:tc>
          <w:tcPr>
            <w:tcW w:w="5508" w:type="dxa"/>
            <w:tcBorders>
              <w:top w:val="nil"/>
              <w:left w:val="nil"/>
              <w:bottom w:val="nil"/>
              <w:right w:val="nil"/>
            </w:tcBorders>
            <w:tcMar>
              <w:top w:w="0" w:type="dxa"/>
              <w:left w:w="108" w:type="dxa"/>
              <w:bottom w:w="0" w:type="dxa"/>
              <w:right w:w="108" w:type="dxa"/>
            </w:tcMar>
          </w:tcPr>
          <w:p w:rsidR="00B30B7C" w:rsidRDefault="00287781">
            <w:pPr>
              <w:jc w:val="cente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921385</wp:posOffset>
                      </wp:positionH>
                      <wp:positionV relativeFrom="paragraph">
                        <wp:posOffset>441325</wp:posOffset>
                      </wp:positionV>
                      <wp:extent cx="16192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2281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2.55pt,34.75pt" to="200.0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" strokecolor="black [3040]"/>
                  </w:pict>
                </mc:Fallback>
              </mc:AlternateContent>
            </w:r>
            <w:r w:rsidR="00B450E3">
              <w:rPr>
                <w:b/>
              </w:rPr>
              <w:t>CỘNG HÒA XÃ HỘI CHỦ NGHĨA VIỆT NAM</w:t>
            </w:r>
            <w:r w:rsidR="00B450E3">
              <w:rPr>
                <w:b/>
              </w:rPr>
              <w:br/>
            </w:r>
            <w:r w:rsidR="00B450E3">
              <w:rPr>
                <w:b/>
                <w:sz w:val="28"/>
                <w:szCs w:val="28"/>
              </w:rPr>
              <w:t>Độc lập - Tự do - Hạnh phúc</w:t>
            </w:r>
            <w:r w:rsidR="00B450E3">
              <w:rPr>
                <w:b/>
              </w:rPr>
              <w:t xml:space="preserve"> </w:t>
            </w:r>
            <w:r w:rsidR="00B450E3">
              <w:rPr>
                <w:b/>
              </w:rPr>
              <w:br/>
            </w:r>
            <w:r w:rsidR="00B450E3">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596900</wp:posOffset>
                      </wp:positionH>
                      <wp:positionV relativeFrom="paragraph">
                        <wp:posOffset>381000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271580" y="3780000"/>
                                <a:ext cx="214884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596900</wp:posOffset>
                      </wp:positionH>
                      <wp:positionV relativeFrom="paragraph">
                        <wp:posOffset>381000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tc>
      </w:tr>
      <w:tr w:rsidR="00B30B7C">
        <w:tc>
          <w:tcPr>
            <w:tcW w:w="3348" w:type="dxa"/>
            <w:tcBorders>
              <w:top w:val="nil"/>
              <w:left w:val="nil"/>
              <w:bottom w:val="nil"/>
              <w:right w:val="nil"/>
            </w:tcBorders>
            <w:tcMar>
              <w:top w:w="0" w:type="dxa"/>
              <w:left w:w="108" w:type="dxa"/>
              <w:bottom w:w="0" w:type="dxa"/>
              <w:right w:w="108" w:type="dxa"/>
            </w:tcMar>
          </w:tcPr>
          <w:p w:rsidR="00B30B7C" w:rsidRDefault="00B450E3">
            <w:pPr>
              <w:jc w:val="center"/>
              <w:rPr>
                <w:sz w:val="26"/>
                <w:szCs w:val="26"/>
              </w:rPr>
            </w:pPr>
            <w:r>
              <w:rPr>
                <w:sz w:val="26"/>
                <w:szCs w:val="26"/>
              </w:rPr>
              <w:t>Số:       /2025/NĐ-CP</w:t>
            </w:r>
          </w:p>
        </w:tc>
        <w:tc>
          <w:tcPr>
            <w:tcW w:w="5508" w:type="dxa"/>
            <w:tcBorders>
              <w:top w:val="nil"/>
              <w:left w:val="nil"/>
              <w:bottom w:val="nil"/>
              <w:right w:val="nil"/>
            </w:tcBorders>
            <w:tcMar>
              <w:top w:w="0" w:type="dxa"/>
              <w:left w:w="108" w:type="dxa"/>
              <w:bottom w:w="0" w:type="dxa"/>
              <w:right w:w="108" w:type="dxa"/>
            </w:tcMar>
          </w:tcPr>
          <w:p w:rsidR="00B30B7C" w:rsidRDefault="00B450E3">
            <w:pPr>
              <w:jc w:val="right"/>
              <w:rPr>
                <w:sz w:val="28"/>
                <w:szCs w:val="28"/>
              </w:rPr>
            </w:pPr>
            <w:r>
              <w:rPr>
                <w:i/>
                <w:sz w:val="28"/>
                <w:szCs w:val="28"/>
              </w:rPr>
              <w:t>Hà Nội, ngày      tháng      năm 2025</w:t>
            </w:r>
          </w:p>
        </w:tc>
      </w:tr>
    </w:tbl>
    <w:p w:rsidR="00B30B7C" w:rsidRDefault="00B450E3">
      <w:pPr>
        <w:rPr>
          <w:sz w:val="30"/>
          <w:szCs w:val="30"/>
        </w:rPr>
      </w:pPr>
      <w:r>
        <w:t> </w:t>
      </w:r>
    </w:p>
    <w:p w:rsidR="00B30B7C" w:rsidRDefault="00B450E3">
      <w:pPr>
        <w:rPr>
          <w:sz w:val="28"/>
          <w:szCs w:val="28"/>
          <w:u w:val="single"/>
        </w:rPr>
      </w:pPr>
      <w:r>
        <w:rPr>
          <w:b/>
          <w:sz w:val="28"/>
          <w:szCs w:val="28"/>
          <w:u w:val="single"/>
        </w:rPr>
        <w:t>Dự thảo lần 1</w:t>
      </w:r>
    </w:p>
    <w:p w:rsidR="00B30B7C" w:rsidRDefault="00B30B7C">
      <w:pPr>
        <w:jc w:val="center"/>
      </w:pPr>
    </w:p>
    <w:p w:rsidR="00B30B7C" w:rsidRDefault="00B450E3">
      <w:pPr>
        <w:jc w:val="center"/>
        <w:rPr>
          <w:sz w:val="28"/>
          <w:szCs w:val="28"/>
        </w:rPr>
      </w:pPr>
      <w:r>
        <w:rPr>
          <w:b/>
          <w:sz w:val="28"/>
          <w:szCs w:val="28"/>
        </w:rPr>
        <w:t>NGHỊ ĐỊNH</w:t>
      </w:r>
    </w:p>
    <w:p w:rsidR="00B30B7C" w:rsidRDefault="00B450E3">
      <w:pPr>
        <w:jc w:val="center"/>
        <w:rPr>
          <w:b/>
          <w:sz w:val="28"/>
          <w:szCs w:val="28"/>
        </w:rPr>
      </w:pPr>
      <w:r>
        <w:rPr>
          <w:b/>
          <w:sz w:val="28"/>
          <w:szCs w:val="28"/>
        </w:rPr>
        <w:t xml:space="preserve">Quy định điều kiện tài sản bảo đảm của khoản nợ xấu được </w:t>
      </w:r>
      <w:proofErr w:type="gramStart"/>
      <w:r>
        <w:rPr>
          <w:b/>
          <w:sz w:val="28"/>
          <w:szCs w:val="28"/>
        </w:rPr>
        <w:t>thu</w:t>
      </w:r>
      <w:proofErr w:type="gramEnd"/>
      <w:r>
        <w:rPr>
          <w:b/>
          <w:sz w:val="28"/>
          <w:szCs w:val="28"/>
        </w:rPr>
        <w:t xml:space="preserve"> giữ</w:t>
      </w:r>
    </w:p>
    <w:p w:rsidR="00B30B7C" w:rsidRDefault="00B30B7C">
      <w:pPr>
        <w:jc w:val="center"/>
      </w:pPr>
    </w:p>
    <w:p w:rsidR="00B30B7C" w:rsidRDefault="00B450E3" w:rsidP="00287781">
      <w:pPr>
        <w:spacing w:before="120" w:after="120" w:line="283" w:lineRule="auto"/>
        <w:ind w:firstLine="709"/>
        <w:jc w:val="both"/>
        <w:rPr>
          <w:i/>
          <w:sz w:val="28"/>
          <w:szCs w:val="28"/>
        </w:rPr>
      </w:pPr>
      <w:r>
        <w:rPr>
          <w:i/>
          <w:sz w:val="28"/>
          <w:szCs w:val="28"/>
        </w:rPr>
        <w:t>Căn cứ Luật Tổ chức Chính phủ số 63/2025/QH15;</w:t>
      </w:r>
    </w:p>
    <w:p w:rsidR="00B30B7C" w:rsidRDefault="00B450E3" w:rsidP="00287781">
      <w:pPr>
        <w:spacing w:before="120" w:after="120" w:line="283" w:lineRule="auto"/>
        <w:ind w:firstLine="709"/>
        <w:jc w:val="both"/>
        <w:rPr>
          <w:i/>
          <w:sz w:val="28"/>
          <w:szCs w:val="28"/>
        </w:rPr>
      </w:pPr>
      <w:r>
        <w:rPr>
          <w:i/>
          <w:sz w:val="28"/>
          <w:szCs w:val="28"/>
        </w:rPr>
        <w:t>Căn cứ Luật Các tổ chức tín dụng số 32/2024/QH15 được sửa đổi, bổ sung bởi Luật số 96/2025/QH15;</w:t>
      </w:r>
    </w:p>
    <w:p w:rsidR="00B30B7C" w:rsidRDefault="00B450E3" w:rsidP="00287781">
      <w:pPr>
        <w:spacing w:before="120" w:after="120" w:line="283" w:lineRule="auto"/>
        <w:ind w:firstLine="709"/>
        <w:jc w:val="both"/>
        <w:rPr>
          <w:sz w:val="28"/>
          <w:szCs w:val="28"/>
        </w:rPr>
      </w:pPr>
      <w:r>
        <w:rPr>
          <w:i/>
          <w:sz w:val="28"/>
          <w:szCs w:val="28"/>
        </w:rPr>
        <w:t>Theo đề nghị của Thống đốc Ngân hàng Nhà nước Việt Nam;</w:t>
      </w:r>
    </w:p>
    <w:p w:rsidR="00B30B7C" w:rsidRDefault="00B450E3" w:rsidP="00287781">
      <w:pPr>
        <w:spacing w:before="120" w:after="120" w:line="283" w:lineRule="auto"/>
        <w:ind w:firstLine="709"/>
        <w:jc w:val="both"/>
      </w:pPr>
      <w:r>
        <w:rPr>
          <w:i/>
          <w:sz w:val="28"/>
          <w:szCs w:val="28"/>
        </w:rPr>
        <w:t xml:space="preserve">Chính phủ ban hành Nghị định quy định điều kiện tài sản bảo đảm của khoản nợ xấu được </w:t>
      </w:r>
      <w:proofErr w:type="gramStart"/>
      <w:r>
        <w:rPr>
          <w:i/>
          <w:sz w:val="28"/>
          <w:szCs w:val="28"/>
        </w:rPr>
        <w:t>thu</w:t>
      </w:r>
      <w:proofErr w:type="gramEnd"/>
      <w:r>
        <w:rPr>
          <w:i/>
          <w:sz w:val="28"/>
          <w:szCs w:val="28"/>
        </w:rPr>
        <w:t xml:space="preserve"> giữ.</w:t>
      </w:r>
    </w:p>
    <w:p w:rsidR="00B30B7C" w:rsidRDefault="00B30B7C" w:rsidP="00287781">
      <w:pPr>
        <w:spacing w:before="120" w:after="120" w:line="283" w:lineRule="auto"/>
        <w:rPr>
          <w:sz w:val="28"/>
          <w:szCs w:val="28"/>
        </w:rPr>
      </w:pPr>
    </w:p>
    <w:p w:rsidR="00B30B7C" w:rsidRDefault="00B450E3" w:rsidP="00287781">
      <w:pPr>
        <w:spacing w:before="120" w:after="120" w:line="283" w:lineRule="auto"/>
        <w:ind w:firstLine="720"/>
        <w:jc w:val="both"/>
        <w:rPr>
          <w:b/>
          <w:sz w:val="28"/>
          <w:szCs w:val="28"/>
        </w:rPr>
      </w:pPr>
      <w:r>
        <w:rPr>
          <w:b/>
          <w:sz w:val="28"/>
          <w:szCs w:val="28"/>
        </w:rPr>
        <w:t xml:space="preserve">Điều 1. Phạm </w:t>
      </w:r>
      <w:proofErr w:type="gramStart"/>
      <w:r>
        <w:rPr>
          <w:b/>
          <w:sz w:val="28"/>
          <w:szCs w:val="28"/>
        </w:rPr>
        <w:t>vi</w:t>
      </w:r>
      <w:proofErr w:type="gramEnd"/>
      <w:r>
        <w:rPr>
          <w:b/>
          <w:sz w:val="28"/>
          <w:szCs w:val="28"/>
        </w:rPr>
        <w:t xml:space="preserve"> điều chỉnh </w:t>
      </w:r>
    </w:p>
    <w:p w:rsidR="00B30B7C" w:rsidRDefault="00B450E3" w:rsidP="00287781">
      <w:pPr>
        <w:spacing w:before="120" w:after="120" w:line="283" w:lineRule="auto"/>
        <w:ind w:firstLine="720"/>
        <w:jc w:val="both"/>
        <w:rPr>
          <w:sz w:val="28"/>
          <w:szCs w:val="28"/>
        </w:rPr>
      </w:pPr>
      <w:r>
        <w:rPr>
          <w:sz w:val="28"/>
          <w:szCs w:val="28"/>
        </w:rPr>
        <w:t xml:space="preserve">Nghị định này quy định điều kiện tài sản bảo đảm khoản nợ xấu được </w:t>
      </w:r>
      <w:proofErr w:type="gramStart"/>
      <w:r>
        <w:rPr>
          <w:sz w:val="28"/>
          <w:szCs w:val="28"/>
        </w:rPr>
        <w:t>thu</w:t>
      </w:r>
      <w:proofErr w:type="gramEnd"/>
      <w:r>
        <w:rPr>
          <w:sz w:val="28"/>
          <w:szCs w:val="28"/>
        </w:rPr>
        <w:t xml:space="preserve"> giữ.</w:t>
      </w:r>
    </w:p>
    <w:p w:rsidR="00B30B7C" w:rsidRDefault="00B450E3" w:rsidP="00287781">
      <w:pPr>
        <w:spacing w:before="120" w:after="120" w:line="283" w:lineRule="auto"/>
        <w:ind w:firstLine="720"/>
        <w:jc w:val="both"/>
        <w:rPr>
          <w:b/>
          <w:sz w:val="28"/>
          <w:szCs w:val="28"/>
        </w:rPr>
      </w:pPr>
      <w:r>
        <w:rPr>
          <w:b/>
          <w:sz w:val="28"/>
          <w:szCs w:val="28"/>
        </w:rPr>
        <w:t>Điều 2. Đối tượng áp dụng</w:t>
      </w:r>
    </w:p>
    <w:p w:rsidR="00B30B7C" w:rsidRDefault="00B450E3" w:rsidP="00287781">
      <w:pPr>
        <w:spacing w:before="120" w:after="120" w:line="283" w:lineRule="auto"/>
        <w:ind w:firstLine="720"/>
        <w:jc w:val="both"/>
        <w:rPr>
          <w:sz w:val="28"/>
          <w:szCs w:val="28"/>
        </w:rPr>
      </w:pPr>
      <w:r>
        <w:rPr>
          <w:sz w:val="28"/>
          <w:szCs w:val="28"/>
        </w:rPr>
        <w:t>1.</w:t>
      </w:r>
      <w:r>
        <w:rPr>
          <w:b/>
          <w:sz w:val="28"/>
          <w:szCs w:val="28"/>
        </w:rPr>
        <w:t xml:space="preserve"> </w:t>
      </w:r>
      <w:r>
        <w:rPr>
          <w:sz w:val="28"/>
          <w:szCs w:val="28"/>
        </w:rPr>
        <w:t>Tổ chức tín dụng.</w:t>
      </w:r>
    </w:p>
    <w:p w:rsidR="00B30B7C" w:rsidRDefault="00B450E3" w:rsidP="00287781">
      <w:pPr>
        <w:spacing w:before="120" w:after="120" w:line="283" w:lineRule="auto"/>
        <w:ind w:firstLine="720"/>
        <w:jc w:val="both"/>
        <w:rPr>
          <w:sz w:val="28"/>
          <w:szCs w:val="28"/>
        </w:rPr>
      </w:pPr>
      <w:r>
        <w:rPr>
          <w:sz w:val="28"/>
          <w:szCs w:val="28"/>
        </w:rPr>
        <w:t>2. Chi nhánh ngân hàng nước ngoài.</w:t>
      </w:r>
    </w:p>
    <w:p w:rsidR="00B30B7C" w:rsidRDefault="00B450E3" w:rsidP="00287781">
      <w:pPr>
        <w:spacing w:before="120" w:after="120" w:line="283" w:lineRule="auto"/>
        <w:ind w:firstLine="720"/>
        <w:jc w:val="both"/>
        <w:rPr>
          <w:rFonts w:ascii="Arial" w:eastAsia="Arial" w:hAnsi="Arial" w:cs="Arial"/>
          <w:sz w:val="18"/>
          <w:szCs w:val="18"/>
        </w:rPr>
      </w:pPr>
      <w:r>
        <w:rPr>
          <w:sz w:val="28"/>
          <w:szCs w:val="28"/>
        </w:rPr>
        <w:t>3. Tổ chức mà Nhà nước sở hữu 100% vốn điều lệ có chức năng mua, bán, xử lý nợ (sau đây gọi là tổ chức mua bán, xử lý nợ).</w:t>
      </w:r>
    </w:p>
    <w:p w:rsidR="00B30B7C" w:rsidRDefault="00B450E3" w:rsidP="00287781">
      <w:pPr>
        <w:spacing w:before="120" w:after="120" w:line="283" w:lineRule="auto"/>
        <w:ind w:firstLine="720"/>
        <w:jc w:val="both"/>
        <w:rPr>
          <w:b/>
          <w:sz w:val="28"/>
          <w:szCs w:val="28"/>
        </w:rPr>
      </w:pPr>
      <w:r>
        <w:rPr>
          <w:sz w:val="28"/>
          <w:szCs w:val="28"/>
        </w:rPr>
        <w:t xml:space="preserve">4. Cơ quan, tổ chức, cá nhân có liên quan. </w:t>
      </w:r>
    </w:p>
    <w:p w:rsidR="00B30B7C" w:rsidRDefault="00B450E3" w:rsidP="00287781">
      <w:pPr>
        <w:spacing w:before="120" w:after="120" w:line="283" w:lineRule="auto"/>
        <w:ind w:firstLine="720"/>
        <w:jc w:val="both"/>
        <w:rPr>
          <w:b/>
          <w:sz w:val="28"/>
          <w:szCs w:val="28"/>
        </w:rPr>
      </w:pPr>
      <w:r>
        <w:rPr>
          <w:b/>
          <w:sz w:val="28"/>
          <w:szCs w:val="28"/>
        </w:rPr>
        <w:t>Điều 3. Giải thích từ ngữ</w:t>
      </w:r>
    </w:p>
    <w:p w:rsidR="00B30B7C" w:rsidRPr="00A2670C" w:rsidRDefault="00B450E3" w:rsidP="00287781">
      <w:pPr>
        <w:spacing w:before="120" w:after="120" w:line="283" w:lineRule="auto"/>
        <w:ind w:firstLine="720"/>
        <w:jc w:val="both"/>
        <w:rPr>
          <w:sz w:val="28"/>
          <w:szCs w:val="28"/>
        </w:rPr>
      </w:pPr>
      <w:r w:rsidRPr="00A2670C">
        <w:rPr>
          <w:sz w:val="28"/>
          <w:szCs w:val="28"/>
        </w:rPr>
        <w:t>Trong Nghị định này, các từ ngữ dưới đây được hiểu như sau:</w:t>
      </w:r>
    </w:p>
    <w:p w:rsidR="00B30B7C" w:rsidRDefault="00B450E3" w:rsidP="00287781">
      <w:pPr>
        <w:spacing w:before="120" w:after="120" w:line="283" w:lineRule="auto"/>
        <w:ind w:firstLine="720"/>
        <w:jc w:val="both"/>
        <w:rPr>
          <w:b/>
          <w:sz w:val="28"/>
          <w:szCs w:val="28"/>
        </w:rPr>
      </w:pPr>
      <w:r>
        <w:rPr>
          <w:b/>
          <w:sz w:val="28"/>
          <w:szCs w:val="28"/>
        </w:rPr>
        <w:t xml:space="preserve">1. </w:t>
      </w:r>
      <w:r w:rsidRPr="00910774">
        <w:rPr>
          <w:sz w:val="28"/>
          <w:szCs w:val="28"/>
        </w:rPr>
        <w:t>Nhà ở duy nhất là</w:t>
      </w:r>
      <w:r>
        <w:rPr>
          <w:b/>
          <w:sz w:val="28"/>
          <w:szCs w:val="28"/>
        </w:rPr>
        <w:t xml:space="preserve"> </w:t>
      </w:r>
      <w:r>
        <w:rPr>
          <w:sz w:val="28"/>
          <w:szCs w:val="28"/>
          <w:highlight w:val="white"/>
        </w:rPr>
        <w:t xml:space="preserve">công trình xây dựng duy nhất thuộc quyền sở hữu của bên bảo đảm nơi bên bảo đảm ở và sinh sống ổn định, lâu dài hoặc thường xuyên sinh sống.   </w:t>
      </w:r>
    </w:p>
    <w:p w:rsidR="00910774" w:rsidRDefault="00B450E3" w:rsidP="00287781">
      <w:pPr>
        <w:spacing w:before="120" w:after="120" w:line="283" w:lineRule="auto"/>
        <w:ind w:firstLine="720"/>
        <w:jc w:val="both"/>
        <w:rPr>
          <w:sz w:val="28"/>
          <w:szCs w:val="28"/>
        </w:rPr>
      </w:pPr>
      <w:r>
        <w:rPr>
          <w:b/>
          <w:sz w:val="28"/>
          <w:szCs w:val="28"/>
        </w:rPr>
        <w:t xml:space="preserve">2. </w:t>
      </w:r>
      <w:r w:rsidRPr="00910774">
        <w:rPr>
          <w:sz w:val="28"/>
          <w:szCs w:val="28"/>
        </w:rPr>
        <w:t xml:space="preserve">Công cụ </w:t>
      </w:r>
      <w:proofErr w:type="gramStart"/>
      <w:r w:rsidRPr="00910774">
        <w:rPr>
          <w:sz w:val="28"/>
          <w:szCs w:val="28"/>
        </w:rPr>
        <w:t>lao</w:t>
      </w:r>
      <w:proofErr w:type="gramEnd"/>
      <w:r w:rsidRPr="00910774">
        <w:rPr>
          <w:sz w:val="28"/>
          <w:szCs w:val="28"/>
        </w:rPr>
        <w:t xml:space="preserve"> động chủ yếu hoặc duy nhất</w:t>
      </w:r>
      <w:r w:rsidRPr="00A2670C">
        <w:rPr>
          <w:sz w:val="28"/>
          <w:szCs w:val="28"/>
        </w:rPr>
        <w:t xml:space="preserve"> là phương tiện lao động mang lại thu nhập chủ yếu hoặc duy nhất cho bên bảo đảm.</w:t>
      </w:r>
      <w:r>
        <w:rPr>
          <w:sz w:val="28"/>
          <w:szCs w:val="28"/>
        </w:rPr>
        <w:t xml:space="preserve"> </w:t>
      </w:r>
    </w:p>
    <w:p w:rsidR="00910774" w:rsidRPr="00353B97" w:rsidRDefault="00910774" w:rsidP="00287781">
      <w:pPr>
        <w:spacing w:before="120" w:after="120" w:line="283" w:lineRule="auto"/>
        <w:ind w:firstLine="720"/>
        <w:jc w:val="both"/>
        <w:rPr>
          <w:sz w:val="28"/>
          <w:szCs w:val="28"/>
          <w:lang w:val="en-US"/>
        </w:rPr>
      </w:pPr>
      <w:r w:rsidRPr="00353B97">
        <w:rPr>
          <w:sz w:val="28"/>
          <w:szCs w:val="28"/>
        </w:rPr>
        <w:lastRenderedPageBreak/>
        <w:t xml:space="preserve">Thu nhập chủ yếu hoặc duy nhất của bên bảo đảm được xác định tương ứng với mức lương tối thiểu </w:t>
      </w:r>
      <w:proofErr w:type="gramStart"/>
      <w:r w:rsidRPr="00353B97">
        <w:rPr>
          <w:sz w:val="28"/>
          <w:szCs w:val="28"/>
        </w:rPr>
        <w:t>theo</w:t>
      </w:r>
      <w:proofErr w:type="gramEnd"/>
      <w:r w:rsidRPr="00353B97">
        <w:rPr>
          <w:sz w:val="28"/>
          <w:szCs w:val="28"/>
        </w:rPr>
        <w:t xml:space="preserve"> vùng nơi bên bảo đảm sinh sống và làm việc theo quy định của Chính phủ về mức lương tối thiểu đối với người lao động làm việc theo hợp đồng lao động.</w:t>
      </w:r>
    </w:p>
    <w:p w:rsidR="00B30B7C" w:rsidRDefault="00B450E3" w:rsidP="00287781">
      <w:pPr>
        <w:spacing w:before="120" w:after="120" w:line="283" w:lineRule="auto"/>
        <w:ind w:firstLine="720"/>
        <w:jc w:val="both"/>
        <w:rPr>
          <w:b/>
          <w:sz w:val="28"/>
          <w:szCs w:val="28"/>
        </w:rPr>
      </w:pPr>
      <w:r>
        <w:rPr>
          <w:b/>
          <w:sz w:val="28"/>
          <w:szCs w:val="28"/>
        </w:rPr>
        <w:t xml:space="preserve">Điều 4. Điều kiện tài sản bảo đảm của khoản nợ xấu được </w:t>
      </w:r>
      <w:proofErr w:type="gramStart"/>
      <w:r>
        <w:rPr>
          <w:b/>
          <w:sz w:val="28"/>
          <w:szCs w:val="28"/>
        </w:rPr>
        <w:t>thu</w:t>
      </w:r>
      <w:proofErr w:type="gramEnd"/>
      <w:r>
        <w:rPr>
          <w:b/>
          <w:sz w:val="28"/>
          <w:szCs w:val="28"/>
        </w:rPr>
        <w:t xml:space="preserve"> giữ</w:t>
      </w:r>
    </w:p>
    <w:p w:rsidR="00B30B7C" w:rsidRDefault="00B450E3" w:rsidP="00287781">
      <w:pPr>
        <w:spacing w:before="120" w:after="120" w:line="283" w:lineRule="auto"/>
        <w:ind w:firstLine="720"/>
        <w:jc w:val="both"/>
        <w:rPr>
          <w:sz w:val="28"/>
          <w:szCs w:val="28"/>
        </w:rPr>
      </w:pPr>
      <w:r>
        <w:rPr>
          <w:sz w:val="28"/>
          <w:szCs w:val="28"/>
        </w:rPr>
        <w:t xml:space="preserve">1. Tài sản bảo đảm của khoản nợ xấu được </w:t>
      </w:r>
      <w:proofErr w:type="gramStart"/>
      <w:r>
        <w:rPr>
          <w:sz w:val="28"/>
          <w:szCs w:val="28"/>
        </w:rPr>
        <w:t>thu</w:t>
      </w:r>
      <w:proofErr w:type="gramEnd"/>
      <w:r>
        <w:rPr>
          <w:sz w:val="28"/>
          <w:szCs w:val="28"/>
        </w:rPr>
        <w:t xml:space="preserve"> giữ khi đáp ứng các điều kiện quy định tại Điều 198a Luật số</w:t>
      </w:r>
      <w:r>
        <w:rPr>
          <w:i/>
          <w:sz w:val="28"/>
          <w:szCs w:val="28"/>
        </w:rPr>
        <w:t xml:space="preserve"> </w:t>
      </w:r>
      <w:r>
        <w:rPr>
          <w:sz w:val="28"/>
          <w:szCs w:val="28"/>
        </w:rPr>
        <w:t>32/2024/QH15 được sửa đổi, bổ sung bởi Luật số 96/2025/QH15 và các điều kiện sau:</w:t>
      </w:r>
    </w:p>
    <w:p w:rsidR="00B30B7C" w:rsidRDefault="00B450E3" w:rsidP="00287781">
      <w:pPr>
        <w:spacing w:before="120" w:after="120" w:line="283" w:lineRule="auto"/>
        <w:ind w:firstLine="720"/>
        <w:jc w:val="both"/>
        <w:rPr>
          <w:sz w:val="28"/>
          <w:szCs w:val="28"/>
        </w:rPr>
      </w:pPr>
      <w:r>
        <w:rPr>
          <w:sz w:val="28"/>
          <w:szCs w:val="28"/>
        </w:rPr>
        <w:t xml:space="preserve">a) Tài sản bảo đảm </w:t>
      </w:r>
      <w:r w:rsidRPr="00910774">
        <w:rPr>
          <w:sz w:val="28"/>
          <w:szCs w:val="28"/>
        </w:rPr>
        <w:t xml:space="preserve">không phải là nhà ở duy nhất của </w:t>
      </w:r>
      <w:r>
        <w:rPr>
          <w:sz w:val="28"/>
          <w:szCs w:val="28"/>
        </w:rPr>
        <w:t>bên bảo đảm;</w:t>
      </w:r>
    </w:p>
    <w:p w:rsidR="00B30B7C" w:rsidRDefault="00B450E3" w:rsidP="00287781">
      <w:pPr>
        <w:spacing w:before="120" w:after="120" w:line="283" w:lineRule="auto"/>
        <w:ind w:firstLine="720"/>
        <w:jc w:val="both"/>
        <w:rPr>
          <w:sz w:val="28"/>
          <w:szCs w:val="28"/>
        </w:rPr>
      </w:pPr>
      <w:r>
        <w:rPr>
          <w:sz w:val="28"/>
          <w:szCs w:val="28"/>
        </w:rPr>
        <w:t xml:space="preserve">b) Tài sản bảo đảm không phải là công cụ lao động chủ yếu hoặc duy </w:t>
      </w:r>
      <w:proofErr w:type="gramStart"/>
      <w:r>
        <w:rPr>
          <w:sz w:val="28"/>
          <w:szCs w:val="28"/>
        </w:rPr>
        <w:t>nhất  của</w:t>
      </w:r>
      <w:proofErr w:type="gramEnd"/>
      <w:r>
        <w:rPr>
          <w:sz w:val="28"/>
          <w:szCs w:val="28"/>
        </w:rPr>
        <w:t xml:space="preserve"> bên bảo đảm.</w:t>
      </w:r>
    </w:p>
    <w:p w:rsidR="00B30B7C" w:rsidRDefault="00B450E3" w:rsidP="00287781">
      <w:pPr>
        <w:spacing w:before="120" w:after="120" w:line="283" w:lineRule="auto"/>
        <w:ind w:firstLine="720"/>
        <w:jc w:val="both"/>
        <w:rPr>
          <w:sz w:val="28"/>
          <w:szCs w:val="28"/>
        </w:rPr>
      </w:pPr>
      <w:r>
        <w:rPr>
          <w:sz w:val="28"/>
          <w:szCs w:val="28"/>
        </w:rPr>
        <w:t xml:space="preserve">2. Tài sản bảo đảm của khoản nợ xấu không phải là tài sản quy định tại khoản 1 Điều này được </w:t>
      </w:r>
      <w:proofErr w:type="gramStart"/>
      <w:r>
        <w:rPr>
          <w:sz w:val="28"/>
          <w:szCs w:val="28"/>
        </w:rPr>
        <w:t>thu</w:t>
      </w:r>
      <w:proofErr w:type="gramEnd"/>
      <w:r>
        <w:rPr>
          <w:sz w:val="28"/>
          <w:szCs w:val="28"/>
        </w:rPr>
        <w:t xml:space="preserve"> giữ khi đáp ứng các điều kiện quy định tại Điều 198a Luật số 32/2024/QH14 được sửa đổi, bổ sung bởi Luật số 96/2025/QH15.</w:t>
      </w:r>
    </w:p>
    <w:p w:rsidR="00B30B7C" w:rsidRDefault="00B450E3" w:rsidP="00287781">
      <w:pPr>
        <w:spacing w:before="120" w:after="120" w:line="283" w:lineRule="auto"/>
        <w:ind w:firstLine="720"/>
        <w:jc w:val="both"/>
        <w:rPr>
          <w:b/>
          <w:sz w:val="28"/>
          <w:szCs w:val="28"/>
        </w:rPr>
      </w:pPr>
      <w:r>
        <w:rPr>
          <w:b/>
          <w:sz w:val="28"/>
          <w:szCs w:val="28"/>
        </w:rPr>
        <w:t>Điều 5. Trách nhiệm của bên bảo đảm</w:t>
      </w:r>
    </w:p>
    <w:p w:rsidR="00B30B7C" w:rsidRDefault="00B450E3" w:rsidP="00287781">
      <w:pPr>
        <w:spacing w:before="120" w:after="120" w:line="283" w:lineRule="auto"/>
        <w:ind w:firstLine="720"/>
        <w:jc w:val="both"/>
        <w:rPr>
          <w:sz w:val="28"/>
          <w:szCs w:val="28"/>
        </w:rPr>
      </w:pPr>
      <w:r>
        <w:rPr>
          <w:sz w:val="28"/>
          <w:szCs w:val="28"/>
        </w:rPr>
        <w:t xml:space="preserve">1. Tại thời điểm ký hợp đồng bảo đảm, bên bảo đảm có trách nhiệm xác nhận và cam kết tài sản bảo đảm thuộc hoặc không thuộc trường hợp quy định tại khoản 1 Điều 4 Nghị định này. </w:t>
      </w:r>
    </w:p>
    <w:p w:rsidR="00B30B7C" w:rsidRDefault="00B450E3" w:rsidP="00287781">
      <w:pPr>
        <w:spacing w:before="120" w:after="120" w:line="283" w:lineRule="auto"/>
        <w:ind w:firstLine="720"/>
        <w:jc w:val="both"/>
        <w:rPr>
          <w:sz w:val="28"/>
          <w:szCs w:val="28"/>
        </w:rPr>
      </w:pPr>
      <w:r>
        <w:rPr>
          <w:sz w:val="28"/>
          <w:szCs w:val="28"/>
        </w:rPr>
        <w:t xml:space="preserve">2. Trường hợp bên bảo đảm xác nhận và cam kết tài sản bảo đảm thuộc trường hợp quy định tại khoản 1 Điều 4 Nghị định này, bên bảo đảm có trách nhiệm cung cấp tài liệu chứng minh. </w:t>
      </w:r>
    </w:p>
    <w:p w:rsidR="00B30B7C" w:rsidRDefault="00B450E3" w:rsidP="00287781">
      <w:pPr>
        <w:spacing w:before="120" w:after="120" w:line="283" w:lineRule="auto"/>
        <w:ind w:firstLine="720"/>
        <w:jc w:val="both"/>
        <w:rPr>
          <w:sz w:val="28"/>
          <w:szCs w:val="28"/>
        </w:rPr>
      </w:pPr>
      <w:r>
        <w:rPr>
          <w:sz w:val="28"/>
          <w:szCs w:val="28"/>
        </w:rPr>
        <w:t>3</w:t>
      </w:r>
      <w:bookmarkStart w:id="1" w:name="_heading=h.35mi8l8jra1p" w:colFirst="0" w:colLast="0"/>
      <w:bookmarkEnd w:id="1"/>
      <w:r>
        <w:rPr>
          <w:sz w:val="28"/>
          <w:szCs w:val="28"/>
        </w:rPr>
        <w:t>. Trường hợp bên bảo đảm không cung cấp được các tài liệu chứng minh theo quy định tại khoản 2 Điều này, tài sản bảo đảm là nhà ở, công cụ lao động được xác định không thuộc trường hợp quy định tại khoản 1 Điều 4 Nghị định này.</w:t>
      </w:r>
    </w:p>
    <w:p w:rsidR="00B30B7C" w:rsidRDefault="00B450E3" w:rsidP="00287781">
      <w:pPr>
        <w:spacing w:before="120" w:after="120" w:line="283" w:lineRule="auto"/>
        <w:ind w:firstLine="720"/>
        <w:jc w:val="both"/>
        <w:rPr>
          <w:sz w:val="28"/>
          <w:szCs w:val="28"/>
        </w:rPr>
      </w:pPr>
      <w:r>
        <w:rPr>
          <w:sz w:val="28"/>
          <w:szCs w:val="28"/>
        </w:rPr>
        <w:t xml:space="preserve">Tổ chức tín dụng, chi nhánh ngân hàng nước ngoài, tổ chức mua bán, xử lý nợ được </w:t>
      </w:r>
      <w:proofErr w:type="gramStart"/>
      <w:r>
        <w:rPr>
          <w:sz w:val="28"/>
          <w:szCs w:val="28"/>
        </w:rPr>
        <w:t>thu</w:t>
      </w:r>
      <w:proofErr w:type="gramEnd"/>
      <w:r>
        <w:rPr>
          <w:sz w:val="28"/>
          <w:szCs w:val="28"/>
        </w:rPr>
        <w:t xml:space="preserve"> giữ tài sản bảo đảm trên cơ sở xác nhận, cam kết và tài liệu chứng minh của bên bảo đảm theo quy định tại Điều này. </w:t>
      </w:r>
      <w:bookmarkStart w:id="2" w:name="_heading=h.rkb97wj5khe1" w:colFirst="0" w:colLast="0"/>
      <w:bookmarkEnd w:id="2"/>
    </w:p>
    <w:p w:rsidR="00B30B7C" w:rsidRDefault="00B450E3" w:rsidP="00287781">
      <w:pPr>
        <w:spacing w:before="120" w:after="120" w:line="283" w:lineRule="auto"/>
        <w:ind w:firstLine="720"/>
        <w:jc w:val="both"/>
        <w:rPr>
          <w:sz w:val="28"/>
          <w:szCs w:val="28"/>
        </w:rPr>
      </w:pPr>
      <w:r>
        <w:rPr>
          <w:sz w:val="28"/>
          <w:szCs w:val="28"/>
        </w:rPr>
        <w:t xml:space="preserve">4. Bên bảo đảm chịu trách nhiệm về tính đúng đắn, hợp pháp của các tài liệu chứng minh </w:t>
      </w:r>
      <w:proofErr w:type="gramStart"/>
      <w:r>
        <w:rPr>
          <w:sz w:val="28"/>
          <w:szCs w:val="28"/>
        </w:rPr>
        <w:t>theo</w:t>
      </w:r>
      <w:proofErr w:type="gramEnd"/>
      <w:r>
        <w:rPr>
          <w:sz w:val="28"/>
          <w:szCs w:val="28"/>
        </w:rPr>
        <w:t xml:space="preserve"> quy định tại khoản 2 Điều này. </w:t>
      </w:r>
      <w:bookmarkStart w:id="3" w:name="_heading=h.gtlf8nmvhzkg" w:colFirst="0" w:colLast="0"/>
      <w:bookmarkEnd w:id="3"/>
    </w:p>
    <w:p w:rsidR="00B30B7C" w:rsidRDefault="00C073D4" w:rsidP="00287781">
      <w:pPr>
        <w:spacing w:before="120" w:after="120" w:line="283" w:lineRule="auto"/>
        <w:ind w:firstLine="720"/>
        <w:jc w:val="both"/>
        <w:rPr>
          <w:b/>
          <w:sz w:val="28"/>
          <w:szCs w:val="28"/>
        </w:rPr>
      </w:pPr>
      <w:r>
        <w:rPr>
          <w:b/>
          <w:sz w:val="28"/>
          <w:szCs w:val="28"/>
        </w:rPr>
        <w:t>Điều 6</w:t>
      </w:r>
      <w:r w:rsidR="00B450E3">
        <w:rPr>
          <w:b/>
          <w:sz w:val="28"/>
          <w:szCs w:val="28"/>
        </w:rPr>
        <w:t>. Hiệu lực và trách nhiệm thi hành</w:t>
      </w:r>
    </w:p>
    <w:p w:rsidR="00B30B7C" w:rsidRDefault="00B450E3" w:rsidP="00287781">
      <w:pPr>
        <w:spacing w:before="120" w:after="120" w:line="283" w:lineRule="auto"/>
        <w:ind w:firstLine="720"/>
        <w:jc w:val="both"/>
        <w:rPr>
          <w:sz w:val="28"/>
          <w:szCs w:val="28"/>
        </w:rPr>
      </w:pPr>
      <w:r>
        <w:rPr>
          <w:sz w:val="28"/>
          <w:szCs w:val="28"/>
        </w:rPr>
        <w:t>1. Nghị định này có hiệu lực thi hành từ ngày 15 tháng 10 năm 2025.</w:t>
      </w:r>
    </w:p>
    <w:p w:rsidR="00B30B7C" w:rsidRDefault="00B450E3" w:rsidP="00287781">
      <w:pPr>
        <w:spacing w:before="120" w:after="120" w:line="283" w:lineRule="auto"/>
        <w:ind w:firstLine="720"/>
        <w:jc w:val="both"/>
        <w:rPr>
          <w:sz w:val="28"/>
          <w:szCs w:val="28"/>
        </w:rPr>
      </w:pPr>
      <w:r>
        <w:rPr>
          <w:sz w:val="28"/>
          <w:szCs w:val="28"/>
        </w:rPr>
        <w:lastRenderedPageBreak/>
        <w:t>2. Bộ trưởng, Thủ trưởng cơ quan ngang bộ, cơ quan thuộc Chính phủ và các cơ quan, tổ chức, cá nhân có liên quan chịu trách nhiệm thi hành Nghị định này./.</w:t>
      </w:r>
    </w:p>
    <w:tbl>
      <w:tblPr>
        <w:tblStyle w:val="a2"/>
        <w:tblW w:w="8967"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878"/>
        <w:gridCol w:w="4089"/>
      </w:tblGrid>
      <w:tr w:rsidR="00B30B7C">
        <w:tc>
          <w:tcPr>
            <w:tcW w:w="4878" w:type="dxa"/>
            <w:tcBorders>
              <w:top w:val="nil"/>
              <w:left w:val="nil"/>
              <w:bottom w:val="nil"/>
              <w:right w:val="nil"/>
            </w:tcBorders>
            <w:tcMar>
              <w:top w:w="0" w:type="dxa"/>
              <w:left w:w="108" w:type="dxa"/>
              <w:bottom w:w="0" w:type="dxa"/>
              <w:right w:w="108" w:type="dxa"/>
            </w:tcMar>
          </w:tcPr>
          <w:p w:rsidR="00B30B7C" w:rsidRDefault="00B450E3">
            <w:pPr>
              <w:spacing w:before="120"/>
            </w:pPr>
            <w:r>
              <w:rPr>
                <w:b/>
                <w:i/>
              </w:rPr>
              <w:t>Nơi nhận:</w:t>
            </w:r>
            <w:r>
              <w:rPr>
                <w:b/>
                <w:i/>
              </w:rPr>
              <w:br/>
            </w:r>
            <w:r>
              <w:rPr>
                <w:sz w:val="22"/>
                <w:szCs w:val="22"/>
              </w:rPr>
              <w:t>- Ban Bí thư Trung ương Đảng;</w:t>
            </w:r>
            <w:r>
              <w:rPr>
                <w:sz w:val="22"/>
                <w:szCs w:val="22"/>
              </w:rPr>
              <w:br/>
              <w:t>- Thủ tướng, các Phó Thủ tướng Chính phủ;</w:t>
            </w:r>
            <w:r>
              <w:rPr>
                <w:sz w:val="22"/>
                <w:szCs w:val="22"/>
              </w:rPr>
              <w:br/>
              <w:t>- Các Bộ, cơ quan ngang Bộ, cơ quan thuộc Chính phủ;</w:t>
            </w:r>
            <w:r>
              <w:rPr>
                <w:sz w:val="22"/>
                <w:szCs w:val="22"/>
              </w:rPr>
              <w:br/>
              <w:t>- HĐND, UBND các tỉnh, thành phố trực thuộc Trung ương;</w:t>
            </w:r>
            <w:r>
              <w:rPr>
                <w:sz w:val="22"/>
                <w:szCs w:val="22"/>
              </w:rPr>
              <w:br/>
              <w:t>- Văn phòng Trung ương và các Ban của Đảng;</w:t>
            </w:r>
            <w:r>
              <w:rPr>
                <w:sz w:val="22"/>
                <w:szCs w:val="22"/>
              </w:rPr>
              <w:br/>
              <w:t>- Văn phòng Tổng Bí thư;</w:t>
            </w:r>
            <w:r>
              <w:rPr>
                <w:sz w:val="22"/>
                <w:szCs w:val="22"/>
              </w:rPr>
              <w:br/>
              <w:t>- Văn phòng Chủ tịch nước;</w:t>
            </w:r>
            <w:r>
              <w:rPr>
                <w:sz w:val="22"/>
                <w:szCs w:val="22"/>
              </w:rPr>
              <w:br/>
              <w:t>- Hội đồng Dân tộc và các Ủy ban của Quốc hội;</w:t>
            </w:r>
            <w:r>
              <w:rPr>
                <w:sz w:val="22"/>
                <w:szCs w:val="22"/>
              </w:rPr>
              <w:br/>
              <w:t>- Văn phòng Quốc hội;</w:t>
            </w:r>
            <w:r>
              <w:rPr>
                <w:sz w:val="22"/>
                <w:szCs w:val="22"/>
              </w:rPr>
              <w:br/>
              <w:t>- Tòa án nhân dân tối cao;</w:t>
            </w:r>
            <w:r>
              <w:rPr>
                <w:sz w:val="22"/>
                <w:szCs w:val="22"/>
              </w:rPr>
              <w:br/>
              <w:t>- Viện Kiểm sát nhân dân tối cao;</w:t>
            </w:r>
            <w:r>
              <w:rPr>
                <w:sz w:val="22"/>
                <w:szCs w:val="22"/>
              </w:rPr>
              <w:br/>
              <w:t>- Kiểm toán Nhà nước;</w:t>
            </w:r>
            <w:r>
              <w:rPr>
                <w:sz w:val="22"/>
                <w:szCs w:val="22"/>
              </w:rPr>
              <w:br/>
              <w:t>- Ủy ban Giám sát tài chính quốc gia;</w:t>
            </w:r>
            <w:r>
              <w:rPr>
                <w:sz w:val="22"/>
                <w:szCs w:val="22"/>
              </w:rPr>
              <w:br/>
              <w:t>- Ngân hàng Chính sách xã hội;</w:t>
            </w:r>
            <w:r>
              <w:rPr>
                <w:sz w:val="22"/>
                <w:szCs w:val="22"/>
              </w:rPr>
              <w:br/>
              <w:t>- Ngân hàng Phát triển Việt Nam;</w:t>
            </w:r>
            <w:r>
              <w:rPr>
                <w:sz w:val="22"/>
                <w:szCs w:val="22"/>
              </w:rPr>
              <w:br/>
              <w:t>- Ủy ban Trung ương Mặt trận Tổ quốc Việt Nam;</w:t>
            </w:r>
            <w:r>
              <w:rPr>
                <w:sz w:val="22"/>
                <w:szCs w:val="22"/>
              </w:rPr>
              <w:br/>
              <w:t>- Cơ quan Trung ương của các đoàn thể;</w:t>
            </w:r>
            <w:r>
              <w:rPr>
                <w:sz w:val="22"/>
                <w:szCs w:val="22"/>
              </w:rPr>
              <w:br/>
              <w:t>- Các Tập đoàn kinh tế và Tổng công ty Nhà nước;</w:t>
            </w:r>
            <w:r>
              <w:rPr>
                <w:sz w:val="22"/>
                <w:szCs w:val="22"/>
              </w:rPr>
              <w:br/>
              <w:t>- Ban Chỉ đạo Đổi mới và Phát triển doanh nghiệp;</w:t>
            </w:r>
            <w:r>
              <w:rPr>
                <w:sz w:val="22"/>
                <w:szCs w:val="22"/>
              </w:rPr>
              <w:br/>
              <w:t xml:space="preserve">- VPCP: BTCN, các PCN, Trợ lý TTg, TGĐ Cổng TTĐT, các Vụ, Cục, đơn vị trực thuộc; Công báo; </w:t>
            </w:r>
            <w:r>
              <w:rPr>
                <w:sz w:val="22"/>
                <w:szCs w:val="22"/>
              </w:rPr>
              <w:br/>
              <w:t>- Lưu: VT, KTTH (3b).</w:t>
            </w:r>
          </w:p>
        </w:tc>
        <w:tc>
          <w:tcPr>
            <w:tcW w:w="4089" w:type="dxa"/>
            <w:tcBorders>
              <w:top w:val="nil"/>
              <w:left w:val="nil"/>
              <w:bottom w:val="nil"/>
              <w:right w:val="nil"/>
            </w:tcBorders>
            <w:tcMar>
              <w:top w:w="0" w:type="dxa"/>
              <w:left w:w="108" w:type="dxa"/>
              <w:bottom w:w="0" w:type="dxa"/>
              <w:right w:w="108" w:type="dxa"/>
            </w:tcMar>
          </w:tcPr>
          <w:p w:rsidR="00B30B7C" w:rsidRDefault="00B450E3">
            <w:pPr>
              <w:spacing w:before="120"/>
              <w:jc w:val="center"/>
              <w:rPr>
                <w:sz w:val="28"/>
                <w:szCs w:val="28"/>
              </w:rPr>
            </w:pPr>
            <w:r>
              <w:rPr>
                <w:b/>
              </w:rPr>
              <w:t xml:space="preserve">CHÍNH PHỦ </w:t>
            </w:r>
            <w:r>
              <w:rPr>
                <w:b/>
              </w:rPr>
              <w:br/>
            </w:r>
          </w:p>
        </w:tc>
      </w:tr>
    </w:tbl>
    <w:p w:rsidR="00B30B7C" w:rsidRDefault="00B30B7C">
      <w:pPr>
        <w:spacing w:after="120"/>
      </w:pPr>
    </w:p>
    <w:p w:rsidR="00B30B7C" w:rsidRDefault="00B30B7C">
      <w:pPr>
        <w:spacing w:after="120"/>
        <w:jc w:val="center"/>
      </w:pPr>
    </w:p>
    <w:p w:rsidR="00B30B7C" w:rsidRDefault="00B30B7C">
      <w:pPr>
        <w:spacing w:after="120"/>
        <w:jc w:val="center"/>
      </w:pPr>
    </w:p>
    <w:p w:rsidR="00B30B7C" w:rsidRDefault="00B30B7C">
      <w:pPr>
        <w:spacing w:after="120"/>
        <w:jc w:val="center"/>
      </w:pPr>
    </w:p>
    <w:p w:rsidR="00B30B7C" w:rsidRDefault="00B30B7C">
      <w:pPr>
        <w:spacing w:after="120"/>
        <w:jc w:val="center"/>
      </w:pPr>
    </w:p>
    <w:sectPr w:rsidR="00B30B7C">
      <w:headerReference w:type="default" r:id="rId10"/>
      <w:footerReference w:type="default" r:id="rId11"/>
      <w:pgSz w:w="11906" w:h="16838"/>
      <w:pgMar w:top="1134" w:right="1134" w:bottom="1134" w:left="1701" w:header="432" w:footer="173"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6DB" w:rsidRDefault="00B006DB">
      <w:r>
        <w:separator/>
      </w:r>
    </w:p>
  </w:endnote>
  <w:endnote w:type="continuationSeparator" w:id="0">
    <w:p w:rsidR="00B006DB" w:rsidRDefault="00B0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B7C" w:rsidRDefault="00B30B7C">
    <w:pPr>
      <w:pBdr>
        <w:top w:val="nil"/>
        <w:left w:val="nil"/>
        <w:bottom w:val="nil"/>
        <w:right w:val="nil"/>
        <w:between w:val="nil"/>
      </w:pBdr>
      <w:tabs>
        <w:tab w:val="center" w:pos="4680"/>
        <w:tab w:val="right" w:pos="9360"/>
      </w:tabs>
      <w:jc w:val="right"/>
      <w:rPr>
        <w:color w:val="000000"/>
      </w:rPr>
    </w:pPr>
  </w:p>
  <w:p w:rsidR="00B30B7C" w:rsidRDefault="00B30B7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6DB" w:rsidRDefault="00B006DB">
      <w:r>
        <w:separator/>
      </w:r>
    </w:p>
  </w:footnote>
  <w:footnote w:type="continuationSeparator" w:id="0">
    <w:p w:rsidR="00B006DB" w:rsidRDefault="00B00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B7C" w:rsidRDefault="00B450E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C2315">
      <w:rPr>
        <w:noProof/>
        <w:color w:val="000000"/>
      </w:rPr>
      <w:t>3</w:t>
    </w:r>
    <w:r>
      <w:rPr>
        <w:color w:val="000000"/>
      </w:rPr>
      <w:fldChar w:fldCharType="end"/>
    </w:r>
  </w:p>
  <w:p w:rsidR="00B30B7C" w:rsidRDefault="00B30B7C">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7C"/>
    <w:rsid w:val="00000ED6"/>
    <w:rsid w:val="00127298"/>
    <w:rsid w:val="00174BE6"/>
    <w:rsid w:val="00287781"/>
    <w:rsid w:val="002A569F"/>
    <w:rsid w:val="002C6BF0"/>
    <w:rsid w:val="00353B97"/>
    <w:rsid w:val="004706B1"/>
    <w:rsid w:val="008C2315"/>
    <w:rsid w:val="008E0003"/>
    <w:rsid w:val="00910774"/>
    <w:rsid w:val="00A2670C"/>
    <w:rsid w:val="00B006DB"/>
    <w:rsid w:val="00B30B7C"/>
    <w:rsid w:val="00B450E3"/>
    <w:rsid w:val="00C073D4"/>
    <w:rsid w:val="00D5157D"/>
    <w:rsid w:val="00E93058"/>
    <w:rsid w:val="00FC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40B64-2F91-4606-A6C5-AB8FB9D3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Header">
    <w:name w:val="header"/>
    <w:basedOn w:val="Normal"/>
    <w:qFormat/>
    <w:pPr>
      <w:tabs>
        <w:tab w:val="center" w:pos="4680"/>
        <w:tab w:val="right" w:pos="9360"/>
      </w:tabs>
      <w:suppressAutoHyphens/>
      <w:spacing w:line="1" w:lineRule="atLeast"/>
      <w:ind w:leftChars="-1" w:left="-1" w:hangingChars="1" w:hanging="1"/>
      <w:textDirection w:val="btLr"/>
      <w:textAlignment w:val="top"/>
      <w:outlineLvl w:val="0"/>
    </w:pPr>
    <w:rPr>
      <w:position w:val="-1"/>
      <w:lang w:val="en-US"/>
    </w:rPr>
  </w:style>
  <w:style w:type="character" w:customStyle="1" w:styleId="HeaderChar">
    <w:name w:val="Header Char"/>
    <w:basedOn w:val="DefaultParagraphFont"/>
    <w:rPr>
      <w:w w:val="100"/>
      <w:position w:val="-1"/>
      <w:sz w:val="24"/>
      <w:szCs w:val="24"/>
      <w:effect w:val="none"/>
      <w:vertAlign w:val="baseline"/>
      <w:cs w:val="0"/>
      <w:em w:val="none"/>
    </w:rPr>
  </w:style>
  <w:style w:type="paragraph" w:styleId="Footer">
    <w:name w:val="footer"/>
    <w:basedOn w:val="Normal"/>
    <w:qFormat/>
    <w:pPr>
      <w:tabs>
        <w:tab w:val="center" w:pos="4680"/>
        <w:tab w:val="right" w:pos="9360"/>
      </w:tabs>
      <w:suppressAutoHyphens/>
      <w:spacing w:line="1" w:lineRule="atLeast"/>
      <w:ind w:leftChars="-1" w:left="-1" w:hangingChars="1" w:hanging="1"/>
      <w:textDirection w:val="btLr"/>
      <w:textAlignment w:val="top"/>
      <w:outlineLvl w:val="0"/>
    </w:pPr>
    <w:rPr>
      <w:position w:val="-1"/>
      <w:lang w:val="en-US"/>
    </w:rPr>
  </w:style>
  <w:style w:type="character" w:customStyle="1" w:styleId="FooterChar">
    <w:name w:val="Footer Char"/>
    <w:basedOn w:val="DefaultParagraphFont"/>
    <w:rPr>
      <w:w w:val="100"/>
      <w:position w:val="-1"/>
      <w:sz w:val="24"/>
      <w:szCs w:val="24"/>
      <w:effect w:val="none"/>
      <w:vertAlign w:val="baseline"/>
      <w:cs w:val="0"/>
      <w:em w:val="none"/>
    </w:rPr>
  </w:style>
  <w:style w:type="paragraph" w:customStyle="1" w:styleId="FootnoteText1">
    <w:name w:val="Footnote Text1"/>
    <w:aliases w:val="Footnote Text Char Char Char Char Char,Footnote Text Char Char Char Char Char Char Ch,Footnote Text Char Char Char Char Char Char Ch Char Char Char,Footnote Text Char Char Char Char Char Char Ch Char Char Char Char Char Char C,ft,f,fn"/>
    <w:basedOn w:val="Normal"/>
    <w:qFormat/>
    <w:pPr>
      <w:suppressAutoHyphens/>
      <w:spacing w:line="1" w:lineRule="atLeast"/>
      <w:ind w:leftChars="-1" w:left="-1" w:hangingChars="1" w:hanging="1"/>
      <w:textDirection w:val="btLr"/>
      <w:textAlignment w:val="top"/>
      <w:outlineLvl w:val="0"/>
    </w:pPr>
    <w:rPr>
      <w:rFonts w:ascii="Calibri" w:eastAsia="Calibri" w:hAnsi="Calibri"/>
      <w:position w:val="-1"/>
      <w:sz w:val="20"/>
      <w:szCs w:val="20"/>
      <w:lang w:val="en-US"/>
    </w:rPr>
  </w:style>
  <w:style w:type="character" w:customStyle="1" w:styleId="FootnoteTextChar">
    <w:name w:val="Footnote Text Char"/>
    <w:aliases w:val="Footnote Text Char Char Char Char Char Char,Footnote Text Char Char Char Char Char Char Ch Char,Footnote Text Char Char Char Char Char Char Ch Char Char Char Char,ft Char,f Char,fn Char"/>
    <w:basedOn w:val="DefaultParagraphFont"/>
    <w:rPr>
      <w:rFonts w:ascii="Calibri" w:eastAsia="Calibri" w:hAnsi="Calibri" w:cs="Times New Roman"/>
      <w:w w:val="100"/>
      <w:position w:val="-1"/>
      <w:effect w:val="none"/>
      <w:vertAlign w:val="baseline"/>
      <w:cs w:val="0"/>
      <w:em w:val="none"/>
    </w:rPr>
  </w:style>
  <w:style w:type="character" w:styleId="LineNumber">
    <w:name w:val="line number"/>
    <w:basedOn w:val="DefaultParagraphFont"/>
    <w:qFormat/>
    <w:rPr>
      <w:w w:val="100"/>
      <w:position w:val="-1"/>
      <w:effect w:val="none"/>
      <w:vertAlign w:val="baseline"/>
      <w:cs w:val="0"/>
      <w:em w:val="none"/>
    </w:rPr>
  </w:style>
  <w:style w:type="paragraph" w:styleId="BalloonText">
    <w:name w:val="Balloon Text"/>
    <w:basedOn w:val="Normal"/>
    <w:qFormat/>
    <w:pPr>
      <w:suppressAutoHyphens/>
      <w:spacing w:line="1" w:lineRule="atLeast"/>
      <w:ind w:leftChars="-1" w:left="-1" w:hangingChars="1" w:hanging="1"/>
      <w:textDirection w:val="btLr"/>
      <w:textAlignment w:val="top"/>
      <w:outlineLvl w:val="0"/>
    </w:pPr>
    <w:rPr>
      <w:rFonts w:ascii="Tahoma" w:hAnsi="Tahoma" w:cs="Tahoma"/>
      <w:position w:val="-1"/>
      <w:sz w:val="16"/>
      <w:szCs w:val="16"/>
      <w:lang w:val="en-US"/>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paragraph" w:styleId="ListParagraph">
    <w:name w:val="List Paragraph"/>
    <w:basedOn w:val="Normal"/>
    <w:pPr>
      <w:suppressAutoHyphens/>
      <w:spacing w:after="160" w:line="259" w:lineRule="auto"/>
      <w:ind w:leftChars="-1" w:left="720" w:hangingChars="1" w:hanging="1"/>
      <w:contextualSpacing/>
      <w:textDirection w:val="btLr"/>
      <w:textAlignment w:val="top"/>
      <w:outlineLvl w:val="0"/>
    </w:pPr>
    <w:rPr>
      <w:rFonts w:ascii="Calibri" w:eastAsia="Calibri" w:hAnsi="Calibri"/>
      <w:position w:val="-1"/>
      <w:sz w:val="22"/>
      <w:szCs w:val="22"/>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ZYnxmXFWscalvfDidC8xoXGauQ==">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Thi Ngoc Huyen (PC)</dc:creator>
  <cp:lastModifiedBy>Le Thi Thu Thuy (TBNH)</cp:lastModifiedBy>
  <cp:revision>2</cp:revision>
  <cp:lastPrinted>2025-08-07T01:11:00Z</cp:lastPrinted>
  <dcterms:created xsi:type="dcterms:W3CDTF">2025-08-18T03:54:00Z</dcterms:created>
  <dcterms:modified xsi:type="dcterms:W3CDTF">2025-08-18T03:54:00Z</dcterms:modified>
</cp:coreProperties>
</file>