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PORTFOLIO QUALITY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1. NET FLOW: TỶ LỆ TĂNG NHẢY BUCKET.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[Dư nợ] Cách tính: Net flow B0B1 = (Dư nợ B1 của tháng n)/(Dư nợ B0 của tháng n)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[Số hợp đồng] Cách tính: Net flow B0B1 = (Số HĐ B1 của tháng n)/(Số hợp đồng B0 của tháng n-1)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2. RISK INDICATORS: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NPL: Các khoản quá hạn &gt;= 90 ngày.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New NPL old book: Những khoản có hiệu lực trước năm báo cáo và quá hạn trên 90 ngày.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New NPL new book: Những khoản có hiệu lực trong năm báo cáo và quá hạn trên 90 ngày.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EOP Outstanding: Số dư cuối kỳ.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EOP old book: Dư nợ cuối kỳ của những khoản có hiệu lực trước năm báo cáo.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EOP new book: Dư nợ cuối kỳ của những khoản có hiệu lực trong năm báo cáo.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Current 30+ : Các hợp đồng có ngày quá hạn trên 30 ngày.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Current 90+ (ovd &gt;90 and &lt;=360) : Các hợp đồng có ngày quá hạn trên 90 ngày - 360 ngày.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3. VINTAGE 30+ 60+ 90+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Vintage 30: Tỷ lệ sau bao nhiêu tháng kể từ khi giải ngân sẽ nhảy lên quá hạn trên 30 ngày.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Vintage 60: Tỷ lệ sau bao nhiêu tháng kể từ khi giải ngân sẽ nhảy lên quá hạn trên 60 ngày.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Vintage 90: Tỷ lệ sau bao nhiêu tháng kể từ khi giải ngân sẽ nhảy lên quá hạn trên 90 ngày.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4. MATRIX ROLL RATE: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Roll Forward:</w:t>
      </w:r>
      <w:r w:rsidDel="00000000" w:rsidR="00000000" w:rsidRPr="00000000">
        <w:rPr>
          <w:rtl w:val="0"/>
        </w:rPr>
        <w:t xml:space="preserve"> Tỷ lệ chuyển nhóm bucket cao hơn. Cách tính : (Dư nợ cuối tháng n-1 các khoản bị tăng Bucket) / (Dư nợ cuối tháng n -1).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Hold:</w:t>
      </w:r>
      <w:r w:rsidDel="00000000" w:rsidR="00000000" w:rsidRPr="00000000">
        <w:rPr>
          <w:rtl w:val="0"/>
        </w:rPr>
        <w:t xml:space="preserve"> Tỷ lệ giữ nhóm bucket. Cách tính: (Dư nợ cuối tháng n-1 các khoản bị giữ nguyên Bucket) / (Dư nợ cuối tháng n-1).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Roll Backward:</w:t>
      </w:r>
      <w:r w:rsidDel="00000000" w:rsidR="00000000" w:rsidRPr="00000000">
        <w:rPr>
          <w:rtl w:val="0"/>
        </w:rPr>
        <w:t xml:space="preserve"> Tỷ lệ chuyển nhóm bucket thấp hơn. Cách tính: (Dư nợ cuối tháng n-1 các khoản giảm Bucket)/(Dư nợ cuối tháng n-1).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5. EARLY DELINQUENCY: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NST: các hợp đồng không trả nợ đúng hạn từ lần đầu.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FPD: Các hợp đồng không trả nợ đúng hạn trong ở lần đầu của lịch trả nợ.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SPD: Các hợp đồng trả nợ đúng hạn lần đầu nhưng không trả nợ đúng hạn lần 2.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FPD(+5): Các hợp đồng FPD nhưng sau 5 ngày vẫn không trả.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SPD(+5): Các hợp đồng SPD nhưng sau 5 ngày vẫn không trả.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6. CURE RATE: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Cure Rate 30 days %: Tỷ lệ thu hồi sau 30 ngày kể từ lúc bị quá hạn.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Cure Rate 60 days %: Tỷ lệ thu hồi sau 60 ngày kể từ lúc bị quá hạn.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Cure Rate 90 days %: Tỷ lệ thu hồi sau 90 ngày kể từ lúc bị quá hạn.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STATUS &amp; SEGMENT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STATUS_DEFINE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[0] [ Qu· h?n 1-29 ng‡y]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[1] [ Qu· h?n 30-59 ng‡y]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[2] [ Qu· h?n 60-89 ng‡y]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[3] [ Qu· h?n 90-119 ng‡y]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[4] [ Qu· h?n 120-149 ng‡y]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[5] [#N/A] [111324]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[C] [ tr? h?t th·ng ?Û]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[X] [ KhÙng vay trong th·ng]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Default | Meaning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0: 1-29 days past due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1: 30-59 days past due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2: 60-89 days overdue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3: 90-119 days overdue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4: 120-149 days overdue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5: Overdue or bad debts, write-offs for more than 150 days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C: Paid off that month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X: No loan for the month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C: No Due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0: 0-29 DPD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1: 30-59 DPD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2: 60-89 DPD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3: 90-119 DPD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4: 120-149 DPD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5: 150+ DPD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Các bạn làm dataset Credit Card lưu ý là các định nghĩa của cột Status nha. Vì dataset này trong hợp đồng thẻ tín dụng chứ không phải hợp đồng vay trả góp tiền mặt nên: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Status 0-1-2-3-4-5 là: Trả nợ đầy đủ sau ngày đáo hạn.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Status C là: Trả nợ đầy đủ trước hoặc vào ngày đáo hạn.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Status X là: Không có quẹt thẻ tháng đó (Nợ=0 vào tháng đó).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Từ Nhóm 2 về Nhóm 1: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- 30 ngày (hoặc 1 tháng) tiếp theo không có DPD&gt;=10 ngày (Thông thường sẽ là như vậy).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- 90 ngày (hoặc 3 tháng) tiếp theo không có DPD&gt;=10 ngày (Đối với một số tổ chức khác).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