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32"/>
          <w:szCs w:val="32"/>
        </w:rPr>
        <w:t xml:space="preserve">TỜ TRÌNH PHÊ DUYỆT QUY TRÌNH XỬ LÝ ĐƠN HÀNG</w:t>
      </w:r>
    </w:p>
    <w:p>
      <w:pPr>
        <w:spacing w:after="240"/>
        <w:jc w:val="center"/>
      </w:pPr>
      <w:r>
        <w:rPr>
          <w:i/>
          <w:iCs/>
          <w:color w:val="4B5563"/>
        </w:rPr>
        <w:t xml:space="preserve">Áp dụng cho đơn hàng phòng tắm kính sau khi khách đã đặt cọc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6DAD4" w:sz="1"/>
              <w:left w:val="single" w:color="D6DAD4" w:sz="1"/>
              <w:bottom w:val="single" w:color="D6DAD4" w:sz="1"/>
              <w:right w:val="single" w:color="D6DAD4" w:sz="1"/>
            </w:tcBorders>
            <w:shd w:fill="EAF1ED" w:val="clear"/>
            <w:tcMar>
              <w:top w:type="dxa" w:w="100"/>
              <w:left w:type="dxa" w:w="120"/>
              <w:bottom w:type="dxa" w:w="100"/>
              <w:right w:type="dxa" w:w="120"/>
            </w:tcMar>
          </w:tcPr>
          <w:p>
            <w:r>
              <w:rPr>
                <w:b/>
                <w:bCs/>
              </w:rPr>
              <w:t xml:space="preserve">Tài liệu</w:t>
            </w:r>
          </w:p>
        </w:tc>
        <w:tc>
          <w:tcPr>
            <w:tcW w:type="dxa" w:w="7160"/>
            <w:tcBorders>
              <w:top w:val="single" w:color="D6DAD4" w:sz="1"/>
              <w:left w:val="single" w:color="D6DAD4" w:sz="1"/>
              <w:bottom w:val="single" w:color="D6DAD4" w:sz="1"/>
              <w:right w:val="single" w:color="D6DAD4" w:sz="1"/>
            </w:tcBorders>
            <w:shd w:fill="EAF1ED" w:val="clear"/>
            <w:tcMar>
              <w:top w:type="dxa" w:w="100"/>
              <w:left w:type="dxa" w:w="120"/>
              <w:bottom w:type="dxa" w:w="100"/>
              <w:right w:type="dxa" w:w="120"/>
            </w:tcMar>
          </w:tcPr>
          <w:p>
            <w:r>
              <w:rPr>
                <w:b/>
                <w:bCs/>
              </w:rPr>
              <w:t xml:space="preserve">Tờ trình phê duyệt quy trình xử lý đơn hàng phòng tắm kính</w:t>
            </w:r>
          </w:p>
        </w:tc>
      </w:tr>
      <w:tr>
        <w:tc>
          <w:tcPr>
            <w:tcW w:type="dxa" w:w="2200"/>
            <w:tcBorders>
              <w:top w:val="single" w:color="D6DAD4" w:sz="1"/>
              <w:left w:val="single" w:color="D6DAD4" w:sz="1"/>
              <w:bottom w:val="single" w:color="D6DAD4" w:sz="1"/>
              <w:right w:val="single" w:color="D6DAD4" w:sz="1"/>
            </w:tcBorders>
            <w:tcMar>
              <w:top w:type="dxa" w:w="100"/>
              <w:left w:type="dxa" w:w="120"/>
              <w:bottom w:type="dxa" w:w="100"/>
              <w:right w:type="dxa" w:w="120"/>
            </w:tcMar>
          </w:tcPr>
          <w:p>
            <w:r>
              <w:rPr>
                <w:b w:val="false"/>
                <w:bCs w:val="false"/>
              </w:rPr>
              <w:t xml:space="preserve">Phạm vi</w:t>
            </w:r>
          </w:p>
        </w:tc>
        <w:tc>
          <w:tcPr>
            <w:tcW w:type="dxa" w:w="7160"/>
            <w:tcBorders>
              <w:top w:val="single" w:color="D6DAD4" w:sz="1"/>
              <w:left w:val="single" w:color="D6DAD4" w:sz="1"/>
              <w:bottom w:val="single" w:color="D6DAD4" w:sz="1"/>
              <w:right w:val="single" w:color="D6DAD4" w:sz="1"/>
            </w:tcBorders>
            <w:tcMar>
              <w:top w:type="dxa" w:w="100"/>
              <w:left w:type="dxa" w:w="120"/>
              <w:bottom w:type="dxa" w:w="100"/>
              <w:right w:type="dxa" w:w="120"/>
            </w:tcMar>
          </w:tcPr>
          <w:p>
            <w:r>
              <w:rPr>
                <w:b w:val="false"/>
                <w:bCs w:val="false"/>
              </w:rPr>
              <w:t xml:space="preserve">Áp dụng cho đơn hàng đã cọc của bộ phòng tắm kính và các dòng sản phẩm cùng loại</w:t>
            </w:r>
          </w:p>
        </w:tc>
      </w:tr>
      <w:tr>
        <w:tc>
          <w:tcPr>
            <w:tcW w:type="dxa" w:w="2200"/>
            <w:tcBorders>
              <w:top w:val="single" w:color="D6DAD4" w:sz="1"/>
              <w:left w:val="single" w:color="D6DAD4" w:sz="1"/>
              <w:bottom w:val="single" w:color="D6DAD4" w:sz="1"/>
              <w:right w:val="single" w:color="D6DAD4" w:sz="1"/>
            </w:tcBorders>
            <w:tcMar>
              <w:top w:type="dxa" w:w="100"/>
              <w:left w:type="dxa" w:w="120"/>
              <w:bottom w:type="dxa" w:w="100"/>
              <w:right w:type="dxa" w:w="120"/>
            </w:tcMar>
          </w:tcPr>
          <w:p>
            <w:r>
              <w:rPr>
                <w:b w:val="false"/>
                <w:bCs w:val="false"/>
              </w:rPr>
              <w:t xml:space="preserve">Mục tiêu</w:t>
            </w:r>
          </w:p>
        </w:tc>
        <w:tc>
          <w:tcPr>
            <w:tcW w:type="dxa" w:w="7160"/>
            <w:tcBorders>
              <w:top w:val="single" w:color="D6DAD4" w:sz="1"/>
              <w:left w:val="single" w:color="D6DAD4" w:sz="1"/>
              <w:bottom w:val="single" w:color="D6DAD4" w:sz="1"/>
              <w:right w:val="single" w:color="D6DAD4" w:sz="1"/>
            </w:tcBorders>
            <w:tcMar>
              <w:top w:type="dxa" w:w="100"/>
              <w:left w:type="dxa" w:w="120"/>
              <w:bottom w:type="dxa" w:w="100"/>
              <w:right w:type="dxa" w:w="120"/>
            </w:tcMar>
          </w:tcPr>
          <w:p>
            <w:r>
              <w:rPr>
                <w:b w:val="false"/>
                <w:bCs w:val="false"/>
              </w:rPr>
              <w:t xml:space="preserve">Chuẩn hóa luồng từ kinh doanh đến kỹ thuật, duyệt quản lý, xuất kho, chờ sản xuất và xác nhận thanh toán</w:t>
            </w:r>
          </w:p>
        </w:tc>
      </w:tr>
      <w:tr>
        <w:tc>
          <w:tcPr>
            <w:tcW w:type="dxa" w:w="2200"/>
            <w:tcBorders>
              <w:top w:val="single" w:color="D6DAD4" w:sz="1"/>
              <w:left w:val="single" w:color="D6DAD4" w:sz="1"/>
              <w:bottom w:val="single" w:color="D6DAD4" w:sz="1"/>
              <w:right w:val="single" w:color="D6DAD4" w:sz="1"/>
            </w:tcBorders>
            <w:tcMar>
              <w:top w:type="dxa" w:w="100"/>
              <w:left w:type="dxa" w:w="120"/>
              <w:bottom w:type="dxa" w:w="100"/>
              <w:right w:type="dxa" w:w="120"/>
            </w:tcMar>
          </w:tcPr>
          <w:p>
            <w:r>
              <w:rPr>
                <w:b w:val="false"/>
                <w:bCs w:val="false"/>
              </w:rPr>
              <w:t xml:space="preserve">Kết quả mong muốn</w:t>
            </w:r>
          </w:p>
        </w:tc>
        <w:tc>
          <w:tcPr>
            <w:tcW w:type="dxa" w:w="7160"/>
            <w:tcBorders>
              <w:top w:val="single" w:color="D6DAD4" w:sz="1"/>
              <w:left w:val="single" w:color="D6DAD4" w:sz="1"/>
              <w:bottom w:val="single" w:color="D6DAD4" w:sz="1"/>
              <w:right w:val="single" w:color="D6DAD4" w:sz="1"/>
            </w:tcBorders>
            <w:tcMar>
              <w:top w:type="dxa" w:w="100"/>
              <w:left w:type="dxa" w:w="120"/>
              <w:bottom w:type="dxa" w:w="100"/>
              <w:right w:type="dxa" w:w="120"/>
            </w:tcMar>
          </w:tcPr>
          <w:p>
            <w:r>
              <w:rPr>
                <w:b w:val="false"/>
                <w:bCs w:val="false"/>
              </w:rPr>
              <w:t xml:space="preserve">Sếp có căn cứ duyệt nhanh, kho chỉ nhận đơn hợp lệ, kỹ thuật, kế hoạch và kinh doanh phối hợp đúng thứ tự</w:t>
            </w:r>
          </w:p>
        </w:tc>
      </w:tr>
    </w:tbl>
    <w:p>
      <w:pPr>
        <w:pStyle w:val="Heading1"/>
        <w:spacing w:after="120" w:before="180"/>
      </w:pPr>
      <w:r>
        <w:t xml:space="preserve">1. Mục đích</w:t>
      </w:r>
    </w:p>
    <w:p>
      <w:pPr>
        <w:pStyle w:val="ListParagraph"/>
        <w:numPr>
          <w:ilvl w:val="0"/>
          <w:numId w:val="2"/>
        </w:numPr>
        <w:spacing w:after="80"/>
      </w:pPr>
      <w:r>
        <w:t xml:space="preserve">Chuẩn hóa quy trình xử lý đơn hàng từ lúc kinh doanh nhận cọc đến lúc kho xuất hàng hoặc chuyển sang chờ sản xuất.</w:t>
      </w:r>
    </w:p>
    <w:p>
      <w:pPr>
        <w:pStyle w:val="ListParagraph"/>
        <w:numPr>
          <w:ilvl w:val="0"/>
          <w:numId w:val="2"/>
        </w:numPr>
        <w:spacing w:after="80"/>
      </w:pPr>
      <w:r>
        <w:t xml:space="preserve">Giảm sai sót khi chuyển việc giữa các bộ phận: kinh doanh, kỹ thuật, quản lý và kho.</w:t>
      </w:r>
    </w:p>
    <w:p>
      <w:pPr>
        <w:pStyle w:val="ListParagraph"/>
        <w:numPr>
          <w:ilvl w:val="0"/>
          <w:numId w:val="2"/>
        </w:numPr>
        <w:spacing w:after="80"/>
      </w:pPr>
      <w:r>
        <w:t xml:space="preserve">Bảo đảm sếp chỉ duyệt trên một bộ hồ sơ đầy đủ gồm cấu hình, bản vẽ, khả năng đáp ứng tồn kho và điều kiện thanh toán.</w:t>
      </w:r>
    </w:p>
    <w:p>
      <w:pPr>
        <w:pStyle w:val="Heading1"/>
        <w:spacing w:after="120" w:before="180"/>
      </w:pPr>
      <w:r>
        <w:t xml:space="preserve">2. Luồng xử lý đề xuất</w:t>
      </w:r>
    </w:p>
    <w:p>
      <w:pPr>
        <w:pStyle w:val="ListParagraph"/>
        <w:numPr>
          <w:ilvl w:val="0"/>
          <w:numId w:val="3"/>
        </w:numPr>
        <w:spacing w:after="80"/>
      </w:pPr>
      <w:r>
        <w:t xml:space="preserve">Nhân viên kinh doanh tạo đơn hàng, khai báo điều kiện thanh toán và xác nhận đã nhận cọc.</w:t>
      </w:r>
    </w:p>
    <w:p>
      <w:pPr>
        <w:pStyle w:val="ListParagraph"/>
        <w:numPr>
          <w:ilvl w:val="0"/>
          <w:numId w:val="3"/>
        </w:numPr>
        <w:spacing w:after="80"/>
      </w:pPr>
      <w:r>
        <w:t xml:space="preserve">Ngay sau khi đã cọc, đơn đủ điều kiện chuyển sang kỹ thuật kiểm tra và hệ thống bắt đầu giữ hàng liên quan cho đơn.</w:t>
      </w:r>
    </w:p>
    <w:p>
      <w:pPr>
        <w:pStyle w:val="ListParagraph"/>
        <w:numPr>
          <w:ilvl w:val="0"/>
          <w:numId w:val="3"/>
        </w:numPr>
        <w:spacing w:after="80"/>
      </w:pPr>
      <w:r>
        <w:t xml:space="preserve">Đơn chuyển sang nhân viên kỹ thuật để kiểm tra cấu hình, kích thước, màu, hướng mở và đính kèm bản vẽ theo mã đơn hàng.</w:t>
      </w:r>
    </w:p>
    <w:p>
      <w:pPr>
        <w:pStyle w:val="ListParagraph"/>
        <w:numPr>
          <w:ilvl w:val="0"/>
          <w:numId w:val="3"/>
        </w:numPr>
        <w:spacing w:after="80"/>
      </w:pPr>
      <w:r>
        <w:t xml:space="preserve">Sau khi kỹ thuật duyệt, đơn được chuyển lên sếp để duyệt cuối cùng.</w:t>
      </w:r>
    </w:p>
    <w:p>
      <w:pPr>
        <w:pStyle w:val="ListParagraph"/>
        <w:numPr>
          <w:ilvl w:val="0"/>
          <w:numId w:val="3"/>
        </w:numPr>
        <w:spacing w:after="80"/>
      </w:pPr>
      <w:r>
        <w:t xml:space="preserve">Nếu có thể đáp ứng ngay, sếp duyệt cho xuất kho và đơn chuyển sang danh sách của nhân viên kho.</w:t>
      </w:r>
    </w:p>
    <w:p>
      <w:pPr>
        <w:pStyle w:val="ListParagraph"/>
        <w:numPr>
          <w:ilvl w:val="0"/>
          <w:numId w:val="3"/>
        </w:numPr>
        <w:spacing w:after="80"/>
      </w:pPr>
      <w:r>
        <w:t xml:space="preserve">Nếu chưa đủ hàng sẵn, đơn chuyển sang mục chờ sản xuất; sếp điền số ngày dự kiến hoàn thành để tối ưu kế hoạch.</w:t>
      </w:r>
    </w:p>
    <w:p>
      <w:pPr>
        <w:pStyle w:val="ListParagraph"/>
        <w:numPr>
          <w:ilvl w:val="0"/>
          <w:numId w:val="3"/>
        </w:numPr>
        <w:spacing w:after="80"/>
      </w:pPr>
      <w:r>
        <w:t xml:space="preserve">Sau khi giao hàng, người phụ trách phải xác nhận tình trạng thanh toán còn lại và đính kèm chứng từ nếu đã thu tiền.</w:t>
      </w:r>
    </w:p>
    <w:p>
      <w:pPr>
        <w:pStyle w:val="Heading1"/>
        <w:spacing w:after="120" w:before="180"/>
      </w:pPr>
      <w:r>
        <w:t xml:space="preserve">3. Trách nhiệm từng bộ phận</w:t>
      </w:r>
    </w:p>
    <w:p>
      <w:pPr>
        <w:pStyle w:val="ListParagraph"/>
        <w:numPr>
          <w:ilvl w:val="0"/>
          <w:numId w:val="2"/>
        </w:numPr>
        <w:spacing w:after="80"/>
      </w:pPr>
      <w:r>
        <w:t xml:space="preserve">Kinh doanh: tạo đơn, ghi nhận cọc, nhập điều kiện thanh toán, thông tin khách và yêu cầu sản phẩm.</w:t>
      </w:r>
    </w:p>
    <w:p>
      <w:pPr>
        <w:pStyle w:val="ListParagraph"/>
        <w:numPr>
          <w:ilvl w:val="0"/>
          <w:numId w:val="2"/>
        </w:numPr>
        <w:spacing w:after="80"/>
      </w:pPr>
      <w:r>
        <w:t xml:space="preserve">Kỹ thuật: kiểm tra thông số, lập bản vẽ, xác nhận tính khả thi kỹ thuật.</w:t>
      </w:r>
    </w:p>
    <w:p>
      <w:pPr>
        <w:pStyle w:val="ListParagraph"/>
        <w:numPr>
          <w:ilvl w:val="0"/>
          <w:numId w:val="2"/>
        </w:numPr>
        <w:spacing w:after="80"/>
      </w:pPr>
      <w:r>
        <w:t xml:space="preserve">Sếp / quản lý: quyết định xuất kho ngay hay chuyển sang chờ sản xuất, phê duyệt thời gian dự kiến hoàn thành.</w:t>
      </w:r>
    </w:p>
    <w:p>
      <w:pPr>
        <w:pStyle w:val="ListParagraph"/>
        <w:numPr>
          <w:ilvl w:val="0"/>
          <w:numId w:val="2"/>
        </w:numPr>
        <w:spacing w:after="80"/>
      </w:pPr>
      <w:r>
        <w:t xml:space="preserve">Kho: nhận đơn đã duyệt, thực hiện xuất kho theo đúng mã đơn hàng và xác nhận giao hàng.</w:t>
      </w:r>
    </w:p>
    <w:p>
      <w:pPr>
        <w:pStyle w:val="ListParagraph"/>
        <w:numPr>
          <w:ilvl w:val="0"/>
          <w:numId w:val="2"/>
        </w:numPr>
        <w:spacing w:after="80"/>
      </w:pPr>
      <w:r>
        <w:t xml:space="preserve">Người phụ trách thu / NVKD: xác nhận số tiền đã thu sau giao hàng và tải lên chứng từ thanh toán.</w:t>
      </w:r>
    </w:p>
    <w:p>
      <w:pPr>
        <w:pStyle w:val="Heading1"/>
        <w:spacing w:after="120" w:before="180"/>
      </w:pPr>
      <w:r>
        <w:t xml:space="preserve">4. Trạng thái đơn hàng đề xuất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c>
          <w:tcPr>
            <w:tcW w:type="dxa" w:w="2500"/>
            <w:tcBorders>
              <w:top w:val="single" w:color="D6DAD4" w:sz="1"/>
              <w:left w:val="single" w:color="D6DAD4" w:sz="1"/>
              <w:bottom w:val="single" w:color="D6DAD4" w:sz="1"/>
              <w:right w:val="single" w:color="D6DAD4" w:sz="1"/>
            </w:tcBorders>
            <w:shd w:fill="DCE9E2" w:val="clear"/>
            <w:tcMar>
              <w:top w:type="dxa" w:w="100"/>
              <w:left w:type="dxa" w:w="120"/>
              <w:bottom w:type="dxa" w:w="100"/>
              <w:right w:type="dxa" w:w="120"/>
            </w:tcMar>
          </w:tcPr>
          <w:p>
            <w:r>
              <w:rPr>
                <w:b/>
                <w:bCs/>
              </w:rPr>
              <w:t xml:space="preserve">Trạng thái</w:t>
            </w:r>
          </w:p>
        </w:tc>
        <w:tc>
          <w:tcPr>
            <w:tcW w:type="dxa" w:w="2500"/>
            <w:tcBorders>
              <w:top w:val="single" w:color="D6DAD4" w:sz="1"/>
              <w:left w:val="single" w:color="D6DAD4" w:sz="1"/>
              <w:bottom w:val="single" w:color="D6DAD4" w:sz="1"/>
              <w:right w:val="single" w:color="D6DAD4" w:sz="1"/>
            </w:tcBorders>
            <w:shd w:fill="DCE9E2" w:val="clear"/>
            <w:tcMar>
              <w:top w:type="dxa" w:w="100"/>
              <w:left w:type="dxa" w:w="120"/>
              <w:bottom w:type="dxa" w:w="100"/>
              <w:right w:type="dxa" w:w="120"/>
            </w:tcMar>
          </w:tcPr>
          <w:p>
            <w:r>
              <w:rPr>
                <w:b/>
                <w:bCs/>
              </w:rPr>
              <w:t xml:space="preserve">Phụ trách chính</w:t>
            </w:r>
          </w:p>
        </w:tc>
        <w:tc>
          <w:tcPr>
            <w:tcW w:type="dxa" w:w="4360"/>
            <w:tcBorders>
              <w:top w:val="single" w:color="D6DAD4" w:sz="1"/>
              <w:left w:val="single" w:color="D6DAD4" w:sz="1"/>
              <w:bottom w:val="single" w:color="D6DAD4" w:sz="1"/>
              <w:right w:val="single" w:color="D6DAD4" w:sz="1"/>
            </w:tcBorders>
            <w:shd w:fill="DCE9E2" w:val="clear"/>
            <w:tcMar>
              <w:top w:type="dxa" w:w="100"/>
              <w:left w:type="dxa" w:w="120"/>
              <w:bottom w:type="dxa" w:w="100"/>
              <w:right w:type="dxa" w:w="120"/>
            </w:tcMar>
          </w:tcPr>
          <w:p>
            <w:r>
              <w:rPr>
                <w:b/>
                <w:bCs/>
              </w:rPr>
              <w:t xml:space="preserve">Ý nghĩa</w:t>
            </w:r>
          </w:p>
        </w:tc>
      </w:tr>
      <w:tr>
        <w:tc>
          <w:tcPr>
            <w:tcW w:type="dxa" w:w="2500"/>
            <w:tcBorders>
              <w:top w:val="single" w:color="D6DAD4" w:sz="1"/>
              <w:left w:val="single" w:color="D6DAD4" w:sz="1"/>
              <w:bottom w:val="single" w:color="D6DAD4" w:sz="1"/>
              <w:right w:val="single" w:color="D6DAD4" w:sz="1"/>
            </w:tcBorders>
            <w:tcMar>
              <w:top w:type="dxa" w:w="100"/>
              <w:left w:type="dxa" w:w="120"/>
              <w:bottom w:type="dxa" w:w="100"/>
              <w:right w:type="dxa" w:w="120"/>
            </w:tcMar>
          </w:tcPr>
          <w:p>
            <w:r>
              <w:rPr>
                <w:b w:val="false"/>
                <w:bCs w:val="false"/>
              </w:rPr>
              <w:t xml:space="preserve">Mới tạo</w:t>
            </w:r>
          </w:p>
        </w:tc>
        <w:tc>
          <w:tcPr>
            <w:tcW w:type="dxa" w:w="2500"/>
            <w:tcBorders>
              <w:top w:val="single" w:color="D6DAD4" w:sz="1"/>
              <w:left w:val="single" w:color="D6DAD4" w:sz="1"/>
              <w:bottom w:val="single" w:color="D6DAD4" w:sz="1"/>
              <w:right w:val="single" w:color="D6DAD4" w:sz="1"/>
            </w:tcBorders>
            <w:tcMar>
              <w:top w:type="dxa" w:w="100"/>
              <w:left w:type="dxa" w:w="120"/>
              <w:bottom w:type="dxa" w:w="100"/>
              <w:right w:type="dxa" w:w="120"/>
            </w:tcMar>
          </w:tcPr>
          <w:p>
            <w:r>
              <w:rPr>
                <w:b w:val="false"/>
                <w:bCs w:val="false"/>
              </w:rPr>
              <w:t xml:space="preserve">Kinh doanh</w:t>
            </w:r>
          </w:p>
        </w:tc>
        <w:tc>
          <w:tcPr>
            <w:tcW w:type="dxa" w:w="4360"/>
            <w:tcBorders>
              <w:top w:val="single" w:color="D6DAD4" w:sz="1"/>
              <w:left w:val="single" w:color="D6DAD4" w:sz="1"/>
              <w:bottom w:val="single" w:color="D6DAD4" w:sz="1"/>
              <w:right w:val="single" w:color="D6DAD4" w:sz="1"/>
            </w:tcBorders>
            <w:tcMar>
              <w:top w:type="dxa" w:w="100"/>
              <w:left w:type="dxa" w:w="120"/>
              <w:bottom w:type="dxa" w:w="100"/>
              <w:right w:type="dxa" w:w="120"/>
            </w:tcMar>
          </w:tcPr>
          <w:p>
            <w:r>
              <w:rPr>
                <w:b w:val="false"/>
                <w:bCs w:val="false"/>
              </w:rPr>
              <w:t xml:space="preserve">Đơn được tạo nháp, chưa đủ điều kiện đi tiếp nếu chưa có cọc.</w:t>
            </w:r>
          </w:p>
        </w:tc>
      </w:tr>
      <w:tr>
        <w:tc>
          <w:tcPr>
            <w:tcW w:type="dxa" w:w="2500"/>
            <w:tcBorders>
              <w:top w:val="single" w:color="D6DAD4" w:sz="1"/>
              <w:left w:val="single" w:color="D6DAD4" w:sz="1"/>
              <w:bottom w:val="single" w:color="D6DAD4" w:sz="1"/>
              <w:right w:val="single" w:color="D6DAD4" w:sz="1"/>
            </w:tcBorders>
            <w:tcMar>
              <w:top w:type="dxa" w:w="100"/>
              <w:left w:type="dxa" w:w="120"/>
              <w:bottom w:type="dxa" w:w="100"/>
              <w:right w:type="dxa" w:w="120"/>
            </w:tcMar>
          </w:tcPr>
          <w:p>
            <w:r>
              <w:rPr>
                <w:b w:val="false"/>
                <w:bCs w:val="false"/>
              </w:rPr>
              <w:t xml:space="preserve">Đã cọc</w:t>
            </w:r>
          </w:p>
        </w:tc>
        <w:tc>
          <w:tcPr>
            <w:tcW w:type="dxa" w:w="2500"/>
            <w:tcBorders>
              <w:top w:val="single" w:color="D6DAD4" w:sz="1"/>
              <w:left w:val="single" w:color="D6DAD4" w:sz="1"/>
              <w:bottom w:val="single" w:color="D6DAD4" w:sz="1"/>
              <w:right w:val="single" w:color="D6DAD4" w:sz="1"/>
            </w:tcBorders>
            <w:tcMar>
              <w:top w:type="dxa" w:w="100"/>
              <w:left w:type="dxa" w:w="120"/>
              <w:bottom w:type="dxa" w:w="100"/>
              <w:right w:type="dxa" w:w="120"/>
            </w:tcMar>
          </w:tcPr>
          <w:p>
            <w:r>
              <w:rPr>
                <w:b w:val="false"/>
                <w:bCs w:val="false"/>
              </w:rPr>
              <w:t xml:space="preserve">Kinh doanh</w:t>
            </w:r>
          </w:p>
        </w:tc>
        <w:tc>
          <w:tcPr>
            <w:tcW w:type="dxa" w:w="4360"/>
            <w:tcBorders>
              <w:top w:val="single" w:color="D6DAD4" w:sz="1"/>
              <w:left w:val="single" w:color="D6DAD4" w:sz="1"/>
              <w:bottom w:val="single" w:color="D6DAD4" w:sz="1"/>
              <w:right w:val="single" w:color="D6DAD4" w:sz="1"/>
            </w:tcBorders>
            <w:tcMar>
              <w:top w:type="dxa" w:w="100"/>
              <w:left w:type="dxa" w:w="120"/>
              <w:bottom w:type="dxa" w:w="100"/>
              <w:right w:type="dxa" w:w="120"/>
            </w:tcMar>
          </w:tcPr>
          <w:p>
            <w:r>
              <w:rPr>
                <w:b w:val="false"/>
                <w:bCs w:val="false"/>
              </w:rPr>
              <w:t xml:space="preserve">Đơn đủ điều kiện chuyển sang kỹ thuật kiểm tra và bắt đầu giữ hàng.</w:t>
            </w:r>
          </w:p>
        </w:tc>
      </w:tr>
      <w:tr>
        <w:tc>
          <w:tcPr>
            <w:tcW w:type="dxa" w:w="2500"/>
            <w:tcBorders>
              <w:top w:val="single" w:color="D6DAD4" w:sz="1"/>
              <w:left w:val="single" w:color="D6DAD4" w:sz="1"/>
              <w:bottom w:val="single" w:color="D6DAD4" w:sz="1"/>
              <w:right w:val="single" w:color="D6DAD4" w:sz="1"/>
            </w:tcBorders>
            <w:tcMar>
              <w:top w:type="dxa" w:w="100"/>
              <w:left w:type="dxa" w:w="120"/>
              <w:bottom w:type="dxa" w:w="100"/>
              <w:right w:type="dxa" w:w="120"/>
            </w:tcMar>
          </w:tcPr>
          <w:p>
            <w:r>
              <w:rPr>
                <w:b w:val="false"/>
                <w:bCs w:val="false"/>
              </w:rPr>
              <w:t xml:space="preserve">Chờ kỹ thuật duyệt</w:t>
            </w:r>
          </w:p>
        </w:tc>
        <w:tc>
          <w:tcPr>
            <w:tcW w:type="dxa" w:w="2500"/>
            <w:tcBorders>
              <w:top w:val="single" w:color="D6DAD4" w:sz="1"/>
              <w:left w:val="single" w:color="D6DAD4" w:sz="1"/>
              <w:bottom w:val="single" w:color="D6DAD4" w:sz="1"/>
              <w:right w:val="single" w:color="D6DAD4" w:sz="1"/>
            </w:tcBorders>
            <w:tcMar>
              <w:top w:type="dxa" w:w="100"/>
              <w:left w:type="dxa" w:w="120"/>
              <w:bottom w:type="dxa" w:w="100"/>
              <w:right w:type="dxa" w:w="120"/>
            </w:tcMar>
          </w:tcPr>
          <w:p>
            <w:r>
              <w:rPr>
                <w:b w:val="false"/>
                <w:bCs w:val="false"/>
              </w:rPr>
              <w:t xml:space="preserve">Kỹ thuật</w:t>
            </w:r>
          </w:p>
        </w:tc>
        <w:tc>
          <w:tcPr>
            <w:tcW w:type="dxa" w:w="4360"/>
            <w:tcBorders>
              <w:top w:val="single" w:color="D6DAD4" w:sz="1"/>
              <w:left w:val="single" w:color="D6DAD4" w:sz="1"/>
              <w:bottom w:val="single" w:color="D6DAD4" w:sz="1"/>
              <w:right w:val="single" w:color="D6DAD4" w:sz="1"/>
            </w:tcBorders>
            <w:tcMar>
              <w:top w:type="dxa" w:w="100"/>
              <w:left w:type="dxa" w:w="120"/>
              <w:bottom w:type="dxa" w:w="100"/>
              <w:right w:type="dxa" w:w="120"/>
            </w:tcMar>
          </w:tcPr>
          <w:p>
            <w:r>
              <w:rPr>
                <w:b w:val="false"/>
                <w:bCs w:val="false"/>
              </w:rPr>
              <w:t xml:space="preserve">Kiểm tra cấu hình, kích thước, màu, hướng mở và chuẩn bị bản vẽ.</w:t>
            </w:r>
          </w:p>
        </w:tc>
      </w:tr>
      <w:tr>
        <w:tc>
          <w:tcPr>
            <w:tcW w:type="dxa" w:w="2500"/>
            <w:tcBorders>
              <w:top w:val="single" w:color="D6DAD4" w:sz="1"/>
              <w:left w:val="single" w:color="D6DAD4" w:sz="1"/>
              <w:bottom w:val="single" w:color="D6DAD4" w:sz="1"/>
              <w:right w:val="single" w:color="D6DAD4" w:sz="1"/>
            </w:tcBorders>
            <w:tcMar>
              <w:top w:type="dxa" w:w="100"/>
              <w:left w:type="dxa" w:w="120"/>
              <w:bottom w:type="dxa" w:w="100"/>
              <w:right w:type="dxa" w:w="120"/>
            </w:tcMar>
          </w:tcPr>
          <w:p>
            <w:r>
              <w:rPr>
                <w:b w:val="false"/>
                <w:bCs w:val="false"/>
              </w:rPr>
              <w:t xml:space="preserve">Đã duyệt kỹ thuật</w:t>
            </w:r>
          </w:p>
        </w:tc>
        <w:tc>
          <w:tcPr>
            <w:tcW w:type="dxa" w:w="2500"/>
            <w:tcBorders>
              <w:top w:val="single" w:color="D6DAD4" w:sz="1"/>
              <w:left w:val="single" w:color="D6DAD4" w:sz="1"/>
              <w:bottom w:val="single" w:color="D6DAD4" w:sz="1"/>
              <w:right w:val="single" w:color="D6DAD4" w:sz="1"/>
            </w:tcBorders>
            <w:tcMar>
              <w:top w:type="dxa" w:w="100"/>
              <w:left w:type="dxa" w:w="120"/>
              <w:bottom w:type="dxa" w:w="100"/>
              <w:right w:type="dxa" w:w="120"/>
            </w:tcMar>
          </w:tcPr>
          <w:p>
            <w:r>
              <w:rPr>
                <w:b w:val="false"/>
                <w:bCs w:val="false"/>
              </w:rPr>
              <w:t xml:space="preserve">Kỹ thuật</w:t>
            </w:r>
          </w:p>
        </w:tc>
        <w:tc>
          <w:tcPr>
            <w:tcW w:type="dxa" w:w="4360"/>
            <w:tcBorders>
              <w:top w:val="single" w:color="D6DAD4" w:sz="1"/>
              <w:left w:val="single" w:color="D6DAD4" w:sz="1"/>
              <w:bottom w:val="single" w:color="D6DAD4" w:sz="1"/>
              <w:right w:val="single" w:color="D6DAD4" w:sz="1"/>
            </w:tcBorders>
            <w:tcMar>
              <w:top w:type="dxa" w:w="100"/>
              <w:left w:type="dxa" w:w="120"/>
              <w:bottom w:type="dxa" w:w="100"/>
              <w:right w:type="dxa" w:w="120"/>
            </w:tcMar>
          </w:tcPr>
          <w:p>
            <w:r>
              <w:rPr>
                <w:b w:val="false"/>
                <w:bCs w:val="false"/>
              </w:rPr>
              <w:t xml:space="preserve">Thông số và bản vẽ đã đầy đủ để trình quản lý.</w:t>
            </w:r>
          </w:p>
        </w:tc>
      </w:tr>
      <w:tr>
        <w:tc>
          <w:tcPr>
            <w:tcW w:type="dxa" w:w="2500"/>
            <w:tcBorders>
              <w:top w:val="single" w:color="D6DAD4" w:sz="1"/>
              <w:left w:val="single" w:color="D6DAD4" w:sz="1"/>
              <w:bottom w:val="single" w:color="D6DAD4" w:sz="1"/>
              <w:right w:val="single" w:color="D6DAD4" w:sz="1"/>
            </w:tcBorders>
            <w:tcMar>
              <w:top w:type="dxa" w:w="100"/>
              <w:left w:type="dxa" w:w="120"/>
              <w:bottom w:type="dxa" w:w="100"/>
              <w:right w:type="dxa" w:w="120"/>
            </w:tcMar>
          </w:tcPr>
          <w:p>
            <w:r>
              <w:rPr>
                <w:b w:val="false"/>
                <w:bCs w:val="false"/>
              </w:rPr>
              <w:t xml:space="preserve">Chờ sếp duyệt</w:t>
            </w:r>
          </w:p>
        </w:tc>
        <w:tc>
          <w:tcPr>
            <w:tcW w:type="dxa" w:w="2500"/>
            <w:tcBorders>
              <w:top w:val="single" w:color="D6DAD4" w:sz="1"/>
              <w:left w:val="single" w:color="D6DAD4" w:sz="1"/>
              <w:bottom w:val="single" w:color="D6DAD4" w:sz="1"/>
              <w:right w:val="single" w:color="D6DAD4" w:sz="1"/>
            </w:tcBorders>
            <w:tcMar>
              <w:top w:type="dxa" w:w="100"/>
              <w:left w:type="dxa" w:w="120"/>
              <w:bottom w:type="dxa" w:w="100"/>
              <w:right w:type="dxa" w:w="120"/>
            </w:tcMar>
          </w:tcPr>
          <w:p>
            <w:r>
              <w:rPr>
                <w:b w:val="false"/>
                <w:bCs w:val="false"/>
              </w:rPr>
              <w:t xml:space="preserve">Quản lý / Sếp</w:t>
            </w:r>
          </w:p>
        </w:tc>
        <w:tc>
          <w:tcPr>
            <w:tcW w:type="dxa" w:w="4360"/>
            <w:tcBorders>
              <w:top w:val="single" w:color="D6DAD4" w:sz="1"/>
              <w:left w:val="single" w:color="D6DAD4" w:sz="1"/>
              <w:bottom w:val="single" w:color="D6DAD4" w:sz="1"/>
              <w:right w:val="single" w:color="D6DAD4" w:sz="1"/>
            </w:tcBorders>
            <w:tcMar>
              <w:top w:type="dxa" w:w="100"/>
              <w:left w:type="dxa" w:w="120"/>
              <w:bottom w:type="dxa" w:w="100"/>
              <w:right w:type="dxa" w:w="120"/>
            </w:tcMar>
          </w:tcPr>
          <w:p>
            <w:r>
              <w:rPr>
                <w:b w:val="false"/>
                <w:bCs w:val="false"/>
              </w:rPr>
              <w:t xml:space="preserve">Sếp quyết định xuất kho ngay hay chuyển chờ sản xuất.</w:t>
            </w:r>
          </w:p>
        </w:tc>
      </w:tr>
      <w:tr>
        <w:tc>
          <w:tcPr>
            <w:tcW w:type="dxa" w:w="2500"/>
            <w:tcBorders>
              <w:top w:val="single" w:color="D6DAD4" w:sz="1"/>
              <w:left w:val="single" w:color="D6DAD4" w:sz="1"/>
              <w:bottom w:val="single" w:color="D6DAD4" w:sz="1"/>
              <w:right w:val="single" w:color="D6DAD4" w:sz="1"/>
            </w:tcBorders>
            <w:tcMar>
              <w:top w:type="dxa" w:w="100"/>
              <w:left w:type="dxa" w:w="120"/>
              <w:bottom w:type="dxa" w:w="100"/>
              <w:right w:type="dxa" w:w="120"/>
            </w:tcMar>
          </w:tcPr>
          <w:p>
            <w:r>
              <w:rPr>
                <w:b w:val="false"/>
                <w:bCs w:val="false"/>
              </w:rPr>
              <w:t xml:space="preserve">Chờ kho xuất</w:t>
            </w:r>
          </w:p>
        </w:tc>
        <w:tc>
          <w:tcPr>
            <w:tcW w:type="dxa" w:w="2500"/>
            <w:tcBorders>
              <w:top w:val="single" w:color="D6DAD4" w:sz="1"/>
              <w:left w:val="single" w:color="D6DAD4" w:sz="1"/>
              <w:bottom w:val="single" w:color="D6DAD4" w:sz="1"/>
              <w:right w:val="single" w:color="D6DAD4" w:sz="1"/>
            </w:tcBorders>
            <w:tcMar>
              <w:top w:type="dxa" w:w="100"/>
              <w:left w:type="dxa" w:w="120"/>
              <w:bottom w:type="dxa" w:w="100"/>
              <w:right w:type="dxa" w:w="120"/>
            </w:tcMar>
          </w:tcPr>
          <w:p>
            <w:r>
              <w:rPr>
                <w:b w:val="false"/>
                <w:bCs w:val="false"/>
              </w:rPr>
              <w:t xml:space="preserve">Kho</w:t>
            </w:r>
          </w:p>
        </w:tc>
        <w:tc>
          <w:tcPr>
            <w:tcW w:type="dxa" w:w="4360"/>
            <w:tcBorders>
              <w:top w:val="single" w:color="D6DAD4" w:sz="1"/>
              <w:left w:val="single" w:color="D6DAD4" w:sz="1"/>
              <w:bottom w:val="single" w:color="D6DAD4" w:sz="1"/>
              <w:right w:val="single" w:color="D6DAD4" w:sz="1"/>
            </w:tcBorders>
            <w:tcMar>
              <w:top w:type="dxa" w:w="100"/>
              <w:left w:type="dxa" w:w="120"/>
              <w:bottom w:type="dxa" w:w="100"/>
              <w:right w:type="dxa" w:w="120"/>
            </w:tcMar>
          </w:tcPr>
          <w:p>
            <w:r>
              <w:rPr>
                <w:b w:val="false"/>
                <w:bCs w:val="false"/>
              </w:rPr>
              <w:t xml:space="preserve">Đơn đã được sếp chấp thuận và có thể cấp vật tư / xuất thành phẩm.</w:t>
            </w:r>
          </w:p>
        </w:tc>
      </w:tr>
      <w:tr>
        <w:tc>
          <w:tcPr>
            <w:tcW w:type="dxa" w:w="2500"/>
            <w:tcBorders>
              <w:top w:val="single" w:color="D6DAD4" w:sz="1"/>
              <w:left w:val="single" w:color="D6DAD4" w:sz="1"/>
              <w:bottom w:val="single" w:color="D6DAD4" w:sz="1"/>
              <w:right w:val="single" w:color="D6DAD4" w:sz="1"/>
            </w:tcBorders>
            <w:tcMar>
              <w:top w:type="dxa" w:w="100"/>
              <w:left w:type="dxa" w:w="120"/>
              <w:bottom w:type="dxa" w:w="100"/>
              <w:right w:type="dxa" w:w="120"/>
            </w:tcMar>
          </w:tcPr>
          <w:p>
            <w:r>
              <w:rPr>
                <w:b w:val="false"/>
                <w:bCs w:val="false"/>
              </w:rPr>
              <w:t xml:space="preserve">Chờ sản xuất</w:t>
            </w:r>
          </w:p>
        </w:tc>
        <w:tc>
          <w:tcPr>
            <w:tcW w:type="dxa" w:w="2500"/>
            <w:tcBorders>
              <w:top w:val="single" w:color="D6DAD4" w:sz="1"/>
              <w:left w:val="single" w:color="D6DAD4" w:sz="1"/>
              <w:bottom w:val="single" w:color="D6DAD4" w:sz="1"/>
              <w:right w:val="single" w:color="D6DAD4" w:sz="1"/>
            </w:tcBorders>
            <w:tcMar>
              <w:top w:type="dxa" w:w="100"/>
              <w:left w:type="dxa" w:w="120"/>
              <w:bottom w:type="dxa" w:w="100"/>
              <w:right w:type="dxa" w:w="120"/>
            </w:tcMar>
          </w:tcPr>
          <w:p>
            <w:r>
              <w:rPr>
                <w:b w:val="false"/>
                <w:bCs w:val="false"/>
              </w:rPr>
              <w:t xml:space="preserve">Quản lý / Kế hoạch</w:t>
            </w:r>
          </w:p>
        </w:tc>
        <w:tc>
          <w:tcPr>
            <w:tcW w:type="dxa" w:w="4360"/>
            <w:tcBorders>
              <w:top w:val="single" w:color="D6DAD4" w:sz="1"/>
              <w:left w:val="single" w:color="D6DAD4" w:sz="1"/>
              <w:bottom w:val="single" w:color="D6DAD4" w:sz="1"/>
              <w:right w:val="single" w:color="D6DAD4" w:sz="1"/>
            </w:tcBorders>
            <w:tcMar>
              <w:top w:type="dxa" w:w="100"/>
              <w:left w:type="dxa" w:w="120"/>
              <w:bottom w:type="dxa" w:w="100"/>
              <w:right w:type="dxa" w:w="120"/>
            </w:tcMar>
          </w:tcPr>
          <w:p>
            <w:r>
              <w:rPr>
                <w:b w:val="false"/>
                <w:bCs w:val="false"/>
              </w:rPr>
              <w:t xml:space="preserve">Đơn chưa đủ hàng sẵn, cần lên kế hoạch sản xuất và điền số ngày dự kiến.</w:t>
            </w:r>
          </w:p>
        </w:tc>
      </w:tr>
      <w:tr>
        <w:tc>
          <w:tcPr>
            <w:tcW w:type="dxa" w:w="2500"/>
            <w:tcBorders>
              <w:top w:val="single" w:color="D6DAD4" w:sz="1"/>
              <w:left w:val="single" w:color="D6DAD4" w:sz="1"/>
              <w:bottom w:val="single" w:color="D6DAD4" w:sz="1"/>
              <w:right w:val="single" w:color="D6DAD4" w:sz="1"/>
            </w:tcBorders>
            <w:tcMar>
              <w:top w:type="dxa" w:w="100"/>
              <w:left w:type="dxa" w:w="120"/>
              <w:bottom w:type="dxa" w:w="100"/>
              <w:right w:type="dxa" w:w="120"/>
            </w:tcMar>
          </w:tcPr>
          <w:p>
            <w:r>
              <w:rPr>
                <w:b w:val="false"/>
                <w:bCs w:val="false"/>
              </w:rPr>
              <w:t xml:space="preserve">Đã giao hàng</w:t>
            </w:r>
          </w:p>
        </w:tc>
        <w:tc>
          <w:tcPr>
            <w:tcW w:type="dxa" w:w="2500"/>
            <w:tcBorders>
              <w:top w:val="single" w:color="D6DAD4" w:sz="1"/>
              <w:left w:val="single" w:color="D6DAD4" w:sz="1"/>
              <w:bottom w:val="single" w:color="D6DAD4" w:sz="1"/>
              <w:right w:val="single" w:color="D6DAD4" w:sz="1"/>
            </w:tcBorders>
            <w:tcMar>
              <w:top w:type="dxa" w:w="100"/>
              <w:left w:type="dxa" w:w="120"/>
              <w:bottom w:type="dxa" w:w="100"/>
              <w:right w:type="dxa" w:w="120"/>
            </w:tcMar>
          </w:tcPr>
          <w:p>
            <w:r>
              <w:rPr>
                <w:b w:val="false"/>
                <w:bCs w:val="false"/>
              </w:rPr>
              <w:t xml:space="preserve">Kho / Giao hàng</w:t>
            </w:r>
          </w:p>
        </w:tc>
        <w:tc>
          <w:tcPr>
            <w:tcW w:type="dxa" w:w="4360"/>
            <w:tcBorders>
              <w:top w:val="single" w:color="D6DAD4" w:sz="1"/>
              <w:left w:val="single" w:color="D6DAD4" w:sz="1"/>
              <w:bottom w:val="single" w:color="D6DAD4" w:sz="1"/>
              <w:right w:val="single" w:color="D6DAD4" w:sz="1"/>
            </w:tcBorders>
            <w:tcMar>
              <w:top w:type="dxa" w:w="100"/>
              <w:left w:type="dxa" w:w="120"/>
              <w:bottom w:type="dxa" w:w="100"/>
              <w:right w:type="dxa" w:w="120"/>
            </w:tcMar>
          </w:tcPr>
          <w:p>
            <w:r>
              <w:rPr>
                <w:b w:val="false"/>
                <w:bCs w:val="false"/>
              </w:rPr>
              <w:t xml:space="preserve">Đơn đã giao xong cho khách, chờ xác nhận thanh toán nếu còn công nợ.</w:t>
            </w:r>
          </w:p>
        </w:tc>
      </w:tr>
      <w:tr>
        <w:tc>
          <w:tcPr>
            <w:tcW w:type="dxa" w:w="2500"/>
            <w:tcBorders>
              <w:top w:val="single" w:color="D6DAD4" w:sz="1"/>
              <w:left w:val="single" w:color="D6DAD4" w:sz="1"/>
              <w:bottom w:val="single" w:color="D6DAD4" w:sz="1"/>
              <w:right w:val="single" w:color="D6DAD4" w:sz="1"/>
            </w:tcBorders>
            <w:tcMar>
              <w:top w:type="dxa" w:w="100"/>
              <w:left w:type="dxa" w:w="120"/>
              <w:bottom w:type="dxa" w:w="100"/>
              <w:right w:type="dxa" w:w="120"/>
            </w:tcMar>
          </w:tcPr>
          <w:p>
            <w:r>
              <w:rPr>
                <w:b w:val="false"/>
                <w:bCs w:val="false"/>
              </w:rPr>
              <w:t xml:space="preserve">Đã thanh toán</w:t>
            </w:r>
          </w:p>
        </w:tc>
        <w:tc>
          <w:tcPr>
            <w:tcW w:type="dxa" w:w="2500"/>
            <w:tcBorders>
              <w:top w:val="single" w:color="D6DAD4" w:sz="1"/>
              <w:left w:val="single" w:color="D6DAD4" w:sz="1"/>
              <w:bottom w:val="single" w:color="D6DAD4" w:sz="1"/>
              <w:right w:val="single" w:color="D6DAD4" w:sz="1"/>
            </w:tcBorders>
            <w:tcMar>
              <w:top w:type="dxa" w:w="100"/>
              <w:left w:type="dxa" w:w="120"/>
              <w:bottom w:type="dxa" w:w="100"/>
              <w:right w:type="dxa" w:w="120"/>
            </w:tcMar>
          </w:tcPr>
          <w:p>
            <w:r>
              <w:rPr>
                <w:b w:val="false"/>
                <w:bCs w:val="false"/>
              </w:rPr>
              <w:t xml:space="preserve">Kinh doanh / Người phụ trách thu</w:t>
            </w:r>
          </w:p>
        </w:tc>
        <w:tc>
          <w:tcPr>
            <w:tcW w:type="dxa" w:w="4360"/>
            <w:tcBorders>
              <w:top w:val="single" w:color="D6DAD4" w:sz="1"/>
              <w:left w:val="single" w:color="D6DAD4" w:sz="1"/>
              <w:bottom w:val="single" w:color="D6DAD4" w:sz="1"/>
              <w:right w:val="single" w:color="D6DAD4" w:sz="1"/>
            </w:tcBorders>
            <w:tcMar>
              <w:top w:type="dxa" w:w="100"/>
              <w:left w:type="dxa" w:w="120"/>
              <w:bottom w:type="dxa" w:w="100"/>
              <w:right w:type="dxa" w:w="120"/>
            </w:tcMar>
          </w:tcPr>
          <w:p>
            <w:r>
              <w:rPr>
                <w:b w:val="false"/>
                <w:bCs w:val="false"/>
              </w:rPr>
              <w:t xml:space="preserve">Đã thu đủ tiền và đã đính kèm chứng từ thanh toán.</w:t>
            </w:r>
          </w:p>
        </w:tc>
      </w:tr>
    </w:tbl>
    <w:p>
      <w:pPr>
        <w:pStyle w:val="Heading1"/>
        <w:spacing w:after="120" w:before="180"/>
      </w:pPr>
      <w:r>
        <w:t xml:space="preserve">5. Quy tắc nghiệp vụ chính</w:t>
      </w:r>
    </w:p>
    <w:p>
      <w:pPr>
        <w:pStyle w:val="ListParagraph"/>
        <w:numPr>
          <w:ilvl w:val="0"/>
          <w:numId w:val="2"/>
        </w:numPr>
        <w:spacing w:after="80"/>
      </w:pPr>
      <w:r>
        <w:t xml:space="preserve">Đơn chỉ đi vào quy trình chính thức sau khi đã có cọc hoặc có xác nhận ngoại lệ của người có thẩm quyền.</w:t>
      </w:r>
    </w:p>
    <w:p>
      <w:pPr>
        <w:pStyle w:val="ListParagraph"/>
        <w:numPr>
          <w:ilvl w:val="0"/>
          <w:numId w:val="2"/>
        </w:numPr>
        <w:spacing w:after="80"/>
      </w:pPr>
      <w:r>
        <w:t xml:space="preserve">Kỹ thuật phải đính kèm bản vẽ hoặc tài liệu kỹ thuật trước khi chuyển sếp duyệt.</w:t>
      </w:r>
    </w:p>
    <w:p>
      <w:pPr>
        <w:pStyle w:val="ListParagraph"/>
        <w:numPr>
          <w:ilvl w:val="0"/>
          <w:numId w:val="2"/>
        </w:numPr>
        <w:spacing w:after="80"/>
      </w:pPr>
      <w:r>
        <w:t xml:space="preserve">Sếp duyệt xong mới được chuyển đơn sang kho.</w:t>
      </w:r>
    </w:p>
    <w:p>
      <w:pPr>
        <w:pStyle w:val="ListParagraph"/>
        <w:numPr>
          <w:ilvl w:val="0"/>
          <w:numId w:val="2"/>
        </w:numPr>
        <w:spacing w:after="80"/>
      </w:pPr>
      <w:r>
        <w:t xml:space="preserve">Nếu không đủ hàng sẵn, đơn không chuyển cho kho mà chuyển sang danh sách chờ sản xuất.</w:t>
      </w:r>
    </w:p>
    <w:p>
      <w:pPr>
        <w:pStyle w:val="ListParagraph"/>
        <w:numPr>
          <w:ilvl w:val="0"/>
          <w:numId w:val="2"/>
        </w:numPr>
        <w:spacing w:after="80"/>
      </w:pPr>
      <w:r>
        <w:t xml:space="preserve">Mỗi đơn chờ sản xuất phải có số ngày dự kiến hoàn thành để đội kế hoạch theo dõi.</w:t>
      </w:r>
    </w:p>
    <w:p>
      <w:pPr>
        <w:pStyle w:val="Heading1"/>
        <w:spacing w:after="120" w:before="180"/>
      </w:pPr>
      <w:r>
        <w:t xml:space="preserve">6. Cơ chế ưu tiên từ NVKD đến kho</w:t>
      </w:r>
    </w:p>
    <w:p>
      <w:pPr>
        <w:spacing w:after="80"/>
      </w:pPr>
      <w:r>
        <w:t xml:space="preserve">Để hỗ trợ kho sắp xếp công việc trong trường hợp nhiều đơn cùng chờ xuất, đề xuất cho phép nhân viên kinh doanh đánh dấu mức độ ưu tiên ngay tại màn hình đơn hàng chờ xuất kho. Chức năng này chỉ mang tính đề xuất ưu tiên, không thay thế quyền xuất kho của kho.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D6DAD4" w:sz="1"/>
              <w:left w:val="single" w:color="D6DAD4" w:sz="1"/>
              <w:bottom w:val="single" w:color="D6DAD4" w:sz="1"/>
              <w:right w:val="single" w:color="D6DAD4" w:sz="1"/>
            </w:tcBorders>
            <w:shd w:fill="F6E9D8" w:val="clear"/>
            <w:tcMar>
              <w:top w:type="dxa" w:w="100"/>
              <w:left w:type="dxa" w:w="120"/>
              <w:bottom w:type="dxa" w:w="100"/>
              <w:right w:type="dxa" w:w="120"/>
            </w:tcMar>
          </w:tcPr>
          <w:p>
            <w:r>
              <w:rPr>
                <w:b/>
                <w:bCs/>
              </w:rPr>
              <w:t xml:space="preserve">Mức độ</w:t>
            </w:r>
          </w:p>
        </w:tc>
        <w:tc>
          <w:tcPr>
            <w:tcW w:type="dxa" w:w="2200"/>
            <w:tcBorders>
              <w:top w:val="single" w:color="D6DAD4" w:sz="1"/>
              <w:left w:val="single" w:color="D6DAD4" w:sz="1"/>
              <w:bottom w:val="single" w:color="D6DAD4" w:sz="1"/>
              <w:right w:val="single" w:color="D6DAD4" w:sz="1"/>
            </w:tcBorders>
            <w:shd w:fill="F6E9D8" w:val="clear"/>
            <w:tcMar>
              <w:top w:type="dxa" w:w="100"/>
              <w:left w:type="dxa" w:w="120"/>
              <w:bottom w:type="dxa" w:w="100"/>
              <w:right w:type="dxa" w:w="120"/>
            </w:tcMar>
          </w:tcPr>
          <w:p>
            <w:r>
              <w:rPr>
                <w:b/>
                <w:bCs/>
              </w:rPr>
              <w:t xml:space="preserve">Người chọn</w:t>
            </w:r>
          </w:p>
        </w:tc>
        <w:tc>
          <w:tcPr>
            <w:tcW w:type="dxa" w:w="4960"/>
            <w:tcBorders>
              <w:top w:val="single" w:color="D6DAD4" w:sz="1"/>
              <w:left w:val="single" w:color="D6DAD4" w:sz="1"/>
              <w:bottom w:val="single" w:color="D6DAD4" w:sz="1"/>
              <w:right w:val="single" w:color="D6DAD4" w:sz="1"/>
            </w:tcBorders>
            <w:shd w:fill="F6E9D8" w:val="clear"/>
            <w:tcMar>
              <w:top w:type="dxa" w:w="100"/>
              <w:left w:type="dxa" w:w="120"/>
              <w:bottom w:type="dxa" w:w="100"/>
              <w:right w:type="dxa" w:w="120"/>
            </w:tcMar>
          </w:tcPr>
          <w:p>
            <w:r>
              <w:rPr>
                <w:b/>
                <w:bCs/>
              </w:rPr>
              <w:t xml:space="preserve">Ý nghĩa sử dụng</w:t>
            </w:r>
          </w:p>
        </w:tc>
      </w:tr>
      <w:tr>
        <w:tc>
          <w:tcPr>
            <w:tcW w:type="dxa" w:w="2200"/>
            <w:tcBorders>
              <w:top w:val="single" w:color="D6DAD4" w:sz="1"/>
              <w:left w:val="single" w:color="D6DAD4" w:sz="1"/>
              <w:bottom w:val="single" w:color="D6DAD4" w:sz="1"/>
              <w:right w:val="single" w:color="D6DAD4" w:sz="1"/>
            </w:tcBorders>
            <w:tcMar>
              <w:top w:type="dxa" w:w="100"/>
              <w:left w:type="dxa" w:w="120"/>
              <w:bottom w:type="dxa" w:w="100"/>
              <w:right w:type="dxa" w:w="120"/>
            </w:tcMar>
          </w:tcPr>
          <w:p>
            <w:r>
              <w:rPr>
                <w:b w:val="false"/>
                <w:bCs w:val="false"/>
              </w:rPr>
              <w:t xml:space="preserve">Bình thường</w:t>
            </w:r>
          </w:p>
        </w:tc>
        <w:tc>
          <w:tcPr>
            <w:tcW w:type="dxa" w:w="2200"/>
            <w:tcBorders>
              <w:top w:val="single" w:color="D6DAD4" w:sz="1"/>
              <w:left w:val="single" w:color="D6DAD4" w:sz="1"/>
              <w:bottom w:val="single" w:color="D6DAD4" w:sz="1"/>
              <w:right w:val="single" w:color="D6DAD4" w:sz="1"/>
            </w:tcBorders>
            <w:tcMar>
              <w:top w:type="dxa" w:w="100"/>
              <w:left w:type="dxa" w:w="120"/>
              <w:bottom w:type="dxa" w:w="100"/>
              <w:right w:type="dxa" w:w="120"/>
            </w:tcMar>
          </w:tcPr>
          <w:p>
            <w:r>
              <w:rPr>
                <w:b w:val="false"/>
                <w:bCs w:val="false"/>
              </w:rPr>
              <w:t xml:space="preserve">NVKD</w:t>
            </w:r>
          </w:p>
        </w:tc>
        <w:tc>
          <w:tcPr>
            <w:tcW w:type="dxa" w:w="4960"/>
            <w:tcBorders>
              <w:top w:val="single" w:color="D6DAD4" w:sz="1"/>
              <w:left w:val="single" w:color="D6DAD4" w:sz="1"/>
              <w:bottom w:val="single" w:color="D6DAD4" w:sz="1"/>
              <w:right w:val="single" w:color="D6DAD4" w:sz="1"/>
            </w:tcBorders>
            <w:tcMar>
              <w:top w:type="dxa" w:w="100"/>
              <w:left w:type="dxa" w:w="120"/>
              <w:bottom w:type="dxa" w:w="100"/>
              <w:right w:type="dxa" w:w="120"/>
            </w:tcMar>
          </w:tcPr>
          <w:p>
            <w:r>
              <w:rPr>
                <w:b w:val="false"/>
                <w:bCs w:val="false"/>
              </w:rPr>
              <w:t xml:space="preserve">Đơn theo tiến độ chuẩn, kho xử lý theo thứ tự chung.</w:t>
            </w:r>
          </w:p>
        </w:tc>
      </w:tr>
      <w:tr>
        <w:tc>
          <w:tcPr>
            <w:tcW w:type="dxa" w:w="2200"/>
            <w:tcBorders>
              <w:top w:val="single" w:color="D6DAD4" w:sz="1"/>
              <w:left w:val="single" w:color="D6DAD4" w:sz="1"/>
              <w:bottom w:val="single" w:color="D6DAD4" w:sz="1"/>
              <w:right w:val="single" w:color="D6DAD4" w:sz="1"/>
            </w:tcBorders>
            <w:tcMar>
              <w:top w:type="dxa" w:w="100"/>
              <w:left w:type="dxa" w:w="120"/>
              <w:bottom w:type="dxa" w:w="100"/>
              <w:right w:type="dxa" w:w="120"/>
            </w:tcMar>
          </w:tcPr>
          <w:p>
            <w:r>
              <w:rPr>
                <w:b w:val="false"/>
                <w:bCs w:val="false"/>
              </w:rPr>
              <w:t xml:space="preserve">Gấp</w:t>
            </w:r>
          </w:p>
        </w:tc>
        <w:tc>
          <w:tcPr>
            <w:tcW w:type="dxa" w:w="2200"/>
            <w:tcBorders>
              <w:top w:val="single" w:color="D6DAD4" w:sz="1"/>
              <w:left w:val="single" w:color="D6DAD4" w:sz="1"/>
              <w:bottom w:val="single" w:color="D6DAD4" w:sz="1"/>
              <w:right w:val="single" w:color="D6DAD4" w:sz="1"/>
            </w:tcBorders>
            <w:tcMar>
              <w:top w:type="dxa" w:w="100"/>
              <w:left w:type="dxa" w:w="120"/>
              <w:bottom w:type="dxa" w:w="100"/>
              <w:right w:type="dxa" w:w="120"/>
            </w:tcMar>
          </w:tcPr>
          <w:p>
            <w:r>
              <w:rPr>
                <w:b w:val="false"/>
                <w:bCs w:val="false"/>
              </w:rPr>
              <w:t xml:space="preserve">NVKD</w:t>
            </w:r>
          </w:p>
        </w:tc>
        <w:tc>
          <w:tcPr>
            <w:tcW w:type="dxa" w:w="4960"/>
            <w:tcBorders>
              <w:top w:val="single" w:color="D6DAD4" w:sz="1"/>
              <w:left w:val="single" w:color="D6DAD4" w:sz="1"/>
              <w:bottom w:val="single" w:color="D6DAD4" w:sz="1"/>
              <w:right w:val="single" w:color="D6DAD4" w:sz="1"/>
            </w:tcBorders>
            <w:tcMar>
              <w:top w:type="dxa" w:w="100"/>
              <w:left w:type="dxa" w:w="120"/>
              <w:bottom w:type="dxa" w:w="100"/>
              <w:right w:type="dxa" w:w="120"/>
            </w:tcMar>
          </w:tcPr>
          <w:p>
            <w:r>
              <w:rPr>
                <w:b w:val="false"/>
                <w:bCs w:val="false"/>
              </w:rPr>
              <w:t xml:space="preserve">Đơn cần ưu tiên hơn kế hoạch bình thường, kho cần nhìn thấy để sắp xếp sớm hơn.</w:t>
            </w:r>
          </w:p>
        </w:tc>
      </w:tr>
      <w:tr>
        <w:tc>
          <w:tcPr>
            <w:tcW w:type="dxa" w:w="2200"/>
            <w:tcBorders>
              <w:top w:val="single" w:color="D6DAD4" w:sz="1"/>
              <w:left w:val="single" w:color="D6DAD4" w:sz="1"/>
              <w:bottom w:val="single" w:color="D6DAD4" w:sz="1"/>
              <w:right w:val="single" w:color="D6DAD4" w:sz="1"/>
            </w:tcBorders>
            <w:tcMar>
              <w:top w:type="dxa" w:w="100"/>
              <w:left w:type="dxa" w:w="120"/>
              <w:bottom w:type="dxa" w:w="100"/>
              <w:right w:type="dxa" w:w="120"/>
            </w:tcMar>
          </w:tcPr>
          <w:p>
            <w:r>
              <w:rPr>
                <w:b w:val="false"/>
                <w:bCs w:val="false"/>
              </w:rPr>
              <w:t xml:space="preserve">Cần ngay</w:t>
            </w:r>
          </w:p>
        </w:tc>
        <w:tc>
          <w:tcPr>
            <w:tcW w:type="dxa" w:w="2200"/>
            <w:tcBorders>
              <w:top w:val="single" w:color="D6DAD4" w:sz="1"/>
              <w:left w:val="single" w:color="D6DAD4" w:sz="1"/>
              <w:bottom w:val="single" w:color="D6DAD4" w:sz="1"/>
              <w:right w:val="single" w:color="D6DAD4" w:sz="1"/>
            </w:tcBorders>
            <w:tcMar>
              <w:top w:type="dxa" w:w="100"/>
              <w:left w:type="dxa" w:w="120"/>
              <w:bottom w:type="dxa" w:w="100"/>
              <w:right w:type="dxa" w:w="120"/>
            </w:tcMar>
          </w:tcPr>
          <w:p>
            <w:r>
              <w:rPr>
                <w:b w:val="false"/>
                <w:bCs w:val="false"/>
              </w:rPr>
              <w:t xml:space="preserve">NVKD</w:t>
            </w:r>
          </w:p>
        </w:tc>
        <w:tc>
          <w:tcPr>
            <w:tcW w:type="dxa" w:w="4960"/>
            <w:tcBorders>
              <w:top w:val="single" w:color="D6DAD4" w:sz="1"/>
              <w:left w:val="single" w:color="D6DAD4" w:sz="1"/>
              <w:bottom w:val="single" w:color="D6DAD4" w:sz="1"/>
              <w:right w:val="single" w:color="D6DAD4" w:sz="1"/>
            </w:tcBorders>
            <w:tcMar>
              <w:top w:type="dxa" w:w="100"/>
              <w:left w:type="dxa" w:w="120"/>
              <w:bottom w:type="dxa" w:w="100"/>
              <w:right w:type="dxa" w:w="120"/>
            </w:tcMar>
          </w:tcPr>
          <w:p>
            <w:r>
              <w:rPr>
                <w:b w:val="false"/>
                <w:bCs w:val="false"/>
              </w:rPr>
              <w:t xml:space="preserve">Đơn cần xử lý ưu tiên cao nhất do áp lực giao hàng, lắp đặt hoặc cam kết khách hàng.</w:t>
            </w:r>
          </w:p>
        </w:tc>
      </w:tr>
    </w:tbl>
    <w:p>
      <w:pPr>
        <w:pStyle w:val="ListParagraph"/>
        <w:numPr>
          <w:ilvl w:val="0"/>
          <w:numId w:val="2"/>
        </w:numPr>
        <w:spacing w:after="80"/>
      </w:pPr>
      <w:r>
        <w:t xml:space="preserve">Vị trí hiển thị đề xuất: nút “Đánh dấu ưu tiên” hoặc “Gửi ưu tiên cho kho” tại danh sách đơn hàng chờ xuất kho của NVKD.</w:t>
      </w:r>
    </w:p>
    <w:p>
      <w:pPr>
        <w:pStyle w:val="ListParagraph"/>
        <w:numPr>
          <w:ilvl w:val="0"/>
          <w:numId w:val="2"/>
        </w:numPr>
        <w:spacing w:after="80"/>
      </w:pPr>
      <w:r>
        <w:t xml:space="preserve">Thông tin gửi sang kho gồm: mức độ ưu tiên, ghi chú lý do gấp, thời gian gửi và người gửi.</w:t>
      </w:r>
    </w:p>
    <w:p>
      <w:pPr>
        <w:pStyle w:val="ListParagraph"/>
        <w:numPr>
          <w:ilvl w:val="0"/>
          <w:numId w:val="2"/>
        </w:numPr>
        <w:spacing w:after="80"/>
      </w:pPr>
      <w:r>
        <w:t xml:space="preserve">Kho nhìn thấy thông tin ưu tiên để sắp xếp thứ tự làm việc, nhưng vẫn là bộ phận duy nhất xác nhận xuất thực tế.</w:t>
      </w:r>
    </w:p>
    <w:p>
      <w:pPr>
        <w:pStyle w:val="Heading1"/>
        <w:spacing w:after="120" w:before="180"/>
      </w:pPr>
      <w:r>
        <w:t xml:space="preserve">7. Cơ chế đặt cọc, giữ hàng và xác nhận thanh toán</w:t>
      </w:r>
    </w:p>
    <w:p>
      <w:pPr>
        <w:spacing w:after="80"/>
      </w:pPr>
      <w:r>
        <w:t xml:space="preserve">Đề xuất bổ sung nhóm chức năng tài chính vận hành ở mức đơn giản để phục vụ quy trình nội bộ: ghi nhận tiền cọc, điều kiện thanh toán, nguyên tắc giữ hàng khi đã cọc và xác nhận đã thu tiền sau khi giao hàng.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600"/>
        <w:gridCol w:w="4260"/>
      </w:tblGrid>
      <w:tr>
        <w:tc>
          <w:tcPr>
            <w:tcW w:type="dxa" w:w="2500"/>
            <w:tcBorders>
              <w:top w:val="single" w:color="D6DAD4" w:sz="1"/>
              <w:left w:val="single" w:color="D6DAD4" w:sz="1"/>
              <w:bottom w:val="single" w:color="D6DAD4" w:sz="1"/>
              <w:right w:val="single" w:color="D6DAD4" w:sz="1"/>
            </w:tcBorders>
            <w:shd w:fill="E9F1FB" w:val="clear"/>
            <w:tcMar>
              <w:top w:type="dxa" w:w="100"/>
              <w:left w:type="dxa" w:w="120"/>
              <w:bottom w:type="dxa" w:w="100"/>
              <w:right w:type="dxa" w:w="120"/>
            </w:tcMar>
          </w:tcPr>
          <w:p>
            <w:r>
              <w:rPr>
                <w:b/>
                <w:bCs/>
              </w:rPr>
              <w:t xml:space="preserve">Nội dung</w:t>
            </w:r>
          </w:p>
        </w:tc>
        <w:tc>
          <w:tcPr>
            <w:tcW w:type="dxa" w:w="2600"/>
            <w:tcBorders>
              <w:top w:val="single" w:color="D6DAD4" w:sz="1"/>
              <w:left w:val="single" w:color="D6DAD4" w:sz="1"/>
              <w:bottom w:val="single" w:color="D6DAD4" w:sz="1"/>
              <w:right w:val="single" w:color="D6DAD4" w:sz="1"/>
            </w:tcBorders>
            <w:shd w:fill="E9F1FB" w:val="clear"/>
            <w:tcMar>
              <w:top w:type="dxa" w:w="100"/>
              <w:left w:type="dxa" w:w="120"/>
              <w:bottom w:type="dxa" w:w="100"/>
              <w:right w:type="dxa" w:w="120"/>
            </w:tcMar>
          </w:tcPr>
          <w:p>
            <w:r>
              <w:rPr>
                <w:b/>
                <w:bCs/>
              </w:rPr>
              <w:t xml:space="preserve">Người nhập / xác nhận</w:t>
            </w:r>
          </w:p>
        </w:tc>
        <w:tc>
          <w:tcPr>
            <w:tcW w:type="dxa" w:w="4260"/>
            <w:tcBorders>
              <w:top w:val="single" w:color="D6DAD4" w:sz="1"/>
              <w:left w:val="single" w:color="D6DAD4" w:sz="1"/>
              <w:bottom w:val="single" w:color="D6DAD4" w:sz="1"/>
              <w:right w:val="single" w:color="D6DAD4" w:sz="1"/>
            </w:tcBorders>
            <w:shd w:fill="E9F1FB" w:val="clear"/>
            <w:tcMar>
              <w:top w:type="dxa" w:w="100"/>
              <w:left w:type="dxa" w:w="120"/>
              <w:bottom w:type="dxa" w:w="100"/>
              <w:right w:type="dxa" w:w="120"/>
            </w:tcMar>
          </w:tcPr>
          <w:p>
            <w:r>
              <w:rPr>
                <w:b/>
                <w:bCs/>
              </w:rPr>
              <w:t xml:space="preserve">Mục đích</w:t>
            </w:r>
          </w:p>
        </w:tc>
      </w:tr>
      <w:tr>
        <w:tc>
          <w:tcPr>
            <w:tcW w:type="dxa" w:w="2500"/>
            <w:tcBorders>
              <w:top w:val="single" w:color="D6DAD4" w:sz="1"/>
              <w:left w:val="single" w:color="D6DAD4" w:sz="1"/>
              <w:bottom w:val="single" w:color="D6DAD4" w:sz="1"/>
              <w:right w:val="single" w:color="D6DAD4" w:sz="1"/>
            </w:tcBorders>
            <w:tcMar>
              <w:top w:type="dxa" w:w="100"/>
              <w:left w:type="dxa" w:w="120"/>
              <w:bottom w:type="dxa" w:w="100"/>
              <w:right w:type="dxa" w:w="120"/>
            </w:tcMar>
          </w:tcPr>
          <w:p>
            <w:r>
              <w:rPr>
                <w:b w:val="false"/>
                <w:bCs w:val="false"/>
              </w:rPr>
              <w:t xml:space="preserve">Số tiền cọc</w:t>
            </w:r>
          </w:p>
        </w:tc>
        <w:tc>
          <w:tcPr>
            <w:tcW w:type="dxa" w:w="2600"/>
            <w:tcBorders>
              <w:top w:val="single" w:color="D6DAD4" w:sz="1"/>
              <w:left w:val="single" w:color="D6DAD4" w:sz="1"/>
              <w:bottom w:val="single" w:color="D6DAD4" w:sz="1"/>
              <w:right w:val="single" w:color="D6DAD4" w:sz="1"/>
            </w:tcBorders>
            <w:tcMar>
              <w:top w:type="dxa" w:w="100"/>
              <w:left w:type="dxa" w:w="120"/>
              <w:bottom w:type="dxa" w:w="100"/>
              <w:right w:type="dxa" w:w="120"/>
            </w:tcMar>
          </w:tcPr>
          <w:p>
            <w:r>
              <w:rPr>
                <w:b w:val="false"/>
                <w:bCs w:val="false"/>
              </w:rPr>
              <w:t xml:space="preserve">NVKD</w:t>
            </w:r>
          </w:p>
        </w:tc>
        <w:tc>
          <w:tcPr>
            <w:tcW w:type="dxa" w:w="4260"/>
            <w:tcBorders>
              <w:top w:val="single" w:color="D6DAD4" w:sz="1"/>
              <w:left w:val="single" w:color="D6DAD4" w:sz="1"/>
              <w:bottom w:val="single" w:color="D6DAD4" w:sz="1"/>
              <w:right w:val="single" w:color="D6DAD4" w:sz="1"/>
            </w:tcBorders>
            <w:tcMar>
              <w:top w:type="dxa" w:w="100"/>
              <w:left w:type="dxa" w:w="120"/>
              <w:bottom w:type="dxa" w:w="100"/>
              <w:right w:type="dxa" w:w="120"/>
            </w:tcMar>
          </w:tcPr>
          <w:p>
            <w:r>
              <w:rPr>
                <w:b w:val="false"/>
                <w:bCs w:val="false"/>
              </w:rPr>
              <w:t xml:space="preserve">Xác nhận đơn đã có ràng buộc tài chính trước khi đi tiếp trong quy trình.</w:t>
            </w:r>
          </w:p>
        </w:tc>
      </w:tr>
      <w:tr>
        <w:tc>
          <w:tcPr>
            <w:tcW w:type="dxa" w:w="2500"/>
            <w:tcBorders>
              <w:top w:val="single" w:color="D6DAD4" w:sz="1"/>
              <w:left w:val="single" w:color="D6DAD4" w:sz="1"/>
              <w:bottom w:val="single" w:color="D6DAD4" w:sz="1"/>
              <w:right w:val="single" w:color="D6DAD4" w:sz="1"/>
            </w:tcBorders>
            <w:tcMar>
              <w:top w:type="dxa" w:w="100"/>
              <w:left w:type="dxa" w:w="120"/>
              <w:bottom w:type="dxa" w:w="100"/>
              <w:right w:type="dxa" w:w="120"/>
            </w:tcMar>
          </w:tcPr>
          <w:p>
            <w:r>
              <w:rPr>
                <w:b w:val="false"/>
                <w:bCs w:val="false"/>
              </w:rPr>
              <w:t xml:space="preserve">Điều kiện thanh toán</w:t>
            </w:r>
          </w:p>
        </w:tc>
        <w:tc>
          <w:tcPr>
            <w:tcW w:type="dxa" w:w="2600"/>
            <w:tcBorders>
              <w:top w:val="single" w:color="D6DAD4" w:sz="1"/>
              <w:left w:val="single" w:color="D6DAD4" w:sz="1"/>
              <w:bottom w:val="single" w:color="D6DAD4" w:sz="1"/>
              <w:right w:val="single" w:color="D6DAD4" w:sz="1"/>
            </w:tcBorders>
            <w:tcMar>
              <w:top w:type="dxa" w:w="100"/>
              <w:left w:type="dxa" w:w="120"/>
              <w:bottom w:type="dxa" w:w="100"/>
              <w:right w:type="dxa" w:w="120"/>
            </w:tcMar>
          </w:tcPr>
          <w:p>
            <w:r>
              <w:rPr>
                <w:b w:val="false"/>
                <w:bCs w:val="false"/>
              </w:rPr>
              <w:t xml:space="preserve">NVKD</w:t>
            </w:r>
          </w:p>
        </w:tc>
        <w:tc>
          <w:tcPr>
            <w:tcW w:type="dxa" w:w="4260"/>
            <w:tcBorders>
              <w:top w:val="single" w:color="D6DAD4" w:sz="1"/>
              <w:left w:val="single" w:color="D6DAD4" w:sz="1"/>
              <w:bottom w:val="single" w:color="D6DAD4" w:sz="1"/>
              <w:right w:val="single" w:color="D6DAD4" w:sz="1"/>
            </w:tcBorders>
            <w:tcMar>
              <w:top w:type="dxa" w:w="100"/>
              <w:left w:type="dxa" w:w="120"/>
              <w:bottom w:type="dxa" w:w="100"/>
              <w:right w:type="dxa" w:w="120"/>
            </w:tcMar>
          </w:tcPr>
          <w:p>
            <w:r>
              <w:rPr>
                <w:b w:val="false"/>
                <w:bCs w:val="false"/>
              </w:rPr>
              <w:t xml:space="preserve">Ghi rõ như thanh toán khi nhận hàng, cọc 30% - còn lại khi giao, hoặc các thỏa thuận khác.</w:t>
            </w:r>
          </w:p>
        </w:tc>
      </w:tr>
      <w:tr>
        <w:tc>
          <w:tcPr>
            <w:tcW w:type="dxa" w:w="2500"/>
            <w:tcBorders>
              <w:top w:val="single" w:color="D6DAD4" w:sz="1"/>
              <w:left w:val="single" w:color="D6DAD4" w:sz="1"/>
              <w:bottom w:val="single" w:color="D6DAD4" w:sz="1"/>
              <w:right w:val="single" w:color="D6DAD4" w:sz="1"/>
            </w:tcBorders>
            <w:tcMar>
              <w:top w:type="dxa" w:w="100"/>
              <w:left w:type="dxa" w:w="120"/>
              <w:bottom w:type="dxa" w:w="100"/>
              <w:right w:type="dxa" w:w="120"/>
            </w:tcMar>
          </w:tcPr>
          <w:p>
            <w:r>
              <w:rPr>
                <w:b w:val="false"/>
                <w:bCs w:val="false"/>
              </w:rPr>
              <w:t xml:space="preserve">Số tiền đã thu sau giao hàng</w:t>
            </w:r>
          </w:p>
        </w:tc>
        <w:tc>
          <w:tcPr>
            <w:tcW w:type="dxa" w:w="2600"/>
            <w:tcBorders>
              <w:top w:val="single" w:color="D6DAD4" w:sz="1"/>
              <w:left w:val="single" w:color="D6DAD4" w:sz="1"/>
              <w:bottom w:val="single" w:color="D6DAD4" w:sz="1"/>
              <w:right w:val="single" w:color="D6DAD4" w:sz="1"/>
            </w:tcBorders>
            <w:tcMar>
              <w:top w:type="dxa" w:w="100"/>
              <w:left w:type="dxa" w:w="120"/>
              <w:bottom w:type="dxa" w:w="100"/>
              <w:right w:type="dxa" w:w="120"/>
            </w:tcMar>
          </w:tcPr>
          <w:p>
            <w:r>
              <w:rPr>
                <w:b w:val="false"/>
                <w:bCs w:val="false"/>
              </w:rPr>
              <w:t xml:space="preserve">Người phụ trách thu / NVKD</w:t>
            </w:r>
          </w:p>
        </w:tc>
        <w:tc>
          <w:tcPr>
            <w:tcW w:type="dxa" w:w="4260"/>
            <w:tcBorders>
              <w:top w:val="single" w:color="D6DAD4" w:sz="1"/>
              <w:left w:val="single" w:color="D6DAD4" w:sz="1"/>
              <w:bottom w:val="single" w:color="D6DAD4" w:sz="1"/>
              <w:right w:val="single" w:color="D6DAD4" w:sz="1"/>
            </w:tcBorders>
            <w:tcMar>
              <w:top w:type="dxa" w:w="100"/>
              <w:left w:type="dxa" w:w="120"/>
              <w:bottom w:type="dxa" w:w="100"/>
              <w:right w:type="dxa" w:w="120"/>
            </w:tcMar>
          </w:tcPr>
          <w:p>
            <w:r>
              <w:rPr>
                <w:b w:val="false"/>
                <w:bCs w:val="false"/>
              </w:rPr>
              <w:t xml:space="preserve">Xác nhận khoản còn lại đã được thanh toán.</w:t>
            </w:r>
          </w:p>
        </w:tc>
      </w:tr>
      <w:tr>
        <w:tc>
          <w:tcPr>
            <w:tcW w:type="dxa" w:w="2500"/>
            <w:tcBorders>
              <w:top w:val="single" w:color="D6DAD4" w:sz="1"/>
              <w:left w:val="single" w:color="D6DAD4" w:sz="1"/>
              <w:bottom w:val="single" w:color="D6DAD4" w:sz="1"/>
              <w:right w:val="single" w:color="D6DAD4" w:sz="1"/>
            </w:tcBorders>
            <w:tcMar>
              <w:top w:type="dxa" w:w="100"/>
              <w:left w:type="dxa" w:w="120"/>
              <w:bottom w:type="dxa" w:w="100"/>
              <w:right w:type="dxa" w:w="120"/>
            </w:tcMar>
          </w:tcPr>
          <w:p>
            <w:r>
              <w:rPr>
                <w:b w:val="false"/>
                <w:bCs w:val="false"/>
              </w:rPr>
              <w:t xml:space="preserve">Chứng từ thanh toán</w:t>
            </w:r>
          </w:p>
        </w:tc>
        <w:tc>
          <w:tcPr>
            <w:tcW w:type="dxa" w:w="2600"/>
            <w:tcBorders>
              <w:top w:val="single" w:color="D6DAD4" w:sz="1"/>
              <w:left w:val="single" w:color="D6DAD4" w:sz="1"/>
              <w:bottom w:val="single" w:color="D6DAD4" w:sz="1"/>
              <w:right w:val="single" w:color="D6DAD4" w:sz="1"/>
            </w:tcBorders>
            <w:tcMar>
              <w:top w:type="dxa" w:w="100"/>
              <w:left w:type="dxa" w:w="120"/>
              <w:bottom w:type="dxa" w:w="100"/>
              <w:right w:type="dxa" w:w="120"/>
            </w:tcMar>
          </w:tcPr>
          <w:p>
            <w:r>
              <w:rPr>
                <w:b w:val="false"/>
                <w:bCs w:val="false"/>
              </w:rPr>
              <w:t xml:space="preserve">Người phụ trách thu / NVKD</w:t>
            </w:r>
          </w:p>
        </w:tc>
        <w:tc>
          <w:tcPr>
            <w:tcW w:type="dxa" w:w="4260"/>
            <w:tcBorders>
              <w:top w:val="single" w:color="D6DAD4" w:sz="1"/>
              <w:left w:val="single" w:color="D6DAD4" w:sz="1"/>
              <w:bottom w:val="single" w:color="D6DAD4" w:sz="1"/>
              <w:right w:val="single" w:color="D6DAD4" w:sz="1"/>
            </w:tcBorders>
            <w:tcMar>
              <w:top w:type="dxa" w:w="100"/>
              <w:left w:type="dxa" w:w="120"/>
              <w:bottom w:type="dxa" w:w="100"/>
              <w:right w:type="dxa" w:w="120"/>
            </w:tcMar>
          </w:tcPr>
          <w:p>
            <w:r>
              <w:rPr>
                <w:b w:val="false"/>
                <w:bCs w:val="false"/>
              </w:rPr>
              <w:t xml:space="preserve">Đính kèm ảnh chuyển khoản, biên nhận hoặc hồ sơ chứng minh đã thu tiền.</w:t>
            </w:r>
          </w:p>
        </w:tc>
      </w:tr>
    </w:tbl>
    <w:p>
      <w:pPr>
        <w:pStyle w:val="ListParagraph"/>
        <w:numPr>
          <w:ilvl w:val="0"/>
          <w:numId w:val="2"/>
        </w:numPr>
        <w:spacing w:after="80"/>
      </w:pPr>
      <w:r>
        <w:t xml:space="preserve">Ngay khi đơn ở trạng thái đã cọc, hệ thống phải giữ luôn vật tư và phụ kiện liên quan cho đơn đó, bao gồm cả các phụ kiện dùng chung.</w:t>
      </w:r>
    </w:p>
    <w:p>
      <w:pPr>
        <w:pStyle w:val="ListParagraph"/>
        <w:numPr>
          <w:ilvl w:val="0"/>
          <w:numId w:val="2"/>
        </w:numPr>
        <w:spacing w:after="80"/>
      </w:pPr>
      <w:r>
        <w:t xml:space="preserve">Tồn kho nên được nhìn theo ba lớp: tồn thực có, đã giữ cho đơn cọc và còn khả dụng.</w:t>
      </w:r>
    </w:p>
    <w:p>
      <w:pPr>
        <w:pStyle w:val="ListParagraph"/>
        <w:numPr>
          <w:ilvl w:val="0"/>
          <w:numId w:val="2"/>
        </w:numPr>
        <w:spacing w:after="80"/>
      </w:pPr>
      <w:r>
        <w:t xml:space="preserve">Các trường hợp điều kiện thanh toán có thể bao gồm: thanh toán khi nhận hàng, cọc trước - còn lại khi giao, hoặc tỷ lệ thanh toán theo thỏa thuận.</w:t>
      </w:r>
    </w:p>
    <w:p>
      <w:pPr>
        <w:pStyle w:val="ListParagraph"/>
        <w:numPr>
          <w:ilvl w:val="0"/>
          <w:numId w:val="2"/>
        </w:numPr>
        <w:spacing w:after="80"/>
      </w:pPr>
      <w:r>
        <w:t xml:space="preserve">Sau khi kho xuất và giao xong, NVKD hoặc người phụ trách thu phải xác nhận số tiền đã thu và tải lên chứng từ như ảnh chuyển khoản, phiếu thu hoặc biên nhận.</w:t>
      </w:r>
    </w:p>
    <w:p>
      <w:pPr>
        <w:pStyle w:val="ListParagraph"/>
        <w:numPr>
          <w:ilvl w:val="0"/>
          <w:numId w:val="2"/>
        </w:numPr>
        <w:spacing w:after="80"/>
      </w:pPr>
      <w:r>
        <w:t xml:space="preserve">Đơn chỉ nên được xem là hoàn tất khi đã hoàn thành giao hàng và đã xác nhận tình trạng thanh toán cuối cùng.</w:t>
      </w:r>
    </w:p>
    <w:p>
      <w:pPr>
        <w:pStyle w:val="Heading1"/>
        <w:spacing w:after="120" w:before="180"/>
      </w:pPr>
      <w:r>
        <w:t xml:space="preserve">8. Nội dung cần sếp phê duyệt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6DAD4" w:sz="1"/>
              <w:left w:val="single" w:color="D6DAD4" w:sz="1"/>
              <w:bottom w:val="single" w:color="D6DAD4" w:sz="1"/>
              <w:right w:val="single" w:color="D6DAD4" w:sz="1"/>
            </w:tcBorders>
            <w:shd w:fill="E6EEF8" w:val="clear"/>
            <w:tcMar>
              <w:top w:type="dxa" w:w="100"/>
              <w:left w:type="dxa" w:w="120"/>
              <w:bottom w:type="dxa" w:w="100"/>
              <w:right w:type="dxa" w:w="120"/>
            </w:tcMar>
          </w:tcPr>
          <w:p>
            <w:r>
              <w:rPr>
                <w:b/>
                <w:bCs/>
              </w:rPr>
              <w:t xml:space="preserve">Nội dung cần sếp quyết định</w:t>
            </w:r>
          </w:p>
        </w:tc>
        <w:tc>
          <w:tcPr>
            <w:tcW w:type="dxa" w:w="4680"/>
            <w:tcBorders>
              <w:top w:val="single" w:color="D6DAD4" w:sz="1"/>
              <w:left w:val="single" w:color="D6DAD4" w:sz="1"/>
              <w:bottom w:val="single" w:color="D6DAD4" w:sz="1"/>
              <w:right w:val="single" w:color="D6DAD4" w:sz="1"/>
            </w:tcBorders>
            <w:shd w:fill="E6EEF8" w:val="clear"/>
            <w:tcMar>
              <w:top w:type="dxa" w:w="100"/>
              <w:left w:type="dxa" w:w="120"/>
              <w:bottom w:type="dxa" w:w="100"/>
              <w:right w:type="dxa" w:w="120"/>
            </w:tcMar>
          </w:tcPr>
          <w:p>
            <w:r>
              <w:rPr>
                <w:b/>
                <w:bCs/>
              </w:rPr>
              <w:t xml:space="preserve">Đề xuất áp dụng</w:t>
            </w:r>
          </w:p>
        </w:tc>
      </w:tr>
      <w:tr>
        <w:tc>
          <w:tcPr>
            <w:tcW w:type="dxa" w:w="4680"/>
            <w:tcBorders>
              <w:top w:val="single" w:color="D6DAD4" w:sz="1"/>
              <w:left w:val="single" w:color="D6DAD4" w:sz="1"/>
              <w:bottom w:val="single" w:color="D6DAD4" w:sz="1"/>
              <w:right w:val="single" w:color="D6DAD4" w:sz="1"/>
            </w:tcBorders>
            <w:tcMar>
              <w:top w:type="dxa" w:w="100"/>
              <w:left w:type="dxa" w:w="120"/>
              <w:bottom w:type="dxa" w:w="100"/>
              <w:right w:type="dxa" w:w="120"/>
            </w:tcMar>
          </w:tcPr>
          <w:p>
            <w:r>
              <w:rPr>
                <w:b w:val="false"/>
                <w:bCs w:val="false"/>
              </w:rPr>
              <w:t xml:space="preserve">Điều kiện chuyển đơn sang kho</w:t>
            </w:r>
          </w:p>
        </w:tc>
        <w:tc>
          <w:tcPr>
            <w:tcW w:type="dxa" w:w="4680"/>
            <w:tcBorders>
              <w:top w:val="single" w:color="D6DAD4" w:sz="1"/>
              <w:left w:val="single" w:color="D6DAD4" w:sz="1"/>
              <w:bottom w:val="single" w:color="D6DAD4" w:sz="1"/>
              <w:right w:val="single" w:color="D6DAD4" w:sz="1"/>
            </w:tcBorders>
            <w:tcMar>
              <w:top w:type="dxa" w:w="100"/>
              <w:left w:type="dxa" w:w="120"/>
              <w:bottom w:type="dxa" w:w="100"/>
              <w:right w:type="dxa" w:w="120"/>
            </w:tcMar>
          </w:tcPr>
          <w:p>
            <w:r>
              <w:rPr>
                <w:b w:val="false"/>
                <w:bCs w:val="false"/>
              </w:rPr>
              <w:t xml:space="preserve">Chỉ chuyển khi đơn đã cọc, đã duyệt kỹ thuật và đã được sếp phê duyệt cuối cùng.</w:t>
            </w:r>
          </w:p>
        </w:tc>
      </w:tr>
      <w:tr>
        <w:tc>
          <w:tcPr>
            <w:tcW w:type="dxa" w:w="4680"/>
            <w:tcBorders>
              <w:top w:val="single" w:color="D6DAD4" w:sz="1"/>
              <w:left w:val="single" w:color="D6DAD4" w:sz="1"/>
              <w:bottom w:val="single" w:color="D6DAD4" w:sz="1"/>
              <w:right w:val="single" w:color="D6DAD4" w:sz="1"/>
            </w:tcBorders>
            <w:tcMar>
              <w:top w:type="dxa" w:w="100"/>
              <w:left w:type="dxa" w:w="120"/>
              <w:bottom w:type="dxa" w:w="100"/>
              <w:right w:type="dxa" w:w="120"/>
            </w:tcMar>
          </w:tcPr>
          <w:p>
            <w:r>
              <w:rPr>
                <w:b w:val="false"/>
                <w:bCs w:val="false"/>
              </w:rPr>
              <w:t xml:space="preserve">Điều kiện chuyển đơn sang chờ sản xuất</w:t>
            </w:r>
          </w:p>
        </w:tc>
        <w:tc>
          <w:tcPr>
            <w:tcW w:type="dxa" w:w="4680"/>
            <w:tcBorders>
              <w:top w:val="single" w:color="D6DAD4" w:sz="1"/>
              <w:left w:val="single" w:color="D6DAD4" w:sz="1"/>
              <w:bottom w:val="single" w:color="D6DAD4" w:sz="1"/>
              <w:right w:val="single" w:color="D6DAD4" w:sz="1"/>
            </w:tcBorders>
            <w:tcMar>
              <w:top w:type="dxa" w:w="100"/>
              <w:left w:type="dxa" w:w="120"/>
              <w:bottom w:type="dxa" w:w="100"/>
              <w:right w:type="dxa" w:w="120"/>
            </w:tcMar>
          </w:tcPr>
          <w:p>
            <w:r>
              <w:rPr>
                <w:b w:val="false"/>
                <w:bCs w:val="false"/>
              </w:rPr>
              <w:t xml:space="preserve">Khi kiểm tra tồn không đủ hoặc sếp ưu tiên sản xuất theo kế hoạch.</w:t>
            </w:r>
          </w:p>
        </w:tc>
      </w:tr>
      <w:tr>
        <w:tc>
          <w:tcPr>
            <w:tcW w:type="dxa" w:w="4680"/>
            <w:tcBorders>
              <w:top w:val="single" w:color="D6DAD4" w:sz="1"/>
              <w:left w:val="single" w:color="D6DAD4" w:sz="1"/>
              <w:bottom w:val="single" w:color="D6DAD4" w:sz="1"/>
              <w:right w:val="single" w:color="D6DAD4" w:sz="1"/>
            </w:tcBorders>
            <w:tcMar>
              <w:top w:type="dxa" w:w="100"/>
              <w:left w:type="dxa" w:w="120"/>
              <w:bottom w:type="dxa" w:w="100"/>
              <w:right w:type="dxa" w:w="120"/>
            </w:tcMar>
          </w:tcPr>
          <w:p>
            <w:r>
              <w:rPr>
                <w:b w:val="false"/>
                <w:bCs w:val="false"/>
              </w:rPr>
              <w:t xml:space="preserve">Cách xử lý đơn thiếu hàng</w:t>
            </w:r>
          </w:p>
        </w:tc>
        <w:tc>
          <w:tcPr>
            <w:tcW w:type="dxa" w:w="4680"/>
            <w:tcBorders>
              <w:top w:val="single" w:color="D6DAD4" w:sz="1"/>
              <w:left w:val="single" w:color="D6DAD4" w:sz="1"/>
              <w:bottom w:val="single" w:color="D6DAD4" w:sz="1"/>
              <w:right w:val="single" w:color="D6DAD4" w:sz="1"/>
            </w:tcBorders>
            <w:tcMar>
              <w:top w:type="dxa" w:w="100"/>
              <w:left w:type="dxa" w:w="120"/>
              <w:bottom w:type="dxa" w:w="100"/>
              <w:right w:type="dxa" w:w="120"/>
            </w:tcMar>
          </w:tcPr>
          <w:p>
            <w:r>
              <w:rPr>
                <w:b w:val="false"/>
                <w:bCs w:val="false"/>
              </w:rPr>
              <w:t xml:space="preserve">Giữ đơn tại danh sách chờ sản xuất và bắt buộc nhập số ngày dự kiến hoàn thành.</w:t>
            </w:r>
          </w:p>
        </w:tc>
      </w:tr>
      <w:tr>
        <w:tc>
          <w:tcPr>
            <w:tcW w:type="dxa" w:w="4680"/>
            <w:tcBorders>
              <w:top w:val="single" w:color="D6DAD4" w:sz="1"/>
              <w:left w:val="single" w:color="D6DAD4" w:sz="1"/>
              <w:bottom w:val="single" w:color="D6DAD4" w:sz="1"/>
              <w:right w:val="single" w:color="D6DAD4" w:sz="1"/>
            </w:tcBorders>
            <w:tcMar>
              <w:top w:type="dxa" w:w="100"/>
              <w:left w:type="dxa" w:w="120"/>
              <w:bottom w:type="dxa" w:w="100"/>
              <w:right w:type="dxa" w:w="120"/>
            </w:tcMar>
          </w:tcPr>
          <w:p>
            <w:r>
              <w:rPr>
                <w:b w:val="false"/>
                <w:bCs w:val="false"/>
              </w:rPr>
              <w:t xml:space="preserve">Cách phối hợp giữa bộ phận</w:t>
            </w:r>
          </w:p>
        </w:tc>
        <w:tc>
          <w:tcPr>
            <w:tcW w:type="dxa" w:w="4680"/>
            <w:tcBorders>
              <w:top w:val="single" w:color="D6DAD4" w:sz="1"/>
              <w:left w:val="single" w:color="D6DAD4" w:sz="1"/>
              <w:bottom w:val="single" w:color="D6DAD4" w:sz="1"/>
              <w:right w:val="single" w:color="D6DAD4" w:sz="1"/>
            </w:tcBorders>
            <w:tcMar>
              <w:top w:type="dxa" w:w="100"/>
              <w:left w:type="dxa" w:w="120"/>
              <w:bottom w:type="dxa" w:w="100"/>
              <w:right w:type="dxa" w:w="120"/>
            </w:tcMar>
          </w:tcPr>
          <w:p>
            <w:r>
              <w:rPr>
                <w:b w:val="false"/>
                <w:bCs w:val="false"/>
              </w:rPr>
              <w:t xml:space="preserve">Kinh doanh không chuyển thẳng cho kho; kho chỉ nhận đơn ở trạng thái chờ kho xuất.</w:t>
            </w:r>
          </w:p>
        </w:tc>
      </w:tr>
      <w:tr>
        <w:tc>
          <w:tcPr>
            <w:tcW w:type="dxa" w:w="4680"/>
            <w:tcBorders>
              <w:top w:val="single" w:color="D6DAD4" w:sz="1"/>
              <w:left w:val="single" w:color="D6DAD4" w:sz="1"/>
              <w:bottom w:val="single" w:color="D6DAD4" w:sz="1"/>
              <w:right w:val="single" w:color="D6DAD4" w:sz="1"/>
            </w:tcBorders>
            <w:tcMar>
              <w:top w:type="dxa" w:w="100"/>
              <w:left w:type="dxa" w:w="120"/>
              <w:bottom w:type="dxa" w:w="100"/>
              <w:right w:type="dxa" w:w="120"/>
            </w:tcMar>
          </w:tcPr>
          <w:p>
            <w:r>
              <w:rPr>
                <w:b w:val="false"/>
                <w:bCs w:val="false"/>
              </w:rPr>
              <w:t xml:space="preserve">Mức độ ưu tiên của NVKD</w:t>
            </w:r>
          </w:p>
        </w:tc>
        <w:tc>
          <w:tcPr>
            <w:tcW w:type="dxa" w:w="4680"/>
            <w:tcBorders>
              <w:top w:val="single" w:color="D6DAD4" w:sz="1"/>
              <w:left w:val="single" w:color="D6DAD4" w:sz="1"/>
              <w:bottom w:val="single" w:color="D6DAD4" w:sz="1"/>
              <w:right w:val="single" w:color="D6DAD4" w:sz="1"/>
            </w:tcBorders>
            <w:tcMar>
              <w:top w:type="dxa" w:w="100"/>
              <w:left w:type="dxa" w:w="120"/>
              <w:bottom w:type="dxa" w:w="100"/>
              <w:right w:type="dxa" w:w="120"/>
            </w:tcMar>
          </w:tcPr>
          <w:p>
            <w:r>
              <w:rPr>
                <w:b w:val="false"/>
                <w:bCs w:val="false"/>
              </w:rPr>
              <w:t xml:space="preserve">Cho phép NVKD gửi mức độ ưu tiên đến kho ở bước chờ xuất, nhưng không được thay kho xác nhận xuất.</w:t>
            </w:r>
          </w:p>
        </w:tc>
      </w:tr>
      <w:tr>
        <w:tc>
          <w:tcPr>
            <w:tcW w:type="dxa" w:w="4680"/>
            <w:tcBorders>
              <w:top w:val="single" w:color="D6DAD4" w:sz="1"/>
              <w:left w:val="single" w:color="D6DAD4" w:sz="1"/>
              <w:bottom w:val="single" w:color="D6DAD4" w:sz="1"/>
              <w:right w:val="single" w:color="D6DAD4" w:sz="1"/>
            </w:tcBorders>
            <w:tcMar>
              <w:top w:type="dxa" w:w="100"/>
              <w:left w:type="dxa" w:w="120"/>
              <w:bottom w:type="dxa" w:w="100"/>
              <w:right w:type="dxa" w:w="120"/>
            </w:tcMar>
          </w:tcPr>
          <w:p>
            <w:r>
              <w:rPr>
                <w:b w:val="false"/>
                <w:bCs w:val="false"/>
              </w:rPr>
              <w:t xml:space="preserve">Nguyên tắc giữ hàng sau khi cọc</w:t>
            </w:r>
          </w:p>
        </w:tc>
        <w:tc>
          <w:tcPr>
            <w:tcW w:type="dxa" w:w="4680"/>
            <w:tcBorders>
              <w:top w:val="single" w:color="D6DAD4" w:sz="1"/>
              <w:left w:val="single" w:color="D6DAD4" w:sz="1"/>
              <w:bottom w:val="single" w:color="D6DAD4" w:sz="1"/>
              <w:right w:val="single" w:color="D6DAD4" w:sz="1"/>
            </w:tcBorders>
            <w:tcMar>
              <w:top w:type="dxa" w:w="100"/>
              <w:left w:type="dxa" w:w="120"/>
              <w:bottom w:type="dxa" w:w="100"/>
              <w:right w:type="dxa" w:w="120"/>
            </w:tcMar>
          </w:tcPr>
          <w:p>
            <w:r>
              <w:rPr>
                <w:b w:val="false"/>
                <w:bCs w:val="false"/>
              </w:rPr>
              <w:t xml:space="preserve">Ngay khi đơn đã cọc, hệ thống phải giữ luôn vật tư và phụ kiện liên quan cho đơn đó.</w:t>
            </w:r>
          </w:p>
        </w:tc>
      </w:tr>
    </w:tbl>
    <w:p>
      <w:pPr>
        <w:pStyle w:val="Heading1"/>
        <w:spacing w:after="120" w:before="180"/>
      </w:pPr>
      <w:r>
        <w:t xml:space="preserve">9. Đề nghị phê duyệt</w:t>
      </w:r>
    </w:p>
    <w:p>
      <w:pPr>
        <w:spacing w:after="80"/>
      </w:pPr>
      <w:r>
        <w:t xml:space="preserve">Kính đề nghị Ban lãnh đạo xem xét và phê duyệt quy trình xử lý đơn hàng nêu trên để làm cơ sở triển khai trên hệ thống ERP kho nhôm kính. Sau khi được duyệt, quy trình này sẽ là chuẩn thao tác thống nhất cho các bộ phận liên quan.</w:t>
      </w:r>
    </w:p>
    <w:p>
      <w:pPr>
        <w:spacing w:after="40" w:before="180"/>
      </w:pPr>
      <w:r>
        <w:rPr>
          <w:b/>
          <w:bCs/>
        </w:rPr>
        <w:t xml:space="preserve">Người trình</w:t>
      </w:r>
    </w:p>
    <w:p>
      <w:pPr>
        <w:spacing w:after="300"/>
      </w:pPr>
      <w:r>
        <w:t xml:space="preserve">............................................................</w:t>
      </w:r>
    </w:p>
    <w:p>
      <w:pPr>
        <w:spacing w:after="40" w:before="80"/>
      </w:pPr>
      <w:r>
        <w:rPr>
          <w:b/>
          <w:bCs/>
        </w:rPr>
        <w:t xml:space="preserve">Phê duyệt của quản lý / sếp</w:t>
      </w:r>
    </w:p>
    <w:p>
      <w:r>
        <w:t xml:space="preserve">............................................................</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t xml:space="preserve">Tờ trình quy trình xử lý đơn hàng</w:t>
    </w:r>
    <w:r>
      <w:t xml:space="preserve">	</w:t>
    </w:r>
    <w:r>
      <w:t xml:space="preserve">Trang </w:t>
    </w: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7280"/>
        <w:sz w:val="18"/>
        <w:szCs w:val="18"/>
      </w:rPr>
      <w:t xml:space="preserve">ERP kho nhôm kính - Tài liệu trình duyệt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20"/>
      <w:outlineLvl w:val="0"/>
    </w:pPr>
    <w:rPr>
      <w:rFonts w:ascii="Arial" w:cs="Arial" w:eastAsia="Arial" w:hAnsi="Arial"/>
      <w:b/>
      <w:bCs/>
      <w:sz w:val="30"/>
      <w:szCs w:val="30"/>
    </w:rPr>
  </w:style>
  <w:style w:type="paragraph" w:styleId="Heading2">
    <w:name w:val="Heading 2"/>
    <w:basedOn w:val="Normal"/>
    <w:next w:val="Normal"/>
    <w:qFormat/>
    <w:pPr>
      <w:spacing w:after="100" w:before="16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2026-07-02T07:30:22.425Z</dcterms:created>
  <dcterms:modified xsi:type="dcterms:W3CDTF">2026-07-02T07:30:22.425Z</dcterms:modified>
</cp:coreProperties>
</file>

<file path=docProps/custom.xml><?xml version="1.0" encoding="utf-8"?>
<Properties xmlns="http://schemas.openxmlformats.org/officeDocument/2006/custom-properties" xmlns:vt="http://schemas.openxmlformats.org/officeDocument/2006/docPropsVTypes"/>
</file>