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20p7gdctmwh" w:id="0"/>
      <w:bookmarkEnd w:id="0"/>
      <w:r w:rsidDel="00000000" w:rsidR="00000000" w:rsidRPr="00000000">
        <w:rPr>
          <w:b w:val="1"/>
          <w:color w:val="000000"/>
          <w:sz w:val="26"/>
          <w:szCs w:val="26"/>
          <w:rtl w:val="0"/>
        </w:rPr>
        <w:t xml:space="preserve">1.5 SVR (Support Vector Regression)</w:t>
      </w:r>
    </w:p>
    <w:p w:rsidR="00000000" w:rsidDel="00000000" w:rsidP="00000000" w:rsidRDefault="00000000" w:rsidRPr="00000000" w14:paraId="00000002">
      <w:pPr>
        <w:spacing w:after="240" w:before="240" w:lineRule="auto"/>
        <w:rPr/>
      </w:pPr>
      <w:r w:rsidDel="00000000" w:rsidR="00000000" w:rsidRPr="00000000">
        <w:rPr>
          <w:rtl w:val="0"/>
        </w:rPr>
        <w:t xml:space="preserve">Là một biến thể của </w:t>
      </w:r>
      <w:r w:rsidDel="00000000" w:rsidR="00000000" w:rsidRPr="00000000">
        <w:rPr>
          <w:b w:val="1"/>
          <w:rtl w:val="0"/>
        </w:rPr>
        <w:t xml:space="preserve">SVM (Support Vector Machine)</w:t>
      </w:r>
      <w:r w:rsidDel="00000000" w:rsidR="00000000" w:rsidRPr="00000000">
        <w:rPr>
          <w:rtl w:val="0"/>
        </w:rPr>
        <w:t xml:space="preserve"> được mở rộng để giải quyết bài toán </w:t>
      </w:r>
      <w:r w:rsidDel="00000000" w:rsidR="00000000" w:rsidRPr="00000000">
        <w:rPr>
          <w:b w:val="1"/>
          <w:rtl w:val="0"/>
        </w:rPr>
        <w:t xml:space="preserve">hồi quy (regression)</w:t>
      </w:r>
      <w:r w:rsidDel="00000000" w:rsidR="00000000" w:rsidRPr="00000000">
        <w:rPr>
          <w:rtl w:val="0"/>
        </w:rPr>
        <w:t xml:space="preserve"> thay vì phân loại. SVR tìm một hàm f(x) sao cho sai số giữa giá trị dự đoán và giá trị thực nằm trong một ngưỡng cho trước ε (epsilon), và đồng thời đảm bảo mô hình có </w:t>
      </w:r>
      <w:r w:rsidDel="00000000" w:rsidR="00000000" w:rsidRPr="00000000">
        <w:rPr>
          <w:b w:val="1"/>
          <w:rtl w:val="0"/>
        </w:rPr>
        <w:t xml:space="preserve">tính đơn giản (flatness)</w:t>
      </w:r>
      <w:r w:rsidDel="00000000" w:rsidR="00000000" w:rsidRPr="00000000">
        <w:rPr>
          <w:rtl w:val="0"/>
        </w:rPr>
        <w:t xml:space="preserve">. [Nguồn]</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w:t>
      </w:r>
      <w:r w:rsidDel="00000000" w:rsidR="00000000" w:rsidRPr="00000000">
        <w:rPr>
          <w:b w:val="1"/>
          <w:rtl w:val="0"/>
        </w:rPr>
        <w:t xml:space="preserve">Nguồn:</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Vapnik, V. N. (1995)</w:t>
      </w:r>
      <w:r w:rsidDel="00000000" w:rsidR="00000000" w:rsidRPr="00000000">
        <w:rPr>
          <w:rtl w:val="0"/>
        </w:rPr>
        <w:t xml:space="preserve">. </w:t>
      </w:r>
      <w:r w:rsidDel="00000000" w:rsidR="00000000" w:rsidRPr="00000000">
        <w:rPr>
          <w:i w:val="1"/>
          <w:rtl w:val="0"/>
        </w:rPr>
        <w:t xml:space="preserve">The Nature of Statistical Learning Theory</w:t>
      </w:r>
      <w:r w:rsidDel="00000000" w:rsidR="00000000" w:rsidRPr="00000000">
        <w:rPr>
          <w:rtl w:val="0"/>
        </w:rPr>
        <w:t xml:space="preserve">. Springer.</w:t>
        <w:br w:type="textWrapping"/>
        <w:t xml:space="preserve"> https://doi.org/10.1007/978-1-4757-2440-0</w:t>
        <w:br w:type="textWrapping"/>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b w:val="1"/>
          <w:rtl w:val="0"/>
        </w:rPr>
        <w:t xml:space="preserve">Smola, A. J., &amp; Schölkopf, B. (2004)</w:t>
      </w:r>
      <w:r w:rsidDel="00000000" w:rsidR="00000000" w:rsidRPr="00000000">
        <w:rPr>
          <w:rtl w:val="0"/>
        </w:rPr>
        <w:t xml:space="preserve">. </w:t>
      </w:r>
      <w:r w:rsidDel="00000000" w:rsidR="00000000" w:rsidRPr="00000000">
        <w:rPr>
          <w:i w:val="1"/>
          <w:rtl w:val="0"/>
        </w:rPr>
        <w:t xml:space="preserve">A Tutorial on Support Vector Regression</w:t>
      </w:r>
      <w:r w:rsidDel="00000000" w:rsidR="00000000" w:rsidRPr="00000000">
        <w:rPr>
          <w:rtl w:val="0"/>
        </w:rPr>
        <w:t xml:space="preserve">. </w:t>
      </w:r>
      <w:r w:rsidDel="00000000" w:rsidR="00000000" w:rsidRPr="00000000">
        <w:rPr>
          <w:i w:val="1"/>
          <w:rtl w:val="0"/>
        </w:rPr>
        <w:t xml:space="preserve">Statistics and Computing</w:t>
      </w:r>
      <w:r w:rsidDel="00000000" w:rsidR="00000000" w:rsidRPr="00000000">
        <w:rPr>
          <w:rtl w:val="0"/>
        </w:rPr>
        <w:t xml:space="preserve">, 14(3), 199–222.</w:t>
        <w:br w:type="textWrapping"/>
        <w:t xml:space="preserve"> https://doi.org/10.1023/B:STCO.0000035301.49549.88</w:t>
      </w:r>
    </w:p>
    <w:p w:rsidR="00000000" w:rsidDel="00000000" w:rsidP="00000000" w:rsidRDefault="00000000" w:rsidRPr="00000000" w14:paraId="00000006">
      <w:pPr>
        <w:spacing w:after="240" w:before="240" w:lineRule="auto"/>
        <w:rPr/>
      </w:pPr>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SVR là một trong những thuật toán mạnh mẽ, hiệu quả và được ứng dụng nhiều trong các bài toán dự báo thời gian như dự đoán giá cổ phiếu, thời tiết...</w:t>
      </w:r>
      <w:r w:rsidDel="00000000" w:rsidR="00000000" w:rsidRPr="00000000">
        <w:rPr>
          <w:rtl w:val="0"/>
        </w:rPr>
      </w:r>
    </w:p>
    <w:p w:rsidR="00000000" w:rsidDel="00000000" w:rsidP="00000000" w:rsidRDefault="00000000" w:rsidRPr="00000000" w14:paraId="00000008">
      <w:pPr>
        <w:pStyle w:val="Heading3"/>
        <w:keepNext w:val="0"/>
        <w:keepLines w:val="0"/>
        <w:spacing w:after="240" w:before="240" w:lineRule="auto"/>
        <w:ind w:left="0" w:firstLine="0"/>
        <w:rPr>
          <w:color w:val="000000"/>
          <w:sz w:val="26"/>
          <w:szCs w:val="26"/>
        </w:rPr>
      </w:pPr>
      <w:bookmarkStart w:colFirst="0" w:colLast="0" w:name="_iaeatke08vr7" w:id="1"/>
      <w:bookmarkEnd w:id="1"/>
      <w:r w:rsidDel="00000000" w:rsidR="00000000" w:rsidRPr="00000000">
        <w:rPr>
          <w:color w:val="000000"/>
          <w:sz w:val="26"/>
          <w:szCs w:val="26"/>
          <w:rtl w:val="0"/>
        </w:rPr>
        <w:t xml:space="preserve">Ý tưởng: Tìm siêu phẳng tối ưu sao cho độ lệch của dữ liệu nằm trong khoảng ϵ.</w:t>
      </w:r>
    </w:p>
    <w:p w:rsidR="00000000" w:rsidDel="00000000" w:rsidP="00000000" w:rsidRDefault="00000000" w:rsidRPr="00000000" w14:paraId="00000009">
      <w:pPr>
        <w:pStyle w:val="Heading3"/>
        <w:keepNext w:val="0"/>
        <w:keepLines w:val="0"/>
        <w:spacing w:before="280" w:lineRule="auto"/>
        <w:ind w:left="0" w:firstLine="0"/>
        <w:rPr>
          <w:b w:val="1"/>
          <w:color w:val="000000"/>
          <w:sz w:val="26"/>
          <w:szCs w:val="26"/>
        </w:rPr>
      </w:pPr>
      <w:bookmarkStart w:colFirst="0" w:colLast="0" w:name="_lfwjkxxz8puy" w:id="2"/>
      <w:bookmarkEnd w:id="2"/>
      <w:r w:rsidDel="00000000" w:rsidR="00000000" w:rsidRPr="00000000">
        <w:rPr>
          <w:b w:val="1"/>
          <w:color w:val="000000"/>
          <w:sz w:val="26"/>
          <w:szCs w:val="26"/>
          <w:rtl w:val="0"/>
        </w:rPr>
        <w:t xml:space="preserve">Mục tiêu của SVR:</w:t>
      </w:r>
    </w:p>
    <w:p w:rsidR="00000000" w:rsidDel="00000000" w:rsidP="00000000" w:rsidRDefault="00000000" w:rsidRPr="00000000" w14:paraId="0000000A">
      <w:pPr>
        <w:pStyle w:val="Heading3"/>
        <w:keepNext w:val="0"/>
        <w:keepLines w:val="0"/>
        <w:numPr>
          <w:ilvl w:val="0"/>
          <w:numId w:val="8"/>
        </w:numPr>
        <w:spacing w:after="240" w:before="240" w:lineRule="auto"/>
        <w:ind w:left="720" w:hanging="360"/>
        <w:rPr>
          <w:color w:val="000000"/>
          <w:sz w:val="26"/>
          <w:szCs w:val="26"/>
        </w:rPr>
      </w:pPr>
      <w:bookmarkStart w:colFirst="0" w:colLast="0" w:name="_7ub73tio3ime" w:id="3"/>
      <w:bookmarkEnd w:id="3"/>
      <w:r w:rsidDel="00000000" w:rsidR="00000000" w:rsidRPr="00000000">
        <w:rPr>
          <w:color w:val="000000"/>
          <w:sz w:val="26"/>
          <w:szCs w:val="26"/>
          <w:rtl w:val="0"/>
        </w:rPr>
        <w:t xml:space="preserve">Tìm một </w:t>
      </w:r>
      <w:r w:rsidDel="00000000" w:rsidR="00000000" w:rsidRPr="00000000">
        <w:rPr>
          <w:b w:val="1"/>
          <w:color w:val="000000"/>
          <w:sz w:val="26"/>
          <w:szCs w:val="26"/>
          <w:rtl w:val="0"/>
        </w:rPr>
        <w:t xml:space="preserve">hàm hồi quy f(x)</w:t>
      </w:r>
      <w:r w:rsidDel="00000000" w:rsidR="00000000" w:rsidRPr="00000000">
        <w:rPr>
          <w:color w:val="000000"/>
          <w:sz w:val="26"/>
          <w:szCs w:val="26"/>
          <w:rtl w:val="0"/>
        </w:rPr>
        <w:t xml:space="preserve"> sao cho:</w:t>
        <w:br w:type="textWrapping"/>
        <w:t xml:space="preserve"> </w:t>
      </w:r>
      <w:r w:rsidDel="00000000" w:rsidR="00000000" w:rsidRPr="00000000">
        <w:rPr>
          <w:color w:val="000000"/>
          <w:sz w:val="26"/>
          <w:szCs w:val="26"/>
        </w:rPr>
        <w:drawing>
          <wp:inline distB="114300" distT="114300" distL="114300" distR="114300">
            <wp:extent cx="1781175" cy="52387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7811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keepNext w:val="0"/>
        <w:keepLines w:val="0"/>
        <w:spacing w:after="240" w:before="240" w:lineRule="auto"/>
        <w:ind w:left="0" w:firstLine="0"/>
        <w:rPr>
          <w:color w:val="000000"/>
          <w:sz w:val="26"/>
          <w:szCs w:val="26"/>
        </w:rPr>
      </w:pPr>
      <w:bookmarkStart w:colFirst="0" w:colLast="0" w:name="_gyjulb2old10" w:id="4"/>
      <w:bookmarkEnd w:id="4"/>
      <w:r w:rsidDel="00000000" w:rsidR="00000000" w:rsidRPr="00000000">
        <w:rPr>
          <w:color w:val="000000"/>
          <w:sz w:val="26"/>
          <w:szCs w:val="26"/>
          <w:rtl w:val="0"/>
        </w:rPr>
        <w:t xml:space="preserve"> với phần lớn dữ liệu, và mô hình có tính </w:t>
      </w:r>
      <w:r w:rsidDel="00000000" w:rsidR="00000000" w:rsidRPr="00000000">
        <w:rPr>
          <w:b w:val="1"/>
          <w:color w:val="000000"/>
          <w:sz w:val="26"/>
          <w:szCs w:val="26"/>
          <w:rtl w:val="0"/>
        </w:rPr>
        <w:t xml:space="preserve">phẳng</w:t>
      </w:r>
      <w:r w:rsidDel="00000000" w:rsidR="00000000" w:rsidRPr="00000000">
        <w:rPr>
          <w:color w:val="000000"/>
          <w:sz w:val="26"/>
          <w:szCs w:val="26"/>
          <w:rtl w:val="0"/>
        </w:rPr>
        <w:t xml:space="preserve"> (flatness) nhất có thể.</w:t>
        <w:br w:type="textWrapping"/>
      </w:r>
    </w:p>
    <w:p w:rsidR="00000000" w:rsidDel="00000000" w:rsidP="00000000" w:rsidRDefault="00000000" w:rsidRPr="00000000" w14:paraId="0000000C">
      <w:pPr>
        <w:pStyle w:val="Heading3"/>
        <w:keepNext w:val="0"/>
        <w:keepLines w:val="0"/>
        <w:numPr>
          <w:ilvl w:val="0"/>
          <w:numId w:val="8"/>
        </w:numPr>
        <w:spacing w:after="240" w:before="240" w:lineRule="auto"/>
        <w:ind w:left="720" w:hanging="360"/>
        <w:rPr>
          <w:color w:val="000000"/>
          <w:sz w:val="26"/>
          <w:szCs w:val="26"/>
        </w:rPr>
      </w:pPr>
      <w:bookmarkStart w:colFirst="0" w:colLast="0" w:name="_sssooedek92v" w:id="5"/>
      <w:bookmarkEnd w:id="5"/>
      <w:r w:rsidDel="00000000" w:rsidR="00000000" w:rsidRPr="00000000">
        <w:rPr>
          <w:color w:val="000000"/>
          <w:sz w:val="26"/>
          <w:szCs w:val="26"/>
          <w:rtl w:val="0"/>
        </w:rPr>
        <w:t xml:space="preserve">Cho phép một vài điểm nằm ngoài ε bằng cách sử dụng </w:t>
      </w:r>
      <w:r w:rsidDel="00000000" w:rsidR="00000000" w:rsidRPr="00000000">
        <w:rPr>
          <w:b w:val="1"/>
          <w:color w:val="000000"/>
          <w:sz w:val="26"/>
          <w:szCs w:val="26"/>
          <w:rtl w:val="0"/>
        </w:rPr>
        <w:t xml:space="preserve">slack variables</w:t>
      </w:r>
      <w:r w:rsidDel="00000000" w:rsidR="00000000" w:rsidRPr="00000000">
        <w:rPr>
          <w:color w:val="000000"/>
          <w:sz w:val="26"/>
          <w:szCs w:val="26"/>
          <w:rtl w:val="0"/>
        </w:rPr>
        <w:t xml:space="preserve">: ξ và ξ*</w:t>
      </w:r>
    </w:p>
    <w:p w:rsidR="00000000" w:rsidDel="00000000" w:rsidP="00000000" w:rsidRDefault="00000000" w:rsidRPr="00000000" w14:paraId="0000000D">
      <w:pPr>
        <w:ind w:left="0" w:firstLine="0"/>
        <w:rPr>
          <w:b w:val="1"/>
        </w:rPr>
      </w:pPr>
      <w:r w:rsidDel="00000000" w:rsidR="00000000" w:rsidRPr="00000000">
        <w:rPr>
          <w:b w:val="1"/>
          <w:rtl w:val="0"/>
        </w:rPr>
        <w:t xml:space="preserve">Mã latex:</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\subsection*{Objective of SVR}</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\begin{itemize}</w:t>
      </w:r>
    </w:p>
    <w:p w:rsidR="00000000" w:rsidDel="00000000" w:rsidP="00000000" w:rsidRDefault="00000000" w:rsidRPr="00000000" w14:paraId="00000011">
      <w:pPr>
        <w:rPr>
          <w:b w:val="1"/>
        </w:rPr>
      </w:pPr>
      <w:r w:rsidDel="00000000" w:rsidR="00000000" w:rsidRPr="00000000">
        <w:rPr>
          <w:b w:val="1"/>
          <w:rtl w:val="0"/>
        </w:rPr>
        <w:t xml:space="preserve">    \item Find a regression function \( f(x) \) such that:</w:t>
      </w:r>
    </w:p>
    <w:p w:rsidR="00000000" w:rsidDel="00000000" w:rsidP="00000000" w:rsidRDefault="00000000" w:rsidRPr="00000000" w14:paraId="00000012">
      <w:pPr>
        <w:rPr>
          <w:b w:val="1"/>
        </w:rPr>
      </w:pPr>
      <w:r w:rsidDel="00000000" w:rsidR="00000000" w:rsidRPr="00000000">
        <w:rPr>
          <w:b w:val="1"/>
          <w:rtl w:val="0"/>
        </w:rPr>
        <w:t xml:space="preserve">    \[</w:t>
      </w:r>
    </w:p>
    <w:p w:rsidR="00000000" w:rsidDel="00000000" w:rsidP="00000000" w:rsidRDefault="00000000" w:rsidRPr="00000000" w14:paraId="00000013">
      <w:pPr>
        <w:rPr>
          <w:b w:val="1"/>
        </w:rPr>
      </w:pPr>
      <w:r w:rsidDel="00000000" w:rsidR="00000000" w:rsidRPr="00000000">
        <w:rPr>
          <w:b w:val="1"/>
          <w:rtl w:val="0"/>
        </w:rPr>
        <w:t xml:space="preserve">        |f(x_i) - y_i| \leq \varepsilon</w:t>
      </w:r>
    </w:p>
    <w:p w:rsidR="00000000" w:rsidDel="00000000" w:rsidP="00000000" w:rsidRDefault="00000000" w:rsidRPr="00000000" w14:paraId="00000014">
      <w:pPr>
        <w:rPr>
          <w:b w:val="1"/>
        </w:rPr>
      </w:pPr>
      <w:r w:rsidDel="00000000" w:rsidR="00000000" w:rsidRPr="00000000">
        <w:rPr>
          <w:b w:val="1"/>
          <w:rtl w:val="0"/>
        </w:rPr>
        <w:t xml:space="preserve">    \]</w:t>
      </w:r>
    </w:p>
    <w:p w:rsidR="00000000" w:rsidDel="00000000" w:rsidP="00000000" w:rsidRDefault="00000000" w:rsidRPr="00000000" w14:paraId="00000015">
      <w:pPr>
        <w:rPr>
          <w:b w:val="1"/>
        </w:rPr>
      </w:pPr>
      <w:r w:rsidDel="00000000" w:rsidR="00000000" w:rsidRPr="00000000">
        <w:rPr>
          <w:b w:val="1"/>
          <w:rtl w:val="0"/>
        </w:rPr>
        <w:t xml:space="preserve">    for most of the data points, while keeping the model as \textbf{flat} as possible.</w:t>
      </w:r>
    </w:p>
    <w:p w:rsidR="00000000" w:rsidDel="00000000" w:rsidP="00000000" w:rsidRDefault="00000000" w:rsidRPr="00000000" w14:paraId="00000016">
      <w:pPr>
        <w:rPr>
          <w:b w:val="1"/>
        </w:rPr>
      </w:pPr>
      <w:r w:rsidDel="00000000" w:rsidR="00000000" w:rsidRPr="00000000">
        <w:rPr>
          <w:b w:val="1"/>
          <w:rtl w:val="0"/>
        </w:rPr>
        <w:t xml:space="preserve">    </w:t>
      </w:r>
    </w:p>
    <w:p w:rsidR="00000000" w:rsidDel="00000000" w:rsidP="00000000" w:rsidRDefault="00000000" w:rsidRPr="00000000" w14:paraId="00000017">
      <w:pPr>
        <w:rPr>
          <w:b w:val="1"/>
        </w:rPr>
      </w:pPr>
      <w:r w:rsidDel="00000000" w:rsidR="00000000" w:rsidRPr="00000000">
        <w:rPr>
          <w:b w:val="1"/>
          <w:rtl w:val="0"/>
        </w:rPr>
        <w:t xml:space="preserve">    \item Allow some data points to fall outside the \( \varepsilon \)-insensitive zone by introducing \textbf{slack variables} \( \xi \) and \( \xi^* \).</w:t>
      </w:r>
    </w:p>
    <w:p w:rsidR="00000000" w:rsidDel="00000000" w:rsidP="00000000" w:rsidRDefault="00000000" w:rsidRPr="00000000" w14:paraId="00000018">
      <w:pPr>
        <w:rPr>
          <w:b w:val="1"/>
        </w:rPr>
      </w:pPr>
      <w:r w:rsidDel="00000000" w:rsidR="00000000" w:rsidRPr="00000000">
        <w:rPr>
          <w:b w:val="1"/>
          <w:rtl w:val="0"/>
        </w:rPr>
        <w:t xml:space="preserve">\end{itemize}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q9rk6n9hm3u0" w:id="6"/>
      <w:bookmarkEnd w:id="6"/>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selxrvisbxqy" w:id="7"/>
      <w:bookmarkEnd w:id="7"/>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51xq3lyuon79" w:id="8"/>
      <w:bookmarkEnd w:id="8"/>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klqh515x7sec" w:id="9"/>
      <w:bookmarkEnd w:id="9"/>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bl1wbnfnymuo" w:id="10"/>
      <w:bookmarkEnd w:id="10"/>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bu9zsoz4waoa" w:id="11"/>
      <w:bookmarkEnd w:id="11"/>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ow2uj9mqr6fm" w:id="12"/>
      <w:bookmarkEnd w:id="12"/>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ccqts7covmrz" w:id="13"/>
      <w:bookmarkEnd w:id="13"/>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84ps8mr9gzbe" w:id="14"/>
      <w:bookmarkEnd w:id="14"/>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dfdxg04dxua2" w:id="15"/>
      <w:bookmarkEnd w:id="15"/>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gytzwrvys709" w:id="16"/>
      <w:bookmarkEnd w:id="16"/>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y9cpyc74rf8r" w:id="17"/>
      <w:bookmarkEnd w:id="17"/>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pzfn8w5y7dbp" w:id="18"/>
      <w:bookmarkEnd w:id="18"/>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h0a9ydxl5l6f" w:id="19"/>
      <w:bookmarkEnd w:id="19"/>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33u9ow3fxgqt" w:id="20"/>
      <w:bookmarkEnd w:id="20"/>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3hq0wm72izd" w:id="21"/>
      <w:bookmarkEnd w:id="21"/>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8mk9m7i2iauy" w:id="22"/>
      <w:bookmarkEnd w:id="22"/>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ogj8absjlcdw" w:id="23"/>
      <w:bookmarkEnd w:id="23"/>
      <w:r w:rsidDel="00000000" w:rsidR="00000000" w:rsidRPr="00000000">
        <w:rPr>
          <w:b w:val="1"/>
          <w:color w:val="000000"/>
          <w:sz w:val="26"/>
          <w:szCs w:val="26"/>
          <w:rtl w:val="0"/>
        </w:rPr>
        <w:t xml:space="preserve">Phương trình SVR cơ bản:</w:t>
      </w:r>
    </w:p>
    <w:p w:rsidR="00000000" w:rsidDel="00000000" w:rsidP="00000000" w:rsidRDefault="00000000" w:rsidRPr="00000000" w14:paraId="0000002D">
      <w:pPr>
        <w:spacing w:after="240" w:before="240" w:lineRule="auto"/>
        <w:rPr/>
      </w:pPr>
      <w:r w:rsidDel="00000000" w:rsidR="00000000" w:rsidRPr="00000000">
        <w:rPr>
          <w:rtl w:val="0"/>
        </w:rPr>
        <w:t xml:space="preserve">Giả sử một hàm hồi quy dạng tuyến tính:</w:t>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2028825" cy="4572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28825" cy="457200"/>
                    </a:xfrm>
                    <a:prstGeom prst="rect"/>
                    <a:ln/>
                  </pic:spPr>
                </pic:pic>
              </a:graphicData>
            </a:graphic>
          </wp:inline>
        </w:drawing>
      </w:r>
      <w:r w:rsidDel="00000000" w:rsidR="00000000" w:rsidRPr="00000000">
        <w:rPr>
          <w:rtl w:val="0"/>
        </w:rPr>
        <w:t xml:space="preserve"> [Nguồn]</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Hàm hồi quy trong </w:t>
      </w:r>
      <w:r w:rsidDel="00000000" w:rsidR="00000000" w:rsidRPr="00000000">
        <w:rPr>
          <w:b w:val="1"/>
          <w:rtl w:val="0"/>
        </w:rPr>
        <w:t xml:space="preserve">Support Vector Regression (SVR)</w:t>
      </w:r>
      <w:r w:rsidDel="00000000" w:rsidR="00000000" w:rsidRPr="00000000">
        <w:rPr>
          <w:rtl w:val="0"/>
        </w:rPr>
        <w:t xml:space="preserve"> là:</w:t>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1494330" cy="455491"/>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494330" cy="455491"/>
                    </a:xfrm>
                    <a:prstGeom prst="rect"/>
                    <a:ln/>
                  </pic:spPr>
                </pic:pic>
              </a:graphicData>
            </a:graphic>
          </wp:inline>
        </w:drawing>
      </w:r>
      <w:r w:rsidDel="00000000" w:rsidR="00000000" w:rsidRPr="00000000">
        <w:rPr>
          <w:rtl w:val="0"/>
        </w:rPr>
      </w:r>
    </w:p>
    <w:tbl>
      <w:tblPr>
        <w:tblStyle w:val="Table1"/>
        <w:tblW w:w="9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gridCol w:w="8135"/>
        <w:tblGridChange w:id="0">
          <w:tblGrid>
            <w:gridCol w:w="965"/>
            <w:gridCol w:w="813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left"/>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Vector đặc trưng đầu vào</w:t>
            </w:r>
            <w:r w:rsidDel="00000000" w:rsidR="00000000" w:rsidRPr="00000000">
              <w:rPr>
                <w:rtl w:val="0"/>
              </w:rPr>
              <w:t xml:space="preserve"> (feature vector), ví dụ: </w:t>
            </w:r>
            <w:r w:rsidDel="00000000" w:rsidR="00000000" w:rsidRPr="00000000">
              <w:rPr>
                <w:rFonts w:ascii="Roboto Mono" w:cs="Roboto Mono" w:eastAsia="Roboto Mono" w:hAnsi="Roboto Mono"/>
                <w:color w:val="188038"/>
                <w:rtl w:val="0"/>
              </w:rPr>
              <w:t xml:space="preserve">[Open, High, Low, Volume]</w:t>
            </w:r>
            <w:r w:rsidDel="00000000" w:rsidR="00000000" w:rsidRPr="00000000">
              <w:rPr>
                <w:rtl w:val="0"/>
              </w:rPr>
              <w:t xml:space="preserve"> của một ngày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Vector trọng số</w:t>
            </w:r>
            <w:r w:rsidDel="00000000" w:rsidR="00000000" w:rsidRPr="00000000">
              <w:rPr>
                <w:rtl w:val="0"/>
              </w:rPr>
              <w:t xml:space="preserve"> tương ứng với mỗi đặc trưng – cái mà mô hình học được trong quá trình huấn luyện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w^T*x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Tích vô hướng</w:t>
            </w:r>
            <w:r w:rsidDel="00000000" w:rsidR="00000000" w:rsidRPr="00000000">
              <w:rPr>
                <w:rtl w:val="0"/>
              </w:rPr>
              <w:t xml:space="preserve"> giữa vector trọng số và đầu vào – đây là giá trị dự đoán “thô”</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b w:val="1"/>
                <w:rtl w:val="0"/>
              </w:rPr>
              <w:t xml:space="preserve">Hằng số dịch (bias term)</w:t>
            </w:r>
            <w:r w:rsidDel="00000000" w:rsidR="00000000" w:rsidRPr="00000000">
              <w:rPr>
                <w:rtl w:val="0"/>
              </w:rPr>
              <w:t xml:space="preserve"> – giúp mô hình điều chỉnh đường dự đoán để khớp với dữ liệu thực tế hơn</w:t>
            </w:r>
          </w:p>
        </w:tc>
      </w:tr>
    </w:tbl>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Tối ưu:</w:t>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2800350" cy="7048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00350" cy="704850"/>
                    </a:xfrm>
                    <a:prstGeom prst="rect"/>
                    <a:ln/>
                  </pic:spPr>
                </pic:pic>
              </a:graphicData>
            </a:graphic>
          </wp:inline>
        </w:drawing>
      </w:r>
      <w:r w:rsidDel="00000000" w:rsidR="00000000" w:rsidRPr="00000000">
        <w:rPr>
          <w:rtl w:val="0"/>
        </w:rPr>
        <w:t xml:space="preserve">[Nguồn]</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Ràng buộc:</w:t>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2138363" cy="89353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38363" cy="893530"/>
                    </a:xfrm>
                    <a:prstGeom prst="rect"/>
                    <a:ln/>
                  </pic:spPr>
                </pic:pic>
              </a:graphicData>
            </a:graphic>
          </wp:inline>
        </w:drawing>
      </w:r>
      <w:r w:rsidDel="00000000" w:rsidR="00000000" w:rsidRPr="00000000">
        <w:rPr>
          <w:rtl w:val="0"/>
        </w:rPr>
        <w:t xml:space="preserve">[Nguồn]</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(Nguồn:</w:t>
      </w:r>
    </w:p>
    <w:p w:rsidR="00000000" w:rsidDel="00000000" w:rsidP="00000000" w:rsidRDefault="00000000" w:rsidRPr="00000000" w14:paraId="00000043">
      <w:pPr>
        <w:numPr>
          <w:ilvl w:val="0"/>
          <w:numId w:val="5"/>
        </w:numPr>
        <w:spacing w:after="240" w:before="240" w:lineRule="auto"/>
        <w:ind w:left="720" w:hanging="360"/>
      </w:pPr>
      <w:r w:rsidDel="00000000" w:rsidR="00000000" w:rsidRPr="00000000">
        <w:rPr>
          <w:rtl w:val="0"/>
        </w:rPr>
        <w:t xml:space="preserve">Smola &amp; Schölkopf (2004), mục “Support Vector Regression: Formulation”, trang 200–201</w:t>
        <w:br w:type="textWrapping"/>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https://link.springer.com/article/10.1023/B:STCO.0000035301.49549.88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gadilyywhs3r" w:id="24"/>
      <w:bookmarkEnd w:id="24"/>
      <w:r w:rsidDel="00000000" w:rsidR="00000000" w:rsidRPr="00000000">
        <w:rPr>
          <w:b w:val="1"/>
          <w:color w:val="000000"/>
          <w:sz w:val="26"/>
          <w:szCs w:val="26"/>
          <w:rtl w:val="0"/>
        </w:rPr>
        <w:t xml:space="preserve">Các thành phần chính </w:t>
      </w:r>
      <w:r w:rsidDel="00000000" w:rsidR="00000000" w:rsidRPr="00000000">
        <w:rPr>
          <w:color w:val="000000"/>
          <w:sz w:val="22"/>
          <w:szCs w:val="22"/>
          <w:rtl w:val="0"/>
        </w:rPr>
        <w:t xml:space="preserve">[Nguồn]</w:t>
      </w:r>
      <w:r w:rsidDel="00000000" w:rsidR="00000000" w:rsidRPr="00000000">
        <w:rPr>
          <w:b w:val="1"/>
          <w:color w:val="000000"/>
          <w:sz w:val="26"/>
          <w:szCs w:val="26"/>
          <w:rtl w:val="0"/>
        </w:rPr>
        <w:t xml:space="preserve">:</w:t>
      </w:r>
    </w:p>
    <w:p w:rsidR="00000000" w:rsidDel="00000000" w:rsidP="00000000" w:rsidRDefault="00000000" w:rsidRPr="00000000" w14:paraId="00000045">
      <w:pPr>
        <w:numPr>
          <w:ilvl w:val="0"/>
          <w:numId w:val="4"/>
        </w:numPr>
        <w:spacing w:after="0" w:afterAutospacing="0" w:before="240" w:lineRule="auto"/>
        <w:ind w:left="720" w:hanging="360"/>
      </w:pPr>
      <w:r w:rsidDel="00000000" w:rsidR="00000000" w:rsidRPr="00000000">
        <w:rPr>
          <w:b w:val="1"/>
          <w:rtl w:val="0"/>
        </w:rPr>
        <w:t xml:space="preserve">ε (epsilon):</w:t>
      </w:r>
      <w:r w:rsidDel="00000000" w:rsidR="00000000" w:rsidRPr="00000000">
        <w:rPr>
          <w:rtl w:val="0"/>
        </w:rPr>
        <w:t xml:space="preserve"> Biên sai số chấp nhận được (dải ống ε-insensitive).</w:t>
        <w:br w:type="textWrapping"/>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b w:val="1"/>
          <w:rtl w:val="0"/>
        </w:rPr>
        <w:t xml:space="preserve">C (regularization parameter):</w:t>
      </w:r>
      <w:r w:rsidDel="00000000" w:rsidR="00000000" w:rsidRPr="00000000">
        <w:rPr>
          <w:rtl w:val="0"/>
        </w:rPr>
        <w:t xml:space="preserve"> Hệ số điều chỉnh mức độ cho phép mô hình học quá sát dữ liệu huấn luyện (tránh overfitting).</w:t>
        <w:br w:type="textWrapping"/>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b w:val="1"/>
          <w:rtl w:val="0"/>
        </w:rPr>
        <w:t xml:space="preserve">ξ, ξ*</w:t>
      </w:r>
      <w:r w:rsidDel="00000000" w:rsidR="00000000" w:rsidRPr="00000000">
        <w:rPr>
          <w:rtl w:val="0"/>
        </w:rPr>
        <w:t xml:space="preserve"> (slack variables): Đại diện cho sai số vượt quá ε.</w:t>
        <w:br w:type="textWrapping"/>
      </w:r>
    </w:p>
    <w:p w:rsidR="00000000" w:rsidDel="00000000" w:rsidP="00000000" w:rsidRDefault="00000000" w:rsidRPr="00000000" w14:paraId="00000048">
      <w:pPr>
        <w:numPr>
          <w:ilvl w:val="0"/>
          <w:numId w:val="4"/>
        </w:numPr>
        <w:spacing w:after="240" w:before="0" w:beforeAutospacing="0" w:lineRule="auto"/>
        <w:ind w:left="720" w:hanging="360"/>
      </w:pPr>
      <w:r w:rsidDel="00000000" w:rsidR="00000000" w:rsidRPr="00000000">
        <w:rPr>
          <w:b w:val="1"/>
          <w:rtl w:val="0"/>
        </w:rPr>
        <w:t xml:space="preserve">Kernel function:</w:t>
      </w:r>
      <w:r w:rsidDel="00000000" w:rsidR="00000000" w:rsidRPr="00000000">
        <w:rPr>
          <w:rtl w:val="0"/>
        </w:rPr>
        <w:t xml:space="preserve"> Hàm nhân giúp SVR mở rộng cho các bài toán phi tuyến bằng cách ánh xạ dữ liệu vào không gian đặc trưng cao hơn.</w:t>
      </w:r>
    </w:p>
    <w:p w:rsidR="00000000" w:rsidDel="00000000" w:rsidP="00000000" w:rsidRDefault="00000000" w:rsidRPr="00000000" w14:paraId="00000049">
      <w:pPr>
        <w:spacing w:after="240" w:before="240" w:lineRule="auto"/>
        <w:ind w:left="0" w:firstLine="0"/>
        <w:rPr>
          <w:b w:val="1"/>
        </w:rPr>
      </w:pPr>
      <w:r w:rsidDel="00000000" w:rsidR="00000000" w:rsidRPr="00000000">
        <w:rPr>
          <w:rtl w:val="0"/>
        </w:rPr>
        <w:t xml:space="preserve">(</w:t>
      </w:r>
      <w:r w:rsidDel="00000000" w:rsidR="00000000" w:rsidRPr="00000000">
        <w:rPr>
          <w:b w:val="1"/>
          <w:rtl w:val="0"/>
        </w:rPr>
        <w:t xml:space="preserve">Nguồn:</w:t>
      </w:r>
    </w:p>
    <w:p w:rsidR="00000000" w:rsidDel="00000000" w:rsidP="00000000" w:rsidRDefault="00000000" w:rsidRPr="00000000" w14:paraId="0000004A">
      <w:pPr>
        <w:numPr>
          <w:ilvl w:val="0"/>
          <w:numId w:val="6"/>
        </w:numPr>
        <w:spacing w:after="0" w:afterAutospacing="0" w:before="240" w:lineRule="auto"/>
        <w:ind w:left="720" w:hanging="360"/>
      </w:pPr>
      <w:r w:rsidDel="00000000" w:rsidR="00000000" w:rsidRPr="00000000">
        <w:rPr>
          <w:b w:val="1"/>
          <w:rtl w:val="0"/>
        </w:rPr>
        <w:t xml:space="preserve">Scikit-learn documentation</w:t>
      </w:r>
      <w:r w:rsidDel="00000000" w:rsidR="00000000" w:rsidRPr="00000000">
        <w:rPr>
          <w:rtl w:val="0"/>
        </w:rPr>
        <w:t xml:space="preserve"> – SVR (Support Vector Regression):</w:t>
        <w:br w:type="textWrapping"/>
        <w:t xml:space="preserve"> https://scikit-learn.org/stable/modules/svm.html#svr</w:t>
        <w:br w:type="textWrapping"/>
      </w:r>
    </w:p>
    <w:p w:rsidR="00000000" w:rsidDel="00000000" w:rsidP="00000000" w:rsidRDefault="00000000" w:rsidRPr="00000000" w14:paraId="0000004B">
      <w:pPr>
        <w:numPr>
          <w:ilvl w:val="0"/>
          <w:numId w:val="6"/>
        </w:numPr>
        <w:spacing w:after="240" w:before="0" w:beforeAutospacing="0" w:lineRule="auto"/>
        <w:ind w:left="720" w:hanging="360"/>
      </w:pPr>
      <w:r w:rsidDel="00000000" w:rsidR="00000000" w:rsidRPr="00000000">
        <w:rPr>
          <w:b w:val="1"/>
          <w:rtl w:val="0"/>
        </w:rPr>
        <w:t xml:space="preserve">Bishop, C. M. (2006)</w:t>
      </w:r>
      <w:r w:rsidDel="00000000" w:rsidR="00000000" w:rsidRPr="00000000">
        <w:rPr>
          <w:rtl w:val="0"/>
        </w:rPr>
        <w:t xml:space="preserve">. </w:t>
      </w:r>
      <w:r w:rsidDel="00000000" w:rsidR="00000000" w:rsidRPr="00000000">
        <w:rPr>
          <w:i w:val="1"/>
          <w:rtl w:val="0"/>
        </w:rPr>
        <w:t xml:space="preserve">Pattern Recognition and Machine Learning</w:t>
      </w:r>
      <w:r w:rsidDel="00000000" w:rsidR="00000000" w:rsidRPr="00000000">
        <w:rPr>
          <w:rtl w:val="0"/>
        </w:rPr>
        <w:t xml:space="preserve">. Springer.</w:t>
        <w:br w:type="textWrapping"/>
        <w:t xml:space="preserve"> Mục 7.1.2: ε-insensitive loss function và regularization in SVR.</w:t>
      </w:r>
    </w:p>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4D">
      <w:pPr>
        <w:spacing w:after="240" w:before="240" w:lineRule="auto"/>
        <w:ind w:left="0" w:firstLine="0"/>
        <w:rPr/>
      </w:pPr>
      <w:r w:rsidDel="00000000" w:rsidR="00000000" w:rsidRPr="00000000">
        <w:rPr>
          <w:rtl w:val="0"/>
        </w:rPr>
      </w:r>
    </w:p>
    <w:p w:rsidR="00000000" w:rsidDel="00000000" w:rsidP="00000000" w:rsidRDefault="00000000" w:rsidRPr="00000000" w14:paraId="0000004E">
      <w:pPr>
        <w:spacing w:after="240" w:before="240" w:lineRule="auto"/>
        <w:ind w:left="0" w:firstLine="0"/>
        <w:rPr>
          <w:b w:val="1"/>
        </w:rPr>
      </w:pPr>
      <w:r w:rsidDel="00000000" w:rsidR="00000000" w:rsidRPr="00000000">
        <w:rPr>
          <w:b w:val="1"/>
          <w:rtl w:val="0"/>
        </w:rPr>
        <w:t xml:space="preserve">Mã latex:</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\subsection*{SVR Objective}</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The goal of Support Vector Regression (SVR) is to find a regression function $f(x)$ such that:</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|f(x_i) - y_i| \leq \varepsilon</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for most of the training data, while keeping the function as \textbf{flat} as possible.</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To handle outliers beyond the $\varepsilon$ margin, SVR introduces \textit{slack variables} $\xi_i$ and $\xi_i^*$ to allow some flexibility.</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\subsection*{Basic SVR Formulation}</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Assume a linear regression function of the form:</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f(x) = \langle w, x \rangle + b</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Then the SVR regression function becomes: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f(x) = w^T x + b</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Where:</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\begin{itemize}</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    \item $x$: \textbf{Input feature vector}, e.g., \texttt{[Open, High, Low, Volume]} for a day</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    \item $w$: \textbf{Weight vector} associated with each input feature (learned during training)</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    \item $w^T x$: \textbf{Dot product} between weights and input features — this is the raw predicted output</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    \item $b$: \textbf{Bias term} — allows the model to better fit the actual data by shifting the prediction line</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\end{itemize}</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\subsection*{Optimization Problem}</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SVR solves the following optimization problem:</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\min_{w,\xi_i,\xi_i^*} \frac{1}{2} \|w\|^2 + C \sum_{i=1}^{n} (\xi_i + \xi_i^*)</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Subject to the constraints:</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\begin{cases}</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y_i - \langle w, x_i \rangle - b \leq \varepsilon + \xi_i \\</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\langle w, x_i \rangle + b - y_i \leq \varepsilon + \xi_i^* \\</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\xi_i, \xi_i^* \geq 0</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\end{cases}</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\subsection*{Key Components}</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\begin{itemize}</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    \item $\varepsilon$ (\textbf{epsilon}): Tolerance margin — the width of the $\varepsilon$-tube within which no penalty is given</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    \item $C$ (\textbf{regularization parameter}): Controls the trade-off between model complexity and training error</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    \item $\xi_i$, $\xi_i^*$ (\textbf{slack variables}): Represent the degree of violation of the $\varepsilon$-margin</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    \item \textbf{Kernel function}: Extends SVR to nonlinear problems by mapping data to higher-dimensional feature spaces</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\end{itemize}</w:t>
      </w:r>
    </w:p>
    <w:p w:rsidR="00000000" w:rsidDel="00000000" w:rsidP="00000000" w:rsidRDefault="00000000" w:rsidRPr="00000000" w14:paraId="0000007A">
      <w:pPr>
        <w:spacing w:after="240" w:before="240" w:lineRule="auto"/>
        <w:ind w:left="0" w:firstLine="0"/>
        <w:rPr/>
      </w:pP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ypvdcq9nmlr1" w:id="25"/>
      <w:bookmarkEnd w:id="25"/>
      <w:r w:rsidDel="00000000" w:rsidR="00000000" w:rsidRPr="00000000">
        <w:rPr>
          <w:b w:val="1"/>
          <w:color w:val="000000"/>
          <w:sz w:val="26"/>
          <w:szCs w:val="26"/>
          <w:rtl w:val="0"/>
        </w:rPr>
        <w:t xml:space="preserve">Các Kernel thường dùng </w:t>
      </w:r>
      <w:r w:rsidDel="00000000" w:rsidR="00000000" w:rsidRPr="00000000">
        <w:rPr>
          <w:color w:val="000000"/>
          <w:sz w:val="22"/>
          <w:szCs w:val="22"/>
          <w:rtl w:val="0"/>
        </w:rPr>
        <w:t xml:space="preserve">[Nguồn]</w:t>
      </w:r>
      <w:r w:rsidDel="00000000" w:rsidR="00000000" w:rsidRPr="00000000">
        <w:rPr>
          <w:b w:val="1"/>
          <w:color w:val="000000"/>
          <w:sz w:val="26"/>
          <w:szCs w:val="26"/>
          <w:rtl w:val="0"/>
        </w:rPr>
        <w:t xml:space="preserve">:</w:t>
      </w:r>
    </w:p>
    <w:p w:rsidR="00000000" w:rsidDel="00000000" w:rsidP="00000000" w:rsidRDefault="00000000" w:rsidRPr="00000000" w14:paraId="0000007C">
      <w:pPr>
        <w:numPr>
          <w:ilvl w:val="0"/>
          <w:numId w:val="3"/>
        </w:numPr>
        <w:spacing w:after="0" w:afterAutospacing="0" w:before="240" w:lineRule="auto"/>
        <w:ind w:left="720" w:hanging="360"/>
      </w:pPr>
      <w:r w:rsidDel="00000000" w:rsidR="00000000" w:rsidRPr="00000000">
        <w:rPr>
          <w:b w:val="1"/>
          <w:rtl w:val="0"/>
        </w:rPr>
        <w:t xml:space="preserve">Linear kernel:</w:t>
      </w:r>
      <w:r w:rsidDel="00000000" w:rsidR="00000000" w:rsidRPr="00000000">
        <w:rPr>
          <w:rtl w:val="0"/>
        </w:rPr>
        <w:t xml:space="preserve"> </w:t>
      </w:r>
      <w:r w:rsidDel="00000000" w:rsidR="00000000" w:rsidRPr="00000000">
        <w:rPr/>
        <w:drawing>
          <wp:inline distB="114300" distT="114300" distL="114300" distR="114300">
            <wp:extent cx="1647825" cy="352425"/>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478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3"/>
        </w:numPr>
        <w:spacing w:after="0" w:afterAutospacing="0" w:before="0" w:beforeAutospacing="0" w:lineRule="auto"/>
        <w:ind w:left="720" w:hanging="360"/>
      </w:pPr>
      <w:r w:rsidDel="00000000" w:rsidR="00000000" w:rsidRPr="00000000">
        <w:rPr>
          <w:b w:val="1"/>
          <w:rtl w:val="0"/>
        </w:rPr>
        <w:t xml:space="preserve">Polynomial kernel:</w:t>
      </w:r>
      <w:r w:rsidDel="00000000" w:rsidR="00000000" w:rsidRPr="00000000">
        <w:rPr>
          <w:rtl w:val="0"/>
        </w:rPr>
        <w:t xml:space="preserve"> </w:t>
      </w:r>
      <w:r w:rsidDel="00000000" w:rsidR="00000000" w:rsidRPr="00000000">
        <w:rPr/>
        <w:drawing>
          <wp:inline distB="114300" distT="114300" distL="114300" distR="114300">
            <wp:extent cx="2276475" cy="3429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2764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3"/>
        </w:numPr>
        <w:spacing w:after="240" w:before="0" w:beforeAutospacing="0" w:lineRule="auto"/>
        <w:ind w:left="720" w:hanging="360"/>
      </w:pPr>
      <w:r w:rsidDel="00000000" w:rsidR="00000000" w:rsidRPr="00000000">
        <w:rPr>
          <w:b w:val="1"/>
          <w:rtl w:val="0"/>
        </w:rPr>
        <w:t xml:space="preserve">RBF kernel (phổ biến nhất):</w:t>
        <w:br w:type="textWrapping"/>
      </w:r>
      <w:r w:rsidDel="00000000" w:rsidR="00000000" w:rsidRPr="00000000">
        <w:rPr/>
        <w:drawing>
          <wp:inline distB="114300" distT="114300" distL="114300" distR="114300">
            <wp:extent cx="2933700" cy="409575"/>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9337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ind w:left="0" w:firstLine="0"/>
        <w:rPr>
          <w:b w:val="1"/>
        </w:rPr>
      </w:pPr>
      <w:r w:rsidDel="00000000" w:rsidR="00000000" w:rsidRPr="00000000">
        <w:rPr>
          <w:rtl w:val="0"/>
        </w:rPr>
        <w:t xml:space="preserve">(</w:t>
      </w:r>
      <w:r w:rsidDel="00000000" w:rsidR="00000000" w:rsidRPr="00000000">
        <w:rPr>
          <w:b w:val="1"/>
          <w:rtl w:val="0"/>
        </w:rPr>
        <w:t xml:space="preserve">Nguồn:</w:t>
      </w:r>
    </w:p>
    <w:p w:rsidR="00000000" w:rsidDel="00000000" w:rsidP="00000000" w:rsidRDefault="00000000" w:rsidRPr="00000000" w14:paraId="00000080">
      <w:pPr>
        <w:numPr>
          <w:ilvl w:val="0"/>
          <w:numId w:val="7"/>
        </w:numPr>
        <w:spacing w:after="0" w:afterAutospacing="0" w:before="240" w:lineRule="auto"/>
        <w:ind w:left="720" w:hanging="360"/>
      </w:pPr>
      <w:r w:rsidDel="00000000" w:rsidR="00000000" w:rsidRPr="00000000">
        <w:rPr>
          <w:rtl w:val="0"/>
        </w:rPr>
        <w:t xml:space="preserve">Scikit-learn kernel functions documentation:</w:t>
        <w:br w:type="textWrapping"/>
        <w:t xml:space="preserve"> https://scikit-learn.org/stable/modules/svm.html#kernels</w:t>
        <w:br w:type="textWrapping"/>
      </w:r>
    </w:p>
    <w:p w:rsidR="00000000" w:rsidDel="00000000" w:rsidP="00000000" w:rsidRDefault="00000000" w:rsidRPr="00000000" w14:paraId="00000081">
      <w:pPr>
        <w:numPr>
          <w:ilvl w:val="0"/>
          <w:numId w:val="7"/>
        </w:numPr>
        <w:spacing w:after="240" w:before="0" w:beforeAutospacing="0" w:lineRule="auto"/>
        <w:ind w:left="720" w:hanging="360"/>
      </w:pPr>
      <w:r w:rsidDel="00000000" w:rsidR="00000000" w:rsidRPr="00000000">
        <w:rPr>
          <w:rtl w:val="0"/>
        </w:rPr>
        <w:t xml:space="preserve">Smola &amp; Schölkopf (2004), mục “Kernels in SVR”.</w:t>
      </w:r>
    </w:p>
    <w:p w:rsidR="00000000" w:rsidDel="00000000" w:rsidP="00000000" w:rsidRDefault="00000000" w:rsidRPr="00000000" w14:paraId="0000008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3thqmg844d5x" w:id="26"/>
      <w:bookmarkEnd w:id="26"/>
      <w:r w:rsidDel="00000000" w:rsidR="00000000" w:rsidRPr="00000000">
        <w:rPr>
          <w:b w:val="1"/>
          <w:color w:val="000000"/>
          <w:sz w:val="26"/>
          <w:szCs w:val="26"/>
          <w:rtl w:val="0"/>
        </w:rPr>
        <w:t xml:space="preserve">Ý nghĩa các metric:</w:t>
      </w:r>
    </w:p>
    <w:tbl>
      <w:tblPr>
        <w:tblStyle w:val="Table2"/>
        <w:tblW w:w="6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
        <w:gridCol w:w="3830"/>
        <w:gridCol w:w="2150"/>
        <w:tblGridChange w:id="0">
          <w:tblGrid>
            <w:gridCol w:w="935"/>
            <w:gridCol w:w="3830"/>
            <w:gridCol w:w="21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b w:val="1"/>
                <w:rtl w:val="0"/>
              </w:rPr>
              <w:t xml:space="preserve">Diễn giải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b w:val="1"/>
                <w:rtl w:val="0"/>
              </w:rPr>
              <w:t xml:space="preserve">Giá trị tốt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b w:val="1"/>
                <w:rtl w:val="0"/>
              </w:rPr>
              <w:t xml:space="preserve">MAE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Sai số tuyệt đối trung bình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Càng nhỏ càng tốt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b w:val="1"/>
                <w:rtl w:val="0"/>
              </w:rPr>
              <w:t xml:space="preserve">MSE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Trung bình bình phương sai số</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Càng nhỏ càng tốt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b w:val="1"/>
                <w:rtl w:val="0"/>
              </w:rPr>
              <w:t xml:space="preserve">RMSE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Căn bậc hai của MSE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Càng nhỏ càng tốt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b w:val="1"/>
                <w:rtl w:val="0"/>
              </w:rPr>
              <w:t xml:space="preserve">MAPE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Phần trăm sai số tuyệt đối trung bình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Càng nhỏ càng tốt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b w:val="1"/>
                <w:rtl w:val="0"/>
              </w:rPr>
              <w:t xml:space="preserve">R²</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Hệ số xác định (độ phù hợp mô hình)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Càng gần 1 càng tốt</w:t>
            </w:r>
          </w:p>
        </w:tc>
      </w:tr>
    </w:tbl>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7yprraiygwmu" w:id="27"/>
      <w:bookmarkEnd w:id="27"/>
      <w:r w:rsidDel="00000000" w:rsidR="00000000" w:rsidRPr="00000000">
        <w:rPr>
          <w:b w:val="1"/>
          <w:color w:val="000000"/>
          <w:sz w:val="26"/>
          <w:szCs w:val="26"/>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Evaluate metric</w:t>
      </w:r>
    </w:p>
    <w:p w:rsidR="00000000" w:rsidDel="00000000" w:rsidP="00000000" w:rsidRDefault="00000000" w:rsidRPr="00000000" w14:paraId="00000099">
      <w:pPr>
        <w:rPr/>
      </w:pPr>
      <w:r w:rsidDel="00000000" w:rsidR="00000000" w:rsidRPr="00000000">
        <w:rPr>
          <w:rtl w:val="0"/>
        </w:rPr>
      </w:r>
    </w:p>
    <w:tbl>
      <w:tblPr>
        <w:tblStyle w:val="Table3"/>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320"/>
        <w:gridCol w:w="1320"/>
        <w:gridCol w:w="1320"/>
        <w:gridCol w:w="1320"/>
        <w:gridCol w:w="1320"/>
        <w:gridCol w:w="1320"/>
        <w:tblGridChange w:id="0">
          <w:tblGrid>
            <w:gridCol w:w="1440"/>
            <w:gridCol w:w="1320"/>
            <w:gridCol w:w="1320"/>
            <w:gridCol w:w="1320"/>
            <w:gridCol w:w="1320"/>
            <w:gridCol w:w="1320"/>
            <w:gridCol w:w="132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ARIMA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Train - test - validate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rtl w:val="0"/>
              </w:rPr>
              <w:t xml:space="preserve">R²</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75 - 15 -10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82.32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13539.96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116.36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0.9882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70 - 20 -10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84.75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12804.20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113.16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0.9898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65 - 25 - 10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99.03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20434.6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142.95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0.9914</w:t>
            </w:r>
          </w:p>
        </w:tc>
      </w:tr>
    </w:tbl>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So sánh 75/15/10 và 70/20/10 :</w:t>
      </w:r>
      <w:r w:rsidDel="00000000" w:rsidR="00000000" w:rsidRPr="00000000">
        <w:rPr>
          <w:rtl w:val="0"/>
        </w:rPr>
        <w:t xml:space="preserve">Dù MSE và RMSE của 70/20/10 có tốt hơn, nhưng </w:t>
      </w:r>
      <w:r w:rsidDel="00000000" w:rsidR="00000000" w:rsidRPr="00000000">
        <w:rPr>
          <w:b w:val="1"/>
          <w:rtl w:val="0"/>
        </w:rPr>
        <w:t xml:space="preserve">chênh lệch không đáng kể</w:t>
      </w:r>
      <w:r w:rsidDel="00000000" w:rsidR="00000000" w:rsidRPr="00000000">
        <w:rPr>
          <w:rtl w:val="0"/>
        </w:rPr>
        <w:t xml:space="preserve">, chỉ vài đơn vị trên nền hàng chục nghìn. Trong khi MAE chênh lệch lại rõ hơn.</w:t>
      </w:r>
    </w:p>
    <w:p w:rsidR="00000000" w:rsidDel="00000000" w:rsidP="00000000" w:rsidRDefault="00000000" w:rsidRPr="00000000" w14:paraId="000000B9">
      <w:pPr>
        <w:rPr/>
      </w:pPr>
      <w:r w:rsidDel="00000000" w:rsidR="00000000" w:rsidRPr="00000000">
        <w:rPr>
          <w:rtl w:val="0"/>
        </w:rPr>
        <w:t xml:space="preserve">So sánh 75/15/10 và 65/25/10: 65/25/10 chỉ có</w:t>
      </w:r>
      <w:r w:rsidDel="00000000" w:rsidR="00000000" w:rsidRPr="00000000">
        <w:rPr>
          <w:b w:val="1"/>
          <w:rtl w:val="0"/>
        </w:rPr>
        <w:t xml:space="preserve"> R² </w:t>
      </w:r>
      <w:r w:rsidDel="00000000" w:rsidR="00000000" w:rsidRPr="00000000">
        <w:rPr>
          <w:rtl w:val="0"/>
        </w:rPr>
        <w:t xml:space="preserve">cao nhất, nhưng lại đi kèm với </w:t>
      </w:r>
      <w:r w:rsidDel="00000000" w:rsidR="00000000" w:rsidRPr="00000000">
        <w:rPr>
          <w:b w:val="1"/>
          <w:rtl w:val="0"/>
        </w:rPr>
        <w:t xml:space="preserve">sai số lớn hơn nhiều</w:t>
      </w:r>
      <w:r w:rsidDel="00000000" w:rsidR="00000000" w:rsidRPr="00000000">
        <w:rPr>
          <w:rtl w:val="0"/>
        </w:rPr>
        <w:t xml:space="preserve">, có thể là dấu hiệu overfitting nhẹ.</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7e0fl6d25wn7" w:id="28"/>
      <w:bookmarkEnd w:id="28"/>
      <w:r w:rsidDel="00000000" w:rsidR="00000000" w:rsidRPr="00000000">
        <w:rPr>
          <w:b w:val="1"/>
          <w:color w:val="000000"/>
          <w:sz w:val="26"/>
          <w:szCs w:val="26"/>
          <w:rtl w:val="0"/>
        </w:rPr>
        <w:t xml:space="preserve">Kết luận:</w:t>
      </w:r>
    </w:p>
    <w:p w:rsidR="00000000" w:rsidDel="00000000" w:rsidP="00000000" w:rsidRDefault="00000000" w:rsidRPr="00000000" w14:paraId="000000BB">
      <w:pPr>
        <w:numPr>
          <w:ilvl w:val="0"/>
          <w:numId w:val="1"/>
        </w:numPr>
        <w:spacing w:after="0" w:afterAutospacing="0" w:before="240" w:lineRule="auto"/>
        <w:ind w:left="720" w:hanging="360"/>
      </w:pPr>
      <w:r w:rsidDel="00000000" w:rsidR="00000000" w:rsidRPr="00000000">
        <w:rPr>
          <w:b w:val="1"/>
          <w:rtl w:val="0"/>
        </w:rPr>
        <w:t xml:space="preserve">Tốt nhất tổng thể: Tỷ lệ 75/15/10</w:t>
        <w:br w:type="textWrapping"/>
      </w:r>
    </w:p>
    <w:p w:rsidR="00000000" w:rsidDel="00000000" w:rsidP="00000000" w:rsidRDefault="00000000" w:rsidRPr="00000000" w14:paraId="000000BC">
      <w:pPr>
        <w:numPr>
          <w:ilvl w:val="1"/>
          <w:numId w:val="1"/>
        </w:numPr>
        <w:spacing w:after="0" w:afterAutospacing="0" w:before="0" w:beforeAutospacing="0" w:lineRule="auto"/>
        <w:ind w:left="1440" w:hanging="360"/>
      </w:pPr>
      <w:r w:rsidDel="00000000" w:rsidR="00000000" w:rsidRPr="00000000">
        <w:rPr>
          <w:rtl w:val="0"/>
        </w:rPr>
        <w:t xml:space="preserve">Có </w:t>
      </w:r>
      <w:r w:rsidDel="00000000" w:rsidR="00000000" w:rsidRPr="00000000">
        <w:rPr>
          <w:b w:val="1"/>
          <w:rtl w:val="0"/>
        </w:rPr>
        <w:t xml:space="preserve">MAE và MAPE thấp nhất</w:t>
      </w:r>
      <w:r w:rsidDel="00000000" w:rsidR="00000000" w:rsidRPr="00000000">
        <w:rPr>
          <w:rtl w:val="0"/>
        </w:rPr>
        <w:t xml:space="preserve">, nghĩa là mô hình này </w:t>
      </w:r>
      <w:r w:rsidDel="00000000" w:rsidR="00000000" w:rsidRPr="00000000">
        <w:rPr>
          <w:b w:val="1"/>
          <w:rtl w:val="0"/>
        </w:rPr>
        <w:t xml:space="preserve">dự đoán sai số trung bình nhỏ hơn</w:t>
      </w:r>
      <w:r w:rsidDel="00000000" w:rsidR="00000000" w:rsidRPr="00000000">
        <w:rPr>
          <w:rtl w:val="0"/>
        </w:rPr>
        <w:t xml:space="preserve">.</w:t>
      </w:r>
    </w:p>
    <w:p w:rsidR="00000000" w:rsidDel="00000000" w:rsidP="00000000" w:rsidRDefault="00000000" w:rsidRPr="00000000" w14:paraId="000000BD">
      <w:pPr>
        <w:numPr>
          <w:ilvl w:val="1"/>
          <w:numId w:val="1"/>
        </w:numPr>
        <w:spacing w:after="0" w:afterAutospacing="0" w:before="0" w:beforeAutospacing="0" w:lineRule="auto"/>
        <w:ind w:left="1440" w:hanging="360"/>
      </w:pPr>
      <w:r w:rsidDel="00000000" w:rsidR="00000000" w:rsidRPr="00000000">
        <w:rPr>
          <w:rtl w:val="0"/>
        </w:rPr>
        <w:t xml:space="preserve">R² tuy không cao nhất, nhưng vẫn rất sát (0.9882).</w:t>
      </w:r>
    </w:p>
    <w:p w:rsidR="00000000" w:rsidDel="00000000" w:rsidP="00000000" w:rsidRDefault="00000000" w:rsidRPr="00000000" w14:paraId="000000BE">
      <w:pPr>
        <w:numPr>
          <w:ilvl w:val="1"/>
          <w:numId w:val="1"/>
        </w:numPr>
        <w:spacing w:after="240" w:before="0" w:beforeAutospacing="0" w:lineRule="auto"/>
        <w:ind w:left="1440" w:hanging="360"/>
      </w:pPr>
      <w:r w:rsidDel="00000000" w:rsidR="00000000" w:rsidRPr="00000000">
        <w:rPr>
          <w:rtl w:val="0"/>
        </w:rPr>
        <w:t xml:space="preserve">Mô hình này cân bằng tốt giữa </w:t>
      </w:r>
      <w:r w:rsidDel="00000000" w:rsidR="00000000" w:rsidRPr="00000000">
        <w:rPr>
          <w:b w:val="1"/>
          <w:rtl w:val="0"/>
        </w:rPr>
        <w:t xml:space="preserve">độ chính xác</w:t>
      </w:r>
      <w:r w:rsidDel="00000000" w:rsidR="00000000" w:rsidRPr="00000000">
        <w:rPr>
          <w:rtl w:val="0"/>
        </w:rPr>
        <w:t xml:space="preserve"> và </w:t>
      </w:r>
      <w:r w:rsidDel="00000000" w:rsidR="00000000" w:rsidRPr="00000000">
        <w:rPr>
          <w:b w:val="1"/>
          <w:rtl w:val="0"/>
        </w:rPr>
        <w:t xml:space="preserve">độ ổn định</w:t>
      </w:r>
      <w:r w:rsidDel="00000000" w:rsidR="00000000" w:rsidRPr="00000000">
        <w:rPr>
          <w:rtl w:val="0"/>
        </w:rPr>
        <w:t xml:space="preserve">.</w:t>
        <w:br w:type="textWrapping"/>
      </w:r>
    </w:p>
    <w:p w:rsidR="00000000" w:rsidDel="00000000" w:rsidP="00000000" w:rsidRDefault="00000000" w:rsidRPr="00000000" w14:paraId="000000BF">
      <w:pPr>
        <w:spacing w:after="240" w:before="240" w:lineRule="auto"/>
        <w:ind w:left="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article/10.1023/B:STCO.0000035301.49549.88" TargetMode="External"/><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hyperlink" Target="https://link.springer.com/article/10.1023/B:STCO.0000035301.49549.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