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BM01</w:t>
      </w:r>
    </w:p>
    <w:p>
      <w:pPr>
        <w:pStyle w:val="Heading1"/>
        <w:spacing w:after="160" w:before="120"/>
      </w:pPr>
      <w:r>
        <w:rPr>
          <w:rFonts w:ascii="Calibri" w:cs="Calibri" w:eastAsia="Calibri" w:hAnsi="Calibri"/>
          <w:b/>
          <w:bCs/>
          <w:color w:val="14233A"/>
          <w:sz w:val="32"/>
          <w:szCs w:val="32"/>
        </w:rPr>
        <w:t xml:space="preserve">Design Brief – Review 2</w:t>
      </w:r>
    </w:p>
    <w:p>
      <w:pPr>
        <w:spacing w:after="0"/>
      </w:pPr>
      <w:r/>
    </w:p>
    <w:p>
      <w:pPr>
        <w:pStyle w:val="Heading2"/>
        <w:spacing w:after="100" w:before="240"/>
      </w:pPr>
      <w:r>
        <w:rPr>
          <w:rFonts w:ascii="Calibri" w:cs="Calibri" w:eastAsia="Calibri" w:hAnsi="Calibri"/>
          <w:b/>
          <w:bCs/>
          <w:color w:val="14233A"/>
          <w:sz w:val="24"/>
          <w:szCs w:val="24"/>
        </w:rPr>
        <w:t xml:space="preserve">0.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FA26SE303</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CodeSwitchLabel</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Not listed in supplied project files</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Not listed in supplied project files</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Repository link (tag review-2)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https://github.com/khanhhln202/FA26SE303_CodeSwitchLabel/tree/review-2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2 draft 1</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29 October 2026</w:t>
            </w:r>
          </w:p>
        </w:tc>
      </w:tr>
    </w:tbl>
    <w:p>
      <w:pPr>
        <w:pStyle w:val="Heading2"/>
        <w:spacing w:after="100" w:before="240"/>
      </w:pPr>
      <w:r>
        <w:rPr>
          <w:rFonts w:ascii="Calibri" w:cs="Calibri" w:eastAsia="Calibri" w:hAnsi="Calibri"/>
          <w:b/>
          <w:bCs/>
          <w:color w:val="14233A"/>
          <w:sz w:val="24"/>
          <w:szCs w:val="24"/>
        </w:rPr>
        <w:t xml:space="preserve">1. Scope</w:t>
      </w:r>
    </w:p>
    <w:p>
      <w:pPr>
        <w:pStyle w:val="Heading3"/>
        <w:spacing w:after="80" w:before="160"/>
      </w:pPr>
      <w:r>
        <w:rPr>
          <w:rFonts w:ascii="Calibri" w:cs="Calibri" w:eastAsia="Calibri" w:hAnsi="Calibri"/>
          <w:b/>
          <w:bCs/>
          <w:sz w:val="22"/>
          <w:szCs w:val="22"/>
        </w:rPr>
        <w:t xml:space="preserve">1.1 Registration Changes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tblHeader/>
        </w:trPr>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Section</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Current</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Proposed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Reason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Scope and requirements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Cannot verify; registration form and BM03 were not supplied.</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Reconcile against the approved registration and record any change in BM03.</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Avoid asserting a change or no change without the approved baseline.</w:t>
            </w:r>
          </w:p>
        </w:tc>
      </w:tr>
    </w:tbl>
    <w:p>
      <w:pPr>
        <w:pStyle w:val="Heading3"/>
        <w:spacing w:after="80" w:before="160"/>
      </w:pPr>
      <w:r>
        <w:rPr>
          <w:rFonts w:ascii="Calibri" w:cs="Calibri" w:eastAsia="Calibri" w:hAnsi="Calibri"/>
          <w:b/>
          <w:bCs/>
          <w:sz w:val="22"/>
          <w:szCs w:val="22"/>
        </w:rPr>
        <w:t xml:space="preserve">1.2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Native mobile application</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The delivered product is a responsive web platform.</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Automatic speech recognition or AI pronunciation scoring</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is performed by people; audio QC checks technical signal properties only.</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Public self-service access to recordings or datasets</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Data access is role-controlled and intended for project operations.</w:t>
            </w:r>
          </w:p>
        </w:tc>
      </w:tr>
    </w:tbl>
    <w:p>
      <w:pPr>
        <w:pStyle w:val="Heading2"/>
        <w:spacing w:after="100" w:before="240"/>
      </w:pPr>
      <w:r>
        <w:rPr>
          <w:rFonts w:ascii="Calibri" w:cs="Calibri" w:eastAsia="Calibri" w:hAnsi="Calibri"/>
          <w:b/>
          <w:bCs/>
          <w:color w:val="14233A"/>
          <w:sz w:val="24"/>
          <w:szCs w:val="24"/>
        </w:rPr>
        <w:t xml:space="preserve">2. System at a Glance</w:t>
      </w:r>
    </w:p>
    <w:p>
      <w:pPr>
        <w:spacing w:after="80"/>
      </w:pPr>
      <w:r>
        <w:t>CodeSwitchLabel collects paired Vietnamese–English code-switching speech and supports quality review. Speakers validate or contribute text, then record code-switched and pure-Vietnamese versions. Reviewers blind-review recordings; a two-of-three vote decides each result. Task Managers assign quotas and deadlines, and Admins manage users, scripts, datasets and statistics. The platform provides an auditable path from text through recording and review to approved dataset export. Architecture reference: README.md, “Architecture”; the separate SDD architecture diagram was not supplied.</w:t>
      </w:r>
    </w:p>
    <w:p>
      <w:pPr>
        <w:spacing w:after="0"/>
      </w:pPr>
    </w:p>
    <w:p>
      <w:pPr>
        <w:spacing w:after="0"/>
      </w:pPr>
    </w:p>
    <w:p>
      <w:pPr>
        <w:pStyle w:val="Heading2"/>
        <w:spacing w:after="100" w:before="240"/>
      </w:pPr>
      <w:r>
        <w:rPr>
          <w:rFonts w:ascii="Calibri" w:cs="Calibri" w:eastAsia="Calibri" w:hAnsi="Calibri"/>
          <w:b/>
          <w:bCs/>
          <w:color w:val="14233A"/>
          <w:sz w:val="24"/>
          <w:szCs w:val="24"/>
        </w:rPr>
        <w:t xml:space="preserve">3. Key Design Decisions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927"/>
        <w:gridCol w:w="2570"/>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Decision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Options considered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Chosen option and rationale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Related FR / diagram</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Where lifecycle rules are enforced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Service-only rules; database constraints and triggers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Database constraints/triggers own critical queue and review transitions so direct writes cannot bypass invariants.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FR: review and queue; README Architecture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Unit of speech data</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Single transcript; paired transcripts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One script stores code-switched and pure-Vietnamese text with alignment, preserving the comparison target.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FR: Record Speech; input_text schema</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Recording review decision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Single reviewer; two-of-three blind vote</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Use up to three independent reviewers and finalize at two matching votes to limit individual bias.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FR: Review Recordings; review flow</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Work distribution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Manual lists; FIFO queue with atomic claims</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FIFO claims use a transaction and SKIP LOCKED to prevent two users taking the same unassigned item.</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FR: Receive/Assign Tasks; queue flow</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Application and storage stack</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Single-tier; React + ASP.NET Core + PostgreSQL + S3-compatible storage</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Keep UI, API, relational workflow data and audio objects in separate components already supported by the repository.</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README Architecture; system diagram pending</w:t>
            </w:r>
          </w:p>
        </w:tc>
      </w:tr>
    </w:tbl>
    <w:p>
      <w:pPr>
        <w:pStyle w:val="Heading2"/>
        <w:spacing w:after="100" w:before="240"/>
      </w:pPr>
      <w:r>
        <w:rPr>
          <w:rFonts w:ascii="Calibri" w:cs="Calibri" w:eastAsia="Calibri" w:hAnsi="Calibri"/>
          <w:b/>
          <w:bCs/>
          <w:color w:val="14233A"/>
          <w:sz w:val="24"/>
          <w:szCs w:val="24"/>
        </w:rPr>
        <w:t xml:space="preserve">4.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3"/>
        <w:gridCol w:w="2065"/>
        <w:gridCol w:w="2753"/>
        <w:gridCol w:w="1379"/>
      </w:tblGrid>
      <w:tr>
        <w:trPr>
          <w:tblHeader/>
        </w:trPr>
        <w:tc>
          <w:tcPr>
            <w:tcW w:type="dxa" w:w="68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Risk</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Impact</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How we verify or mitigate</w:t>
            </w:r>
          </w:p>
        </w:tc>
        <w:tc>
          <w:tcPr>
            <w:tcW w:type="dxa" w:w="137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Owner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R1</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Poor or inconsistent speaker audio</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Rejected recordings reduce usable dataset volume and increase re-recording effort.</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upload/QC checks; inspect rejection reasons and sample audio on staging.</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R2</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Reviewer capacity or inconsistent judgments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queues grow or dataset labels become inconsistent.</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Track queue age and reviewer agreement; use blinded independent votes and calibration examples.</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R3</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Staging, object storage or database unavailable during defense</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End-to-end demonstration and recording uploads fail.</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Preflight seeded staging, verify health and sample audio retrieval, and keep a recovery dataset.</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r>
    </w:tbl>
    <w:p>
      <w:pPr>
        <w:pStyle w:val="Heading2"/>
        <w:spacing w:after="100" w:before="240"/>
      </w:pPr>
      <w:r>
        <w:rPr>
          <w:rFonts w:ascii="Calibri" w:cs="Calibri" w:eastAsia="Calibri" w:hAnsi="Calibri"/>
          <w:b/>
          <w:bCs/>
          <w:color w:val="14233A"/>
          <w:sz w:val="24"/>
          <w:szCs w:val="24"/>
        </w:rPr>
        <w:t xml:space="preserve">5. Known Gaps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570"/>
        <w:gridCol w:w="1927"/>
        <w:gridCol w:w="1927"/>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Gap</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Location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Plan</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Due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G-01</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Registration form, SRS, SDD, BM02 and BM03 were not supplied; cross-document mismatches and all BM02 High findings marked Kept or Planned cannot be verified.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2 source pack; SDD architecture diagram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Attach approved baselines; reconcile each BM02 High finding against the code; update this section and BM03.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(team member)</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Before defense</w:t>
            </w:r>
          </w:p>
        </w:tc>
      </w:tr>
    </w:tbl>
    <w:p>
      <w:pPr>
        <w:pStyle w:val="Heading2"/>
        <w:spacing w:after="100" w:before="240"/>
      </w:pPr>
      <w:r>
        <w:rPr>
          <w:rFonts w:ascii="Calibri" w:cs="Calibri" w:eastAsia="Calibri" w:hAnsi="Calibri"/>
          <w:b/>
          <w:bCs/>
          <w:color w:val="14233A"/>
          <w:sz w:val="24"/>
          <w:szCs w:val="24"/>
        </w:rPr>
        <w:t xml:space="preserve">6. Proposed Mandatory Features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285"/>
        <w:gridCol w:w="3212"/>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Feature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Actor</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Acceptance criteria (testable)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Test</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Status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Import and validate script pairs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Admin</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Valid pair is queued for text review; malformed or duplicate input is rejected with an actionable error.</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ScriptImportDedupeTests; TC-F01-01/02</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Done in code; staging check</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text and record paired speech</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Speaker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 validated script can produce one active code-switched and one pure-Vietnamese recording; invalid audio is rejected before review.</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ScriptLifecycleApiTests; RecordingAutoQueueApiTests</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Done in code; staging check</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Blind review with majority decision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Each recording finalizes at two matching votes; split votes allow a third distinct reviewer; rejection requires a reason.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EndToEndFlowTests; ReviewRulesTests</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Done in code; staging check</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Assign and monitor quota-based work</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Task Manager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Assigned users see individual quota/progress; completion updates at quota and cancellation prevents further work.</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TaskAssignmentQuotaTests; TaskStatusApiTests</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Done in code; staging check</w:t>
            </w:r>
          </w:p>
        </w:tc>
      </w:tr>
    </w:tbl>
    <w:p>
      <w:pPr>
        <w:pStyle w:val="Heading2"/>
        <w:spacing w:after="100" w:before="240"/>
      </w:pPr>
      <w:r>
        <w:rPr>
          <w:rFonts w:ascii="Calibri" w:cs="Calibri" w:eastAsia="Calibri" w:hAnsi="Calibri"/>
          <w:b/>
          <w:bCs/>
          <w:color w:val="14233A"/>
          <w:sz w:val="24"/>
          <w:szCs w:val="24"/>
        </w:rPr>
        <w:t xml:space="preserve">7. Non-Functional Requirements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224"/>
        <w:gridCol w:w="1482"/>
        <w:gridCol w:w="2967"/>
      </w:tblGrid>
      <w:tr>
        <w:trPr>
          <w:tblHeader/>
        </w:trPr>
        <w:tc>
          <w:tcPr>
            <w:tcW w:type="dxa" w:w="7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Quality attribute</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Metric</w:t>
            </w:r>
          </w:p>
        </w:tc>
        <w:tc>
          <w:tcPr>
            <w:tcW w:type="dxa" w:w="14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Threshold</w:t>
            </w:r>
          </w:p>
        </w:tc>
        <w:tc>
          <w:tcPr>
            <w:tcW w:type="dxa" w:w="296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Measurement method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NFR-01</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API p95 latency for normal list/detail reads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 2 seconds at 50 concurrent users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Load test on staging; report p95 over 10 minutes.</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NFR-02</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Audio upload</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Successful upload and metadata persistence</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 99% for valid files up to configured upload limit</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100 representative staging uploads; compare API result and object retrieval.</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NFR-03</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Access control</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Protected API routes requiring valid role claims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100% of non-public routes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Automated API authorization tests for anonymous and wrong-role users.</w:t>
            </w:r>
          </w:p>
        </w:tc>
      </w:tr>
      <w:tr>
        <w:tc>
          <w:tcPr>
            <w:tcW w:type="dxa" w:w="741"/>
          </w:tcPr>
          <w:p>
            <w:r>
              <w:rPr>
                <w:sz w:val="16"/>
              </w:rPr>
              <w:t>NFR-04</w:t>
            </w:r>
          </w:p>
        </w:tc>
        <w:tc>
          <w:tcPr>
            <w:tcW w:type="dxa" w:w="2224"/>
          </w:tcPr>
          <w:p>
            <w:r>
              <w:rPr>
                <w:sz w:val="16"/>
              </w:rPr>
              <w:t>Data integrity</w:t>
            </w:r>
          </w:p>
        </w:tc>
        <w:tc>
          <w:tcPr>
            <w:tcW w:type="dxa" w:w="2224"/>
          </w:tcPr>
          <w:p>
            <w:r>
              <w:rPr>
                <w:sz w:val="16"/>
              </w:rPr>
              <w:t>Review majority and queue-claim invariants</w:t>
            </w:r>
          </w:p>
        </w:tc>
        <w:tc>
          <w:tcPr>
            <w:tcW w:type="dxa" w:w="1482"/>
          </w:tcPr>
          <w:p>
            <w:r>
              <w:rPr>
                <w:sz w:val="16"/>
              </w:rPr>
              <w:t>No duplicate active claim; final decision only at majority or exhausted rounds</w:t>
            </w:r>
          </w:p>
        </w:tc>
        <w:tc>
          <w:tcPr>
            <w:tcW w:type="dxa" w:w="2967"/>
          </w:tcPr>
          <w:p>
            <w:r>
              <w:rPr>
                <w:sz w:val="16"/>
              </w:rPr>
              <w:t>Concurrent integration tests against PostgreSQL; inspect persisted states.</w:t>
            </w:r>
          </w:p>
        </w:tc>
      </w:tr>
    </w:tbl>
    <w:p>
      <w:pPr>
        <w:pStyle w:val="Heading2"/>
        <w:spacing w:after="100" w:before="240"/>
      </w:pPr>
      <w:r>
        <w:rPr>
          <w:rFonts w:ascii="Calibri" w:cs="Calibri" w:eastAsia="Calibri" w:hAnsi="Calibri"/>
          <w:b/>
          <w:bCs/>
          <w:color w:val="14233A"/>
          <w:sz w:val="24"/>
          <w:szCs w:val="24"/>
        </w:rPr>
        <w:t xml:space="preserve">8. Ownership Map</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753"/>
        <w:gridCol w:w="1376"/>
        <w:gridCol w:w="2068"/>
      </w:tblGrid>
      <w:tr>
        <w:trPr>
          <w:tblHeader/>
        </w:trPr>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Member</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Role</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Owned parts (2–3)</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Main workflow owned</w:t>
            </w:r>
          </w:p>
        </w:tc>
        <w:tc>
          <w:tcPr>
            <w:tcW w:type="dxa" w:w="206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Key decisions / PRs</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Roster required</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Team members not identified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Assign 2–3 parts per member after roster is supplied.</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Allocate WF-01 through WF-05 to named members.</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Assign D1–D5 and relevant PRs to named owners.</w:t>
            </w:r>
          </w:p>
        </w:tc>
      </w:tr>
    </w:tbl>
    <w:p>
      <w:pPr>
        <w:pageBreakBefore/>
        <w:spacing w:after="0"/>
      </w:pPr>
    </w:p>
    <w:p>
      <w:pPr>
        <w:pStyle w:val="Heading1"/>
        <w:spacing w:after="160" w:before="120"/>
      </w:pPr>
      <w:r>
        <w:rPr>
          <w:rFonts w:ascii="Calibri" w:cs="Calibri" w:eastAsia="Calibri" w:hAnsi="Calibri"/>
          <w:b/>
          <w:bCs/>
          <w:color w:val="14233A"/>
          <w:sz w:val="32"/>
          <w:szCs w:val="32"/>
        </w:rPr>
        <w:t xml:space="preserve">Appendix A – Defense 1.1 Targets</w:t>
      </w:r>
    </w:p>
    <w:p>
      <w:pPr>
        <w:pStyle w:val="Heading3"/>
        <w:spacing w:after="80" w:before="160"/>
      </w:pPr>
      <w:r>
        <w:rPr>
          <w:rFonts w:ascii="Calibri" w:cs="Calibri" w:eastAsia="Calibri" w:hAnsi="Calibri"/>
          <w:b/>
          <w:bCs/>
          <w:sz w:val="22"/>
          <w:szCs w:val="22"/>
        </w:rPr>
        <w:t xml:space="preserve">A1. Main Workflows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606"/>
        <w:gridCol w:w="1070"/>
        <w:gridCol w:w="1070"/>
        <w:gridCol w:w="1606"/>
        <w:gridCol w:w="1070"/>
        <w:gridCol w:w="1606"/>
        <w:gridCol w:w="1075"/>
      </w:tblGrid>
      <w:tr>
        <w:trPr>
          <w:tblHeader/>
        </w:trPr>
        <w:tc>
          <w:tcPr>
            <w:tcW w:type="dxa" w:w="53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Workflow</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Actors</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Trigger</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Business outcome</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Features</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Entity states</w:t>
            </w:r>
          </w:p>
        </w:tc>
        <w:tc>
          <w:tcPr>
            <w:tcW w:type="dxa" w:w="107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Owner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Import and validate script pair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Admin, Speaker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Admin imports a pair; Speaker reviews text.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Valid text becomes available for recording.</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F-01, 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PendingValidation → Validated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(member)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Record paired speech</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Speaker, system</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Speaker claims a validated pair and submits both variants.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Two recordings enter quality review.</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Queued → PendingReview</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(member)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 recording to final decision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Reviewer, system</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Reviewer claims a recording and submits accept/reject with reason as required.</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Majority vote determines dataset status.</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PendingReview → Approved/Rejected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(member)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Assign and complete work</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Task Manager, Speaker/Reviewer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Manager creates a task with assignees, quota and deadline.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Progress is attributable and task state reflects quota.</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InProgress → Completed/Cancelled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(member)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WF-05</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Correct a script through proposal review</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Speaker, Reviewer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Speaker submits an error report or correction for an eligible script.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Reviewer decision closes proposal and restores eligible script to queue.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Proposal review</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Queued → Dropped → Queued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(member)</w:t>
            </w:r>
          </w:p>
        </w:tc>
      </w:tr>
    </w:tbl>
    <w:p>
      <w:pPr>
        <w:pStyle w:val="Heading3"/>
        <w:spacing w:after="80" w:before="160"/>
      </w:pPr>
      <w:r>
        <w:rPr>
          <w:rFonts w:ascii="Calibri" w:cs="Calibri" w:eastAsia="Calibri" w:hAnsi="Calibri"/>
          <w:b/>
          <w:bCs/>
          <w:sz w:val="22"/>
          <w:szCs w:val="22"/>
        </w:rPr>
        <w:t xml:space="preserve">A2. Demo Scenarios</w:t>
      </w:r>
    </w:p>
    <w:p>
      <w:pPr>
        <w:spacing w:after="0"/>
      </w:p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963"/>
        <w:gridCol w:w="963"/>
        <w:gridCol w:w="1927"/>
        <w:gridCol w:w="1927"/>
        <w:gridCol w:w="1927"/>
        <w:gridCol w:w="1289"/>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Workflow</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Type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Preconditions and data</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Main steps</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Expected result</w:t>
            </w:r>
          </w:p>
        </w:tc>
        <w:tc>
          <w:tcPr>
            <w:tcW w:type="dxa" w:w="12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one eligible script and required role accounts on staging.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import and validate script pair with valid input.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Valid text becomes available for recording.</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the same workflow plus one invalid, conflicting or unavailable item.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import and validate script pair with the exception condition; verify rejection or safe recovery.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No invalid state is committed; user receives a clear result and the workflow can continue.</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one eligible script and required role accounts on staging.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record paired speech with valid input.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Two recordings enter quality review.</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the same workflow plus one invalid, conflicting or unavailable item.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record paired speech with the exception condition; verify rejection or safe recovery.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No invalid state is committed; user receives a clear result and the workflow can continue.</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one eligible script and required role accounts on staging.</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review recording to final decision with valid input.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Majority vote determines dataset status.</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DS-06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Seed the same workflow plus one invalid, conflicting or unavailable item.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Run review recording to final decision with the exception condition; verify rejection or safe recovery.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No invalid state is committed; user receives a clear result and the workflow can continue.</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TBD (presenter)</w:t>
            </w:r>
          </w:p>
        </w:tc>
      </w:tr>
      <w:tr>
        <w:tc>
          <w:tcPr>
            <w:tcW w:type="dxa" w:w="642"/>
          </w:tcPr>
          <w:p>
            <w:r>
              <w:rPr>
                <w:sz w:val="16"/>
              </w:rPr>
              <w:t>DS-07</w:t>
            </w:r>
          </w:p>
        </w:tc>
        <w:tc>
          <w:tcPr>
            <w:tcW w:type="dxa" w:w="963"/>
          </w:tcPr>
          <w:p>
            <w:r>
              <w:rPr>
                <w:sz w:val="16"/>
              </w:rPr>
              <w:t>WF-04</w:t>
            </w:r>
          </w:p>
        </w:tc>
        <w:tc>
          <w:tcPr>
            <w:tcW w:type="dxa" w:w="963"/>
          </w:tcPr>
          <w:p>
            <w:r>
              <w:rPr>
                <w:sz w:val="16"/>
              </w:rPr>
              <w:t>Main</w:t>
            </w:r>
          </w:p>
        </w:tc>
        <w:tc>
          <w:tcPr>
            <w:tcW w:type="dxa" w:w="1927"/>
          </w:tcPr>
          <w:p>
            <w:r>
              <w:rPr>
                <w:sz w:val="16"/>
              </w:rPr>
              <w:t>Seed one eligible script and required role accounts on staging.</w:t>
            </w:r>
          </w:p>
        </w:tc>
        <w:tc>
          <w:tcPr>
            <w:tcW w:type="dxa" w:w="1927"/>
          </w:tcPr>
          <w:p>
            <w:r>
              <w:rPr>
                <w:sz w:val="16"/>
              </w:rPr>
              <w:t>Run assign and complete work with valid input.</w:t>
            </w:r>
          </w:p>
        </w:tc>
        <w:tc>
          <w:tcPr>
            <w:tcW w:type="dxa" w:w="1927"/>
          </w:tcPr>
          <w:p>
            <w:r>
              <w:rPr>
                <w:sz w:val="16"/>
              </w:rPr>
              <w:t>Progress is attributable and task state reflects quota.</w:t>
            </w:r>
          </w:p>
        </w:tc>
        <w:tc>
          <w:tcPr>
            <w:tcW w:type="dxa" w:w="1289"/>
          </w:tcPr>
          <w:p>
            <w:r>
              <w:rPr>
                <w:sz w:val="16"/>
              </w:rPr>
              <w:t>TBD (presenter)</w:t>
            </w:r>
          </w:p>
        </w:tc>
      </w:tr>
      <w:tr>
        <w:tc>
          <w:tcPr>
            <w:tcW w:type="dxa" w:w="642"/>
          </w:tcPr>
          <w:p>
            <w:r>
              <w:rPr>
                <w:sz w:val="16"/>
              </w:rPr>
              <w:t>DS-08</w:t>
            </w:r>
          </w:p>
        </w:tc>
        <w:tc>
          <w:tcPr>
            <w:tcW w:type="dxa" w:w="963"/>
          </w:tcPr>
          <w:p>
            <w:r>
              <w:rPr>
                <w:sz w:val="16"/>
              </w:rPr>
              <w:t>WF-04</w:t>
            </w:r>
          </w:p>
        </w:tc>
        <w:tc>
          <w:tcPr>
            <w:tcW w:type="dxa" w:w="963"/>
          </w:tcPr>
          <w:p>
            <w:r>
              <w:rPr>
                <w:sz w:val="16"/>
              </w:rPr>
              <w:t>Exception</w:t>
            </w:r>
          </w:p>
        </w:tc>
        <w:tc>
          <w:tcPr>
            <w:tcW w:type="dxa" w:w="1927"/>
          </w:tcPr>
          <w:p>
            <w:r>
              <w:rPr>
                <w:sz w:val="16"/>
              </w:rPr>
              <w:t>Seed the same workflow plus one invalid, conflicting or unavailable item.</w:t>
            </w:r>
          </w:p>
        </w:tc>
        <w:tc>
          <w:tcPr>
            <w:tcW w:type="dxa" w:w="1927"/>
          </w:tcPr>
          <w:p>
            <w:r>
              <w:rPr>
                <w:sz w:val="16"/>
              </w:rPr>
              <w:t>Run assign and complete work with the exception condition; verify rejection or safe recovery.</w:t>
            </w:r>
          </w:p>
        </w:tc>
        <w:tc>
          <w:tcPr>
            <w:tcW w:type="dxa" w:w="1927"/>
          </w:tcPr>
          <w:p>
            <w:r>
              <w:rPr>
                <w:sz w:val="16"/>
              </w:rPr>
              <w:t>No invalid state is committed; user receives a clear result and the workflow can continue.</w:t>
            </w:r>
          </w:p>
        </w:tc>
        <w:tc>
          <w:tcPr>
            <w:tcW w:type="dxa" w:w="1289"/>
          </w:tcPr>
          <w:p>
            <w:r>
              <w:rPr>
                <w:sz w:val="16"/>
              </w:rPr>
              <w:t>TBD (presenter)</w:t>
            </w:r>
          </w:p>
        </w:tc>
      </w:tr>
      <w:tr>
        <w:tc>
          <w:tcPr>
            <w:tcW w:type="dxa" w:w="642"/>
          </w:tcPr>
          <w:p>
            <w:r>
              <w:rPr>
                <w:sz w:val="16"/>
              </w:rPr>
              <w:t>DS-09</w:t>
            </w:r>
          </w:p>
        </w:tc>
        <w:tc>
          <w:tcPr>
            <w:tcW w:type="dxa" w:w="963"/>
          </w:tcPr>
          <w:p>
            <w:r>
              <w:rPr>
                <w:sz w:val="16"/>
              </w:rPr>
              <w:t>WF-05</w:t>
            </w:r>
          </w:p>
        </w:tc>
        <w:tc>
          <w:tcPr>
            <w:tcW w:type="dxa" w:w="963"/>
          </w:tcPr>
          <w:p>
            <w:r>
              <w:rPr>
                <w:sz w:val="16"/>
              </w:rPr>
              <w:t>Main</w:t>
            </w:r>
          </w:p>
        </w:tc>
        <w:tc>
          <w:tcPr>
            <w:tcW w:type="dxa" w:w="1927"/>
          </w:tcPr>
          <w:p>
            <w:r>
              <w:rPr>
                <w:sz w:val="16"/>
              </w:rPr>
              <w:t>Seed one eligible script and required role accounts on staging.</w:t>
            </w:r>
          </w:p>
        </w:tc>
        <w:tc>
          <w:tcPr>
            <w:tcW w:type="dxa" w:w="1927"/>
          </w:tcPr>
          <w:p>
            <w:r>
              <w:rPr>
                <w:sz w:val="16"/>
              </w:rPr>
              <w:t>Run correct a script through proposal review with valid input.</w:t>
            </w:r>
          </w:p>
        </w:tc>
        <w:tc>
          <w:tcPr>
            <w:tcW w:type="dxa" w:w="1927"/>
          </w:tcPr>
          <w:p>
            <w:r>
              <w:rPr>
                <w:sz w:val="16"/>
              </w:rPr>
              <w:t>Reviewer decision closes proposal and restores eligible script to queue.</w:t>
            </w:r>
          </w:p>
        </w:tc>
        <w:tc>
          <w:tcPr>
            <w:tcW w:type="dxa" w:w="1289"/>
          </w:tcPr>
          <w:p>
            <w:r>
              <w:rPr>
                <w:sz w:val="16"/>
              </w:rPr>
              <w:t>TBD (presenter)</w:t>
            </w:r>
          </w:p>
        </w:tc>
      </w:tr>
      <w:tr>
        <w:tc>
          <w:tcPr>
            <w:tcW w:type="dxa" w:w="642"/>
          </w:tcPr>
          <w:p>
            <w:r>
              <w:rPr>
                <w:sz w:val="16"/>
              </w:rPr>
              <w:t>DS-10</w:t>
            </w:r>
          </w:p>
        </w:tc>
        <w:tc>
          <w:tcPr>
            <w:tcW w:type="dxa" w:w="963"/>
          </w:tcPr>
          <w:p>
            <w:r>
              <w:rPr>
                <w:sz w:val="16"/>
              </w:rPr>
              <w:t>WF-05</w:t>
            </w:r>
          </w:p>
        </w:tc>
        <w:tc>
          <w:tcPr>
            <w:tcW w:type="dxa" w:w="963"/>
          </w:tcPr>
          <w:p>
            <w:r>
              <w:rPr>
                <w:sz w:val="16"/>
              </w:rPr>
              <w:t>Exception</w:t>
            </w:r>
          </w:p>
        </w:tc>
        <w:tc>
          <w:tcPr>
            <w:tcW w:type="dxa" w:w="1927"/>
          </w:tcPr>
          <w:p>
            <w:r>
              <w:rPr>
                <w:sz w:val="16"/>
              </w:rPr>
              <w:t>Seed the same workflow plus one invalid, conflicting or unavailable item.</w:t>
            </w:r>
          </w:p>
        </w:tc>
        <w:tc>
          <w:tcPr>
            <w:tcW w:type="dxa" w:w="1927"/>
          </w:tcPr>
          <w:p>
            <w:r>
              <w:rPr>
                <w:sz w:val="16"/>
              </w:rPr>
              <w:t>Run correct a script through proposal review with the exception condition; verify rejection or safe recovery.</w:t>
            </w:r>
          </w:p>
        </w:tc>
        <w:tc>
          <w:tcPr>
            <w:tcW w:type="dxa" w:w="1927"/>
          </w:tcPr>
          <w:p>
            <w:r>
              <w:rPr>
                <w:sz w:val="16"/>
              </w:rPr>
              <w:t>No invalid state is committed; user receives a clear result and the workflow can continue.</w:t>
            </w:r>
          </w:p>
        </w:tc>
        <w:tc>
          <w:tcPr>
            <w:tcW w:type="dxa" w:w="1289"/>
          </w:tcPr>
          <w:p>
            <w:r>
              <w:rPr>
                <w:sz w:val="16"/>
              </w:rPr>
              <w:t>TBD (presenter)</w:t>
            </w:r>
          </w:p>
        </w:tc>
      </w:tr>
    </w:tbl>
    <w:p>
      <w:pPr>
        <w:pStyle w:val="Heading3"/>
        <w:spacing w:after="80" w:before="160"/>
      </w:pPr>
      <w:r>
        <w:rPr>
          <w:rFonts w:ascii="Calibri" w:cs="Calibri" w:eastAsia="Calibri" w:hAnsi="Calibri"/>
          <w:b/>
          <w:bCs/>
          <w:sz w:val="22"/>
          <w:szCs w:val="22"/>
        </w:rPr>
        <w:t xml:space="preserve">A3. Functional Test Case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1752"/>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Source</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Count</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Minimum per item</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sz w:val="16"/>
              </w:rPr>
              <w:t>Subtotal</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Mandatory features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12</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Main workflows (end-to-end)</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5</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State transitions of main entities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5</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Agreed NFRs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4</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Committed total</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26</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50% automated in CI</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sz w:val="16"/>
              </w:rPr>
              <w:t>At least 13 automated</w:t>
            </w:r>
          </w:p>
        </w:tc>
      </w:tr>
    </w:tbl>
    <w:p>
      <w:pPr>
        <w:spacing w:after="80"/>
      </w:pPr>
      <w:r>
        <w:t>Committed planning baseline: 26 functional test cases; automate at least 13 (50%) in CI.</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BM01 Design Brief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CodeSwitchLabel Design Brief Review 2</dc:title>
  <dc:creator>SWP490</dc:creator>
  <cp:lastModifiedBy>Un-named</cp:lastModifiedBy>
  <cp:revision>1</cp:revision>
  <dcterms:created xsi:type="dcterms:W3CDTF">2026-10-20T02:46:31.994Z</dcterms:created>
  <dcterms:modified xsi:type="dcterms:W3CDTF">2026-10-20T02:46:31.994Z</dcterms:modified>
  <dc:subject>SWP490 BM01</dc:subject>
</cp:coreProperties>
</file>

<file path=docProps/custom.xml><?xml version="1.0" encoding="utf-8"?>
<Properties xmlns="http://schemas.openxmlformats.org/officeDocument/2006/custom-properties" xmlns:vt="http://schemas.openxmlformats.org/officeDocument/2006/docPropsVTypes"/>
</file>