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View Revenue Report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t xml:space="preserve">4</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Use-Case-Realization Specification: View Revenue Report</w:t>
      </w:r>
    </w:p>
    <w:p w:rsidR="00000000" w:rsidDel="00000000" w:rsidP="00000000" w:rsidRDefault="00000000" w:rsidRPr="00000000" w14:paraId="00000036">
      <w:pPr>
        <w:pStyle w:val="Heading1"/>
        <w:numPr>
          <w:ilvl w:val="0"/>
          <w:numId w:val="1"/>
        </w:numP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7">
      <w:pPr>
        <w:pStyle w:val="Heading2"/>
        <w:numPr>
          <w:ilvl w:val="1"/>
          <w:numId w:val="1"/>
        </w:numPr>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Display Revenue Report use-case is realized within the design model of the Carti Hotel Management System projects.</w:t>
      </w:r>
    </w:p>
    <w:p w:rsidR="00000000" w:rsidDel="00000000" w:rsidP="00000000" w:rsidRDefault="00000000" w:rsidRPr="00000000" w14:paraId="00000039">
      <w:pPr>
        <w:pStyle w:val="Heading2"/>
        <w:numPr>
          <w:ilvl w:val="1"/>
          <w:numId w:val="1"/>
        </w:numPr>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Carti Hotel Management System.</w:t>
      </w:r>
    </w:p>
    <w:p w:rsidR="00000000" w:rsidDel="00000000" w:rsidP="00000000" w:rsidRDefault="00000000" w:rsidRPr="00000000" w14:paraId="0000003B">
      <w:pPr>
        <w:pStyle w:val="Heading2"/>
        <w:numPr>
          <w:ilvl w:val="1"/>
          <w:numId w:val="1"/>
        </w:numPr>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D">
      <w:pPr>
        <w:pStyle w:val="Heading2"/>
        <w:numPr>
          <w:ilvl w:val="1"/>
          <w:numId w:val="1"/>
        </w:numPr>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F">
      <w:pPr>
        <w:pStyle w:val="Heading2"/>
        <w:numPr>
          <w:ilvl w:val="1"/>
          <w:numId w:val="1"/>
        </w:numPr>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subsequent sections comprehensively address the design and associated requirements of the use case. In particular, the flow of events-design part presents the class diagram and sequence diagram, accompanied by concise textual explanations to facilitate understanding.</w:t>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subsequent section outlines the derived requirements essential for the implementation of the use case. These requirements serve as crucial guidelines to ensure the successful realization and functionality of the use case.</w:t>
      </w:r>
    </w:p>
    <w:p w:rsidR="00000000" w:rsidDel="00000000" w:rsidP="00000000" w:rsidRDefault="00000000" w:rsidRPr="00000000" w14:paraId="00000042">
      <w:pPr>
        <w:pStyle w:val="Heading1"/>
        <w:numPr>
          <w:ilvl w:val="0"/>
          <w:numId w:val="1"/>
        </w:numPr>
        <w:rPr/>
      </w:pPr>
      <w:bookmarkStart w:colFirst="0" w:colLast="0" w:name="_3dy6vkm" w:id="6"/>
      <w:bookmarkEnd w:id="6"/>
      <w:r w:rsidDel="00000000" w:rsidR="00000000" w:rsidRPr="00000000">
        <w:rPr>
          <w:rtl w:val="0"/>
        </w:rPr>
        <w:t xml:space="preserve">Flow of Events—Design </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diagrams illustrate the essential classes and the sequence of interactions involved in the Report Revenue use case.</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an admin has successfully logged in, they are directed to the Admin Page. A function is executed, calling the Room Controller to fetch all room numbers along with their availability statuses.</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Admin Page, the admin can choose the Report option and then select the Revenue Report button. The Revenue Controller handles fetching the revenue data from the database and redirects the admin to the Revenue Report Page.</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Revenue Report Page, four options are available for displaying revenue reports: daily, weekly, monthly, and yearly. The admin can select the desired report type, and the Revenue Controller will retrieve and display the relevant data.</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monthly report, the Revenue Controller fetches data for each month, which is then presented on the page.</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daily, weekly, and yearly reports, an additional step is required where the admin selects a specific day, week, or year. Based on this selection, the Revenue Controller retrieves the corresponding data, which is subsequently displayed on the Revenue Report Page.</w:t>
      </w:r>
    </w:p>
    <w:p w:rsidR="00000000" w:rsidDel="00000000" w:rsidP="00000000" w:rsidRDefault="00000000" w:rsidRPr="00000000" w14:paraId="00000049">
      <w:pPr>
        <w:pStyle w:val="Heading2"/>
        <w:numPr>
          <w:ilvl w:val="1"/>
          <w:numId w:val="1"/>
        </w:numPr>
        <w:rPr/>
      </w:pPr>
      <w:r w:rsidDel="00000000" w:rsidR="00000000" w:rsidRPr="00000000">
        <w:rPr>
          <w:rtl w:val="0"/>
        </w:rPr>
        <w:t xml:space="preserve">Sequence diagram</w:t>
      </w:r>
    </w:p>
    <w:p w:rsidR="00000000" w:rsidDel="00000000" w:rsidP="00000000" w:rsidRDefault="00000000" w:rsidRPr="00000000" w14:paraId="0000004A">
      <w:pPr>
        <w:rPr/>
      </w:pPr>
      <w:r w:rsidDel="00000000" w:rsidR="00000000" w:rsidRPr="00000000">
        <w:rPr/>
        <w:drawing>
          <wp:inline distB="0" distT="0" distL="0" distR="0">
            <wp:extent cx="5934075" cy="404812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40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numPr>
          <w:ilvl w:val="1"/>
          <w:numId w:val="1"/>
        </w:numPr>
        <w:rPr/>
      </w:pPr>
      <w:r w:rsidDel="00000000" w:rsidR="00000000" w:rsidRPr="00000000">
        <w:rPr>
          <w:rtl w:val="0"/>
        </w:rPr>
        <w:t xml:space="preserve">Class diagram</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43600" cy="3895725"/>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numPr>
          <w:ilvl w:val="0"/>
          <w:numId w:val="1"/>
        </w:numPr>
        <w:rPr/>
      </w:pPr>
      <w:bookmarkStart w:colFirst="0" w:colLast="0" w:name="_1t3h5sf" w:id="7"/>
      <w:bookmarkEnd w:id="7"/>
      <w:r w:rsidDel="00000000" w:rsidR="00000000" w:rsidRPr="00000000">
        <w:rPr>
          <w:rtl w:val="0"/>
        </w:rPr>
        <w:t xml:space="preserve">Derived Requirements</w:t>
      </w:r>
    </w:p>
    <w:p w:rsidR="00000000" w:rsidDel="00000000" w:rsidP="00000000" w:rsidRDefault="00000000" w:rsidRPr="00000000" w14:paraId="0000004E">
      <w:pPr>
        <w:rPr/>
      </w:pPr>
      <w:r w:rsidDel="00000000" w:rsidR="00000000" w:rsidRPr="00000000">
        <w:rPr>
          <w:rtl w:val="0"/>
        </w:rPr>
        <w:t xml:space="preserve">None.</w:t>
      </w:r>
    </w:p>
    <w:p w:rsidR="00000000" w:rsidDel="00000000" w:rsidP="00000000" w:rsidRDefault="00000000" w:rsidRPr="00000000" w14:paraId="0000004F">
      <w:pPr>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FIT Company</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5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6">
          <w:pPr>
            <w:rPr/>
          </w:pPr>
          <w:r w:rsidDel="00000000" w:rsidR="00000000" w:rsidRPr="00000000">
            <w:rPr>
              <w:rtl w:val="0"/>
            </w:rPr>
            <w:t xml:space="preserve">Carti Hotel Management System</w:t>
          </w:r>
        </w:p>
      </w:tc>
      <w:tc>
        <w:tcPr/>
        <w:p w:rsidR="00000000" w:rsidDel="00000000" w:rsidP="00000000" w:rsidRDefault="00000000" w:rsidRPr="00000000" w14:paraId="00000057">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Use-Case-Realization Specification: View Revenue Report</w:t>
          </w:r>
        </w:p>
      </w:tc>
      <w:tc>
        <w:tcPr/>
        <w:p w:rsidR="00000000" w:rsidDel="00000000" w:rsidP="00000000" w:rsidRDefault="00000000" w:rsidRPr="00000000" w14:paraId="00000059">
          <w:pPr>
            <w:rPr/>
          </w:pPr>
          <w:r w:rsidDel="00000000" w:rsidR="00000000" w:rsidRPr="00000000">
            <w:rPr>
              <w:rtl w:val="0"/>
            </w:rPr>
            <w:t xml:space="preserve">  Issue Date:  25/Nov/2024</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