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Chữ tay đọc bằng ft3. TÔ VÀNG = ft4 đọc khác chỗ đó (xem chú thích) — cần người kiểm.</w:t>
      </w:r>
    </w:p>
    <w:p>
      <w:pPr>
        <w:bidi/>
        <w:jc w:val="start"/>
      </w:pPr>
      <w:commentRangeStart w:id="0"/>
      <w:r>
        <w:rPr>
          <w:highlight w:val="yellow"/>
          <w:rtl/>
        </w:rPr>
        <w:t>(٧)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r>
        <w:rPr>
          <w:rtl/>
        </w:rPr>
        <w:t>لما</w:t>
      </w:r>
      <w:r>
        <w:rPr>
          <w:rtl/>
        </w:rPr>
        <w:t xml:space="preserve"> كان</w:t>
      </w:r>
      <w:r>
        <w:rPr>
          <w:rtl/>
        </w:rPr>
        <w:t xml:space="preserve"> </w:t>
      </w:r>
      <w:commentRangeStart w:id="1"/>
      <w:r>
        <w:rPr>
          <w:highlight w:val="yellow"/>
          <w:rtl/>
        </w:rPr>
        <w:t>القاتن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يقضي</w:t>
      </w:r>
      <w:r>
        <w:rPr>
          <w:rtl/>
        </w:rPr>
        <w:t xml:space="preserve"> بتسجيل</w:t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والشراء</w:t>
      </w:r>
      <w:r>
        <w:rPr>
          <w:rtl/>
        </w:rPr>
        <w:t xml:space="preserve"> لدى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العراجع</w:t>
      </w:r>
      <w:r>
        <w:rPr>
          <w:rtl/>
        </w:rPr>
        <w:t xml:space="preserve"> </w:t>
      </w:r>
      <w:r>
        <w:rPr>
          <w:highlight w:val="yellow"/>
          <w:rtl/>
        </w:rPr>
        <w:t>المخصصة</w:t>
      </w:r>
      <w:commentRangeEnd w:id="2"/>
      <w:r>
        <w:rPr>
          <w:rStyle w:val="CommentReference"/>
        </w:rPr>
        <w:commentReference w:id="2"/>
      </w:r>
    </w:p>
    <w:p>
      <w:pPr>
        <w:bidi/>
        <w:jc w:val="start"/>
      </w:pPr>
      <w:r>
        <w:rPr>
          <w:rtl/>
        </w:rPr>
        <w:t>(٨)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والرسمية</w:t>
      </w:r>
      <w:commentRangeEnd w:id="3"/>
      <w:r>
        <w:rPr>
          <w:rStyle w:val="CommentReference"/>
        </w:rPr>
        <w:commentReference w:id="3"/>
      </w:r>
    </w:p>
    <w:p>
      <w:pPr>
        <w:bidi/>
        <w:jc w:val="start"/>
      </w:pPr>
      <w:r>
        <w:rPr>
          <w:rtl/>
        </w:rPr>
        <w:t>قال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اجراءات</w:t>
      </w:r>
      <w:r>
        <w:rPr>
          <w:rtl/>
        </w:rPr>
        <w:t xml:space="preserve"> </w:t>
      </w:r>
      <w:r>
        <w:rPr>
          <w:highlight w:val="yellow"/>
          <w:rtl/>
        </w:rPr>
        <w:t>معينة</w:t>
      </w:r>
      <w:commentRangeEnd w:id="4"/>
      <w:r>
        <w:rPr>
          <w:rStyle w:val="CommentReference"/>
        </w:rPr>
        <w:commentReference w:id="4"/>
      </w:r>
      <w:r>
        <w:rPr>
          <w:rtl/>
        </w:rPr>
        <w:t xml:space="preserve"> ومحددة</w:t>
      </w:r>
      <w:r>
        <w:rPr>
          <w:rtl/>
        </w:rPr>
        <w:t xml:space="preserve"> فإن</w:t>
      </w:r>
      <w:r>
        <w:rPr>
          <w:rtl/>
        </w:rPr>
        <w:t xml:space="preserve"> الفرق</w:t>
      </w:r>
      <w:r>
        <w:rPr>
          <w:rtl/>
        </w:rPr>
        <w:t xml:space="preserve"> الأول</w:t>
      </w:r>
      <w:r>
        <w:rPr>
          <w:rtl/>
        </w:rPr>
        <w:t xml:space="preserve"> </w:t>
      </w:r>
      <w:commentRangeStart w:id="5"/>
      <w:r>
        <w:rPr>
          <w:highlight w:val="yellow"/>
          <w:rtl/>
        </w:rPr>
        <w:t>متعبد</w:t>
      </w:r>
      <w:r>
        <w:rPr>
          <w:rtl/>
        </w:rPr>
        <w:t xml:space="preserve"> </w:t>
      </w:r>
      <w:r>
        <w:rPr>
          <w:highlight w:val="yellow"/>
          <w:rtl/>
        </w:rPr>
        <w:t>صلته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بالفراغ</w:t>
      </w:r>
    </w:p>
    <w:p>
      <w:pPr>
        <w:bidi/>
        <w:jc w:val="start"/>
      </w:pPr>
      <w:r>
        <w:rPr>
          <w:rtl/>
        </w:rPr>
        <w:t>١</w:t>
      </w:r>
    </w:p>
    <w:p>
      <w:pPr>
        <w:bidi/>
        <w:jc w:val="start"/>
      </w:pPr>
      <w:commentRangeStart w:id="6"/>
      <w:r>
        <w:rPr>
          <w:highlight w:val="yellow"/>
          <w:rtl/>
        </w:rPr>
        <w:t>والتأمل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عن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الجميع</w:t>
      </w:r>
      <w:commentRangeEnd w:id="7"/>
      <w:r>
        <w:rPr>
          <w:rStyle w:val="CommentReference"/>
        </w:rPr>
        <w:commentReference w:id="7"/>
      </w:r>
      <w:r>
        <w:rPr>
          <w:rtl/>
        </w:rPr>
        <w:t xml:space="preserve"> الموصوف</w:t>
      </w:r>
      <w:r>
        <w:rPr>
          <w:rtl/>
        </w:rPr>
        <w:t xml:space="preserve"> فيما</w:t>
      </w:r>
      <w:r>
        <w:rPr>
          <w:rtl/>
        </w:rPr>
        <w:t xml:space="preserve"> تقدم</w:t>
      </w:r>
      <w:r>
        <w:rPr>
          <w:rtl/>
        </w:rPr>
        <w:t xml:space="preserve"> لامر</w:t>
      </w:r>
      <w:r>
        <w:rPr>
          <w:rtl/>
        </w:rPr>
        <w:t xml:space="preserve"> </w:t>
      </w:r>
      <w:commentRangeStart w:id="8"/>
      <w:r>
        <w:rPr>
          <w:highlight w:val="yellow"/>
          <w:rtl/>
        </w:rPr>
        <w:t>الفريق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الثاني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لدى</w:t>
      </w:r>
      <w:r>
        <w:rPr>
          <w:rtl/>
        </w:rPr>
        <w:t xml:space="preserve"> </w:t>
      </w:r>
      <w:r>
        <w:rPr>
          <w:highlight w:val="yellow"/>
          <w:rtl/>
        </w:rPr>
        <w:t>جميع</w:t>
      </w:r>
      <w:commentRangeEnd w:id="9"/>
      <w:r>
        <w:rPr>
          <w:rStyle w:val="CommentReference"/>
        </w:rPr>
        <w:commentReference w:id="9"/>
      </w:r>
      <w:r>
        <w:rPr>
          <w:rtl/>
        </w:rPr>
        <w:t xml:space="preserve"> الدواء</w:t>
      </w:r>
    </w:p>
    <w:p>
      <w:pPr>
        <w:bidi/>
        <w:jc w:val="start"/>
      </w:pPr>
      <w:r>
        <w:rPr>
          <w:rtl/>
        </w:rPr>
        <w:t>الرسمية</w:t>
      </w:r>
      <w:r>
        <w:rPr>
          <w:rtl/>
        </w:rPr>
        <w:t xml:space="preserve"> والمختصة</w:t>
      </w:r>
      <w:r>
        <w:rPr>
          <w:rtl/>
        </w:rPr>
        <w:t xml:space="preserve"> بما</w:t>
      </w:r>
      <w:r>
        <w:rPr>
          <w:rtl/>
        </w:rPr>
        <w:t xml:space="preserve"> في</w:t>
      </w:r>
      <w:r>
        <w:rPr>
          <w:rtl/>
        </w:rPr>
        <w:t xml:space="preserve"> ذلك</w:t>
      </w:r>
      <w:r>
        <w:rPr>
          <w:rtl/>
        </w:rPr>
        <w:t xml:space="preserve"> دوائر</w:t>
      </w:r>
      <w:r>
        <w:rPr>
          <w:rtl/>
        </w:rPr>
        <w:t xml:space="preserve"> الأراضي</w:t>
      </w:r>
      <w:r>
        <w:rPr>
          <w:rtl/>
        </w:rPr>
        <w:t xml:space="preserve"> والتسعة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والعالية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والبلدية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وبالتوقيع</w:t>
      </w:r>
      <w:commentRangeEnd w:id="11"/>
      <w:r>
        <w:rPr>
          <w:rStyle w:val="CommentReference"/>
        </w:rPr>
        <w:commentReference w:id="11"/>
      </w:r>
    </w:p>
    <w:p>
      <w:pPr>
        <w:bidi/>
        <w:jc w:val="start"/>
      </w:pPr>
      <w:r>
        <w:rPr>
          <w:rtl/>
        </w:rPr>
        <w:t>على</w:t>
      </w:r>
      <w:r>
        <w:rPr>
          <w:rtl/>
        </w:rPr>
        <w:t xml:space="preserve"> جميع</w:t>
      </w:r>
      <w:r>
        <w:rPr>
          <w:rtl/>
        </w:rPr>
        <w:t xml:space="preserve"> الأوراق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والعطارات</w:t>
      </w:r>
      <w:commentRangeEnd w:id="12"/>
      <w:r>
        <w:rPr>
          <w:rStyle w:val="CommentReference"/>
        </w:rPr>
        <w:commentReference w:id="12"/>
      </w:r>
      <w:r>
        <w:rPr>
          <w:rtl/>
        </w:rPr>
        <w:t xml:space="preserve"> والمستندات</w:t>
      </w:r>
      <w:r>
        <w:rPr>
          <w:rtl/>
        </w:rPr>
        <w:t xml:space="preserve"> والوفاقي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بالقيام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كذلك</w:t>
      </w:r>
      <w:r>
        <w:rPr>
          <w:rtl/>
        </w:rPr>
        <w:t xml:space="preserve"> بكل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حمل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ومساطة</w:t>
      </w:r>
    </w:p>
    <w:p>
      <w:pPr>
        <w:bidi/>
        <w:jc w:val="start"/>
      </w:pPr>
      <w:r>
        <w:rPr>
          <w:rtl/>
        </w:rPr>
        <w:t>وإجراء</w:t>
      </w:r>
      <w:r>
        <w:rPr>
          <w:rtl/>
        </w:rPr>
        <w:t xml:space="preserve"> حتى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يكتسب</w:t>
      </w:r>
      <w:commentRangeEnd w:id="15"/>
      <w:r>
        <w:rPr>
          <w:rStyle w:val="CommentReference"/>
        </w:rPr>
        <w:commentReference w:id="15"/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وهذا</w:t>
      </w:r>
      <w:r>
        <w:rPr>
          <w:rtl/>
        </w:rPr>
        <w:t xml:space="preserve"> </w:t>
      </w:r>
      <w:commentRangeStart w:id="16"/>
      <w:r>
        <w:rPr>
          <w:highlight w:val="yellow"/>
          <w:rtl/>
        </w:rPr>
        <w:t>العقد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جميع</w:t>
      </w:r>
      <w:r>
        <w:rPr>
          <w:rtl/>
        </w:rPr>
        <w:t xml:space="preserve"> الصور</w:t>
      </w:r>
      <w:r>
        <w:rPr>
          <w:rtl/>
        </w:rPr>
        <w:t xml:space="preserve"> القانونية</w:t>
      </w:r>
      <w:r>
        <w:rPr>
          <w:rtl/>
        </w:rPr>
        <w:t xml:space="preserve"> والصحيحة</w:t>
      </w:r>
      <w:r>
        <w:rPr>
          <w:rtl/>
        </w:rPr>
        <w:t xml:space="preserve"> وحتى</w:t>
      </w:r>
    </w:p>
    <w:p>
      <w:pPr>
        <w:bidi/>
        <w:jc w:val="start"/>
      </w:pPr>
      <w:r>
        <w:rPr>
          <w:rtl/>
        </w:rPr>
        <w:t>ثم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تتخذ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خصوص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الحق</w:t>
      </w:r>
      <w:r>
        <w:rPr>
          <w:rtl/>
        </w:rPr>
        <w:t xml:space="preserve"> </w:t>
      </w:r>
      <w:r>
        <w:rPr>
          <w:highlight w:val="yellow"/>
          <w:rtl/>
        </w:rPr>
        <w:t>تنفيذا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كاملا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وحتى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يتم</w:t>
      </w:r>
      <w:r>
        <w:rPr>
          <w:rtl/>
        </w:rPr>
        <w:t xml:space="preserve"> تسجيل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العبيع</w:t>
      </w:r>
      <w:commentRangeEnd w:id="20"/>
      <w:r>
        <w:rPr>
          <w:rStyle w:val="CommentReference"/>
        </w:rPr>
        <w:commentReference w:id="20"/>
      </w:r>
      <w:r>
        <w:rPr>
          <w:rtl/>
        </w:rPr>
        <w:t xml:space="preserve"> المذكور</w:t>
      </w:r>
      <w:r>
        <w:rPr>
          <w:rtl/>
        </w:rPr>
        <w:t xml:space="preserve"> باسم</w:t>
      </w:r>
    </w:p>
    <w:p>
      <w:pPr>
        <w:bidi/>
        <w:jc w:val="start"/>
      </w:pPr>
      <w:r>
        <w:rPr>
          <w:rtl/>
        </w:rPr>
        <w:t>الفريق</w:t>
      </w:r>
      <w:r>
        <w:rPr>
          <w:rtl/>
        </w:rPr>
        <w:t xml:space="preserve"> الثاني</w:t>
      </w:r>
      <w:r>
        <w:rPr>
          <w:rtl/>
        </w:rPr>
        <w:t xml:space="preserve"> رسميا</w:t>
      </w:r>
      <w:r>
        <w:rPr>
          <w:rtl/>
        </w:rPr>
        <w:t xml:space="preserve"> وقانونيا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وذلك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في</w:t>
      </w:r>
      <w:r>
        <w:rPr>
          <w:rtl/>
        </w:rPr>
        <w:t xml:space="preserve"> أي</w:t>
      </w:r>
      <w:r>
        <w:rPr>
          <w:rtl/>
        </w:rPr>
        <w:t xml:space="preserve"> وقت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يحتمله</w:t>
      </w:r>
      <w:commentRangeEnd w:id="22"/>
      <w:r>
        <w:rPr>
          <w:rStyle w:val="CommentReference"/>
        </w:rPr>
        <w:commentReference w:id="22"/>
      </w:r>
      <w:r>
        <w:rPr>
          <w:rtl/>
        </w:rPr>
        <w:t xml:space="preserve"> الفريق</w:t>
      </w:r>
      <w:r>
        <w:rPr>
          <w:rtl/>
        </w:rPr>
        <w:t xml:space="preserve"> الثاني.</w:t>
      </w:r>
    </w:p>
    <w:p>
      <w:pPr>
        <w:bidi/>
        <w:jc w:val="start"/>
      </w:pPr>
      <w:r>
        <w:rPr>
          <w:rtl/>
        </w:rPr>
        <w:t>(٩)</w:t>
      </w:r>
      <w:r>
        <w:rPr>
          <w:rtl/>
        </w:rPr>
        <w:t xml:space="preserve"> رسوم</w:t>
      </w:r>
      <w:r>
        <w:rPr>
          <w:rtl/>
        </w:rPr>
        <w:t xml:space="preserve"> الفراغ</w:t>
      </w:r>
      <w:r>
        <w:rPr>
          <w:rtl/>
        </w:rPr>
        <w:t xml:space="preserve"> والتسجيل</w:t>
      </w:r>
      <w:r>
        <w:rPr>
          <w:rtl/>
        </w:rPr>
        <w:t xml:space="preserve"> </w:t>
      </w:r>
      <w:commentRangeStart w:id="23"/>
      <w:r>
        <w:rPr>
          <w:highlight w:val="yellow"/>
          <w:rtl/>
        </w:rPr>
        <w:t>والانتقال</w:t>
      </w:r>
      <w:r>
        <w:rPr>
          <w:rtl/>
        </w:rPr>
        <w:t xml:space="preserve"> </w:t>
      </w:r>
      <w:r>
        <w:rPr>
          <w:highlight w:val="yellow"/>
          <w:rtl/>
        </w:rPr>
        <w:t>عاسدة</w:t>
      </w:r>
      <w:r>
        <w:rPr>
          <w:rtl/>
        </w:rPr>
        <w:t xml:space="preserve"> </w:t>
      </w:r>
      <w:r>
        <w:rPr>
          <w:highlight w:val="yellow"/>
          <w:rtl/>
        </w:rPr>
        <w:t>طمس</w:t>
      </w:r>
      <w:r>
        <w:rPr>
          <w:rtl/>
        </w:rPr>
        <w:t xml:space="preserve"> </w:t>
      </w:r>
      <w:r>
        <w:rPr>
          <w:highlight w:val="yellow"/>
          <w:rtl/>
        </w:rPr>
        <w:t>الفريق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الثاني.</w:t>
      </w:r>
    </w:p>
    <w:p>
      <w:pPr>
        <w:bidi/>
        <w:jc w:val="start"/>
      </w:pPr>
      <w:r>
        <w:rPr>
          <w:rtl/>
        </w:rPr>
        <w:t>(١٠)</w:t>
      </w:r>
      <w:r>
        <w:rPr>
          <w:rtl/>
        </w:rPr>
        <w:t xml:space="preserve"> الفرق</w:t>
      </w:r>
      <w:r>
        <w:rPr>
          <w:rtl/>
        </w:rPr>
        <w:t xml:space="preserve"> الأول</w:t>
      </w:r>
      <w:r>
        <w:rPr>
          <w:rtl/>
        </w:rPr>
        <w:t xml:space="preserve"> </w:t>
      </w:r>
      <w:commentRangeStart w:id="24"/>
      <w:r>
        <w:rPr>
          <w:highlight w:val="yellow"/>
          <w:rtl/>
        </w:rPr>
        <w:t>مسوغ</w:t>
      </w:r>
      <w:r>
        <w:rPr>
          <w:rtl/>
        </w:rPr>
        <w:t xml:space="preserve"> </w:t>
      </w:r>
      <w:r>
        <w:rPr>
          <w:highlight w:val="yellow"/>
          <w:rtl/>
        </w:rPr>
        <w:t>لجاه</w:t>
      </w:r>
      <w:r>
        <w:rPr>
          <w:rtl/>
        </w:rPr>
        <w:t xml:space="preserve"> </w:t>
      </w:r>
      <w:r>
        <w:rPr>
          <w:highlight w:val="yellow"/>
          <w:rtl/>
        </w:rPr>
        <w:t>الفريق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الثاني</w:t>
      </w:r>
      <w:r>
        <w:rPr>
          <w:rtl/>
        </w:rPr>
        <w:t xml:space="preserve"> بالنسبة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لعموم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ما</w:t>
      </w:r>
      <w:r>
        <w:rPr>
          <w:rtl/>
        </w:rPr>
        <w:t xml:space="preserve"> ورد</w:t>
      </w:r>
      <w:r>
        <w:rPr>
          <w:rtl/>
        </w:rPr>
        <w:t xml:space="preserve"> في</w:t>
      </w:r>
    </w:p>
    <w:p>
      <w:pPr>
        <w:bidi/>
        <w:jc w:val="start"/>
      </w:pPr>
      <w:commentRangeStart w:id="26"/>
      <w:r>
        <w:rPr>
          <w:highlight w:val="yellow"/>
          <w:rtl/>
        </w:rPr>
        <w:t>عامة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شا</w:t>
      </w:r>
    </w:p>
    <w:p>
      <w:pPr>
        <w:bidi/>
        <w:jc w:val="start"/>
      </w:pPr>
      <w:commentRangeStart w:id="27"/>
      <w:r>
        <w:rPr>
          <w:highlight w:val="yellow"/>
          <w:rtl/>
        </w:rPr>
        <w:t>الح</w:t>
      </w:r>
      <w:commentRangeEnd w:id="27"/>
      <w:r>
        <w:rPr>
          <w:rStyle w:val="CommentReference"/>
        </w:rPr>
        <w:commentReference w:id="27"/>
      </w:r>
      <w:r>
        <w:rPr>
          <w:rtl/>
        </w:rPr>
        <w:t xml:space="preserve"> من</w:t>
      </w:r>
      <w:r>
        <w:rPr>
          <w:rtl/>
        </w:rPr>
        <w:t xml:space="preserve"> إزالة</w:t>
      </w:r>
      <w:r>
        <w:rPr>
          <w:rtl/>
        </w:rPr>
        <w:t xml:space="preserve"> </w:t>
      </w:r>
      <w:commentRangeStart w:id="28"/>
      <w:r>
        <w:rPr>
          <w:highlight w:val="yellow"/>
          <w:rtl/>
        </w:rPr>
        <w:t>لية</w:t>
      </w:r>
      <w:commentRangeEnd w:id="28"/>
      <w:r>
        <w:rPr>
          <w:rStyle w:val="CommentReference"/>
        </w:rPr>
        <w:commentReference w:id="28"/>
      </w:r>
      <w:r>
        <w:rPr>
          <w:rtl/>
        </w:rPr>
        <w:t xml:space="preserve"> معارض</w:t>
      </w:r>
    </w:p>
    <w:p>
      <w:pPr>
        <w:bidi/>
        <w:jc w:val="start"/>
      </w:pPr>
      <w:r>
        <w:rPr>
          <w:rtl/>
        </w:rPr>
        <w:t>سؤال</w:t>
      </w:r>
    </w:p>
    <w:p>
      <w:pPr>
        <w:bidi/>
        <w:jc w:val="start"/>
      </w:pPr>
      <w:r>
        <w:rPr>
          <w:rtl/>
        </w:rPr>
        <w:t>أو</w:t>
      </w:r>
      <w:r>
        <w:rPr>
          <w:rtl/>
        </w:rPr>
        <w:t xml:space="preserve"> خارجات</w:t>
      </w:r>
      <w:r>
        <w:rPr>
          <w:rtl/>
        </w:rPr>
        <w:t xml:space="preserve"> أو</w:t>
      </w:r>
      <w:r>
        <w:rPr>
          <w:rtl/>
        </w:rPr>
        <w:t xml:space="preserve"> حقوق</w:t>
      </w:r>
      <w:r>
        <w:rPr>
          <w:rtl/>
        </w:rPr>
        <w:t xml:space="preserve"> للخير</w:t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صويلحه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الخاصة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وثقته</w:t>
      </w:r>
      <w:commentRangeEnd w:id="30"/>
      <w:r>
        <w:rPr>
          <w:rStyle w:val="CommentReference"/>
        </w:rPr>
        <w:commentReference w:id="30"/>
      </w:r>
      <w:r>
        <w:rPr>
          <w:rtl/>
        </w:rPr>
        <w:t xml:space="preserve"> أن</w:t>
      </w:r>
    </w:p>
    <w:p>
      <w:pPr>
        <w:bidi/>
        <w:jc w:val="start"/>
      </w:pPr>
      <w:r>
        <w:rPr>
          <w:rtl/>
        </w:rPr>
        <w:t>ان</w:t>
      </w:r>
      <w:r>
        <w:rPr>
          <w:rtl/>
        </w:rPr>
        <w:t xml:space="preserve"> كل</w:t>
      </w:r>
      <w:r>
        <w:rPr>
          <w:rtl/>
        </w:rPr>
        <w:t xml:space="preserve"> </w:t>
      </w:r>
      <w:commentRangeStart w:id="31"/>
      <w:r>
        <w:rPr>
          <w:highlight w:val="yellow"/>
          <w:rtl/>
        </w:rPr>
        <w:t>علل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وضرر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وجهض</w:t>
      </w:r>
      <w:commentRangeEnd w:id="32"/>
      <w:r>
        <w:rPr>
          <w:rStyle w:val="CommentReference"/>
        </w:rPr>
        <w:commentReference w:id="32"/>
      </w:r>
      <w:r>
        <w:rPr>
          <w:rtl/>
        </w:rPr>
        <w:t xml:space="preserve"> وخسارة</w:t>
      </w:r>
      <w:r>
        <w:rPr>
          <w:rtl/>
        </w:rPr>
        <w:t xml:space="preserve"> </w:t>
      </w:r>
      <w:commentRangeStart w:id="33"/>
      <w:r>
        <w:rPr>
          <w:highlight w:val="yellow"/>
          <w:rtl/>
        </w:rPr>
        <w:t>هي</w:t>
      </w:r>
      <w:commentRangeEnd w:id="33"/>
      <w:r>
        <w:rPr>
          <w:rStyle w:val="CommentReference"/>
        </w:rPr>
        <w:commentReference w:id="33"/>
      </w:r>
      <w:r>
        <w:rPr>
          <w:rtl/>
        </w:rPr>
        <w:t xml:space="preserve"> متموض</w:t>
      </w:r>
      <w:r>
        <w:rPr>
          <w:rtl/>
        </w:rPr>
        <w:t xml:space="preserve"> لها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الفريق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الثاني</w:t>
      </w:r>
      <w:r>
        <w:rPr>
          <w:rtl/>
        </w:rPr>
        <w:t xml:space="preserve"> نتيجة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النشاط</w:t>
      </w:r>
      <w:commentRangeEnd w:id="35"/>
      <w:r>
        <w:rPr>
          <w:rStyle w:val="CommentReference"/>
        </w:rPr>
        <w:commentReference w:id="35"/>
      </w:r>
    </w:p>
    <w:p>
      <w:pPr>
        <w:bidi/>
        <w:jc w:val="start"/>
      </w:pPr>
      <w:r>
        <w:rPr>
          <w:rtl/>
        </w:rPr>
        <w:t>عليه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تم</w:t>
      </w:r>
      <w:r>
        <w:rPr>
          <w:rtl/>
        </w:rPr>
        <w:t xml:space="preserve"> </w:t>
      </w:r>
      <w:r>
        <w:rPr>
          <w:highlight w:val="yellow"/>
          <w:rtl/>
        </w:rPr>
        <w:t>الإطلاق</w:t>
      </w:r>
      <w:commentRangeEnd w:id="36"/>
      <w:r>
        <w:rPr>
          <w:rStyle w:val="CommentReference"/>
        </w:rPr>
        <w:commentReference w:id="36"/>
      </w:r>
      <w:r>
        <w:rPr>
          <w:rtl/>
        </w:rPr>
        <w:t xml:space="preserve"> وحبر</w:t>
      </w:r>
      <w:r>
        <w:rPr>
          <w:rtl/>
        </w:rPr>
        <w:t xml:space="preserve"> هذا</w:t>
      </w:r>
      <w:r>
        <w:rPr>
          <w:rtl/>
        </w:rPr>
        <w:t xml:space="preserve"> الحق</w:t>
      </w:r>
      <w:r>
        <w:rPr>
          <w:rtl/>
        </w:rPr>
        <w:t xml:space="preserve"> وطي</w:t>
      </w:r>
      <w:r>
        <w:rPr>
          <w:rtl/>
        </w:rPr>
        <w:t xml:space="preserve"> طى</w:t>
      </w:r>
      <w:r>
        <w:rPr>
          <w:rtl/>
        </w:rPr>
        <w:t xml:space="preserve"> </w:t>
      </w:r>
      <w:commentRangeStart w:id="37"/>
      <w:r>
        <w:rPr>
          <w:highlight w:val="yellow"/>
          <w:rtl/>
        </w:rPr>
        <w:t>الفريقين</w:t>
      </w:r>
      <w:r>
        <w:rPr>
          <w:rtl/>
        </w:rPr>
        <w:t xml:space="preserve"> </w:t>
      </w:r>
      <w:r>
        <w:rPr>
          <w:highlight w:val="yellow"/>
          <w:rtl/>
        </w:rPr>
        <w:t>وقع</w:t>
      </w:r>
      <w:commentRangeEnd w:id="37"/>
      <w:r>
        <w:rPr>
          <w:rStyle w:val="CommentReference"/>
        </w:rPr>
        <w:commentReference w:id="37"/>
      </w:r>
    </w:p>
    <w:p>
      <w:pPr>
        <w:bidi/>
        <w:jc w:val="start"/>
      </w:pPr>
      <w:r>
        <w:rPr>
          <w:rtl/>
        </w:rPr>
        <w:t>عليه</w:t>
      </w:r>
      <w:r>
        <w:rPr>
          <w:rtl/>
        </w:rPr>
        <w:t xml:space="preserve"> بعد</w:t>
      </w:r>
      <w:r>
        <w:rPr>
          <w:rtl/>
        </w:rPr>
        <w:t xml:space="preserve"> ان</w:t>
      </w:r>
    </w:p>
    <w:p>
      <w:pPr>
        <w:bidi/>
        <w:jc w:val="start"/>
      </w:pPr>
      <w:commentRangeStart w:id="38"/>
      <w:r>
        <w:rPr>
          <w:highlight w:val="yellow"/>
          <w:rtl/>
        </w:rPr>
        <w:t>فهو</w:t>
      </w:r>
      <w:commentRangeEnd w:id="38"/>
      <w:r>
        <w:rPr>
          <w:rStyle w:val="CommentReference"/>
        </w:rPr>
        <w:commentReference w:id="38"/>
      </w:r>
      <w:r>
        <w:rPr>
          <w:rtl/>
        </w:rPr>
        <w:t xml:space="preserve"> أول</w:t>
      </w:r>
    </w:p>
    <w:p>
      <w:pPr>
        <w:bidi/>
        <w:jc w:val="start"/>
      </w:pPr>
      <w:commentRangeStart w:id="39"/>
      <w:r>
        <w:rPr>
          <w:highlight w:val="yellow"/>
          <w:rtl/>
        </w:rPr>
        <w:t>فهو</w:t>
      </w:r>
      <w:r>
        <w:rPr>
          <w:rtl/>
        </w:rPr>
        <w:t xml:space="preserve"> </w:t>
      </w:r>
      <w:r>
        <w:rPr>
          <w:highlight w:val="yellow"/>
          <w:rtl/>
        </w:rPr>
        <w:t>من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ثاني</w:t>
      </w:r>
    </w:p>
    <w:p>
      <w:pPr>
        <w:bidi/>
        <w:jc w:val="start"/>
      </w:pPr>
      <w:r>
        <w:rPr>
          <w:rtl/>
        </w:rPr>
        <w:t>الجمهورية</w:t>
      </w:r>
      <w:r>
        <w:rPr>
          <w:rtl/>
        </w:rPr>
        <w:t xml:space="preserve"> اللبنانية</w:t>
      </w:r>
      <w:r>
        <w:rPr>
          <w:rtl/>
        </w:rPr>
        <w:t xml:space="preserve"> </w:t>
      </w:r>
      <w:commentRangeStart w:id="40"/>
      <w:r>
        <w:rPr>
          <w:highlight w:val="yellow"/>
          <w:rtl/>
        </w:rPr>
        <w:t>١٨/٣/٥٤</w:t>
      </w:r>
      <w:commentRangeEnd w:id="40"/>
      <w:r>
        <w:rPr>
          <w:rStyle w:val="CommentReference"/>
        </w:rPr>
        <w:commentReference w:id="40"/>
      </w:r>
    </w:p>
    <w:p>
      <w:pPr>
        <w:bidi/>
        <w:jc w:val="start"/>
      </w:pPr>
      <w:commentRangeStart w:id="41"/>
      <w:r>
        <w:rPr>
          <w:highlight w:val="yellow"/>
          <w:rtl/>
        </w:rPr>
        <w:t>تابع</w:t>
      </w:r>
      <w:commentRangeEnd w:id="41"/>
      <w:r>
        <w:rPr>
          <w:rStyle w:val="CommentReference"/>
        </w:rPr>
        <w:commentReference w:id="41"/>
      </w:r>
    </w:p>
    <w:p>
      <w:r>
        <w:drawing>
          <wp:inline xmlns:a="http://schemas.openxmlformats.org/drawingml/2006/main" xmlns:pic="http://schemas.openxmlformats.org/drawingml/2006/picture">
            <wp:extent cx="797441" cy="860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7441" cy="86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32093" cy="67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2093" cy="67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91627" cy="835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627" cy="835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(٢)</w:t>
      </w:r>
    </w:p>
  </w:comment>
  <w:comment w:id="1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القانون</w:t>
      </w:r>
    </w:p>
  </w:comment>
  <w:comment w:id="2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المراجع المختصة</w:t>
      </w:r>
    </w:p>
  </w:comment>
  <w:comment w:id="3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والرسمن</w:t>
      </w:r>
    </w:p>
  </w:comment>
  <w:comment w:id="4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اجرائك مميتة</w:t>
      </w:r>
    </w:p>
  </w:comment>
  <w:comment w:id="5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متعمد صلتها</w:t>
      </w:r>
    </w:p>
  </w:comment>
  <w:comment w:id="6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والتنزل</w:t>
      </w:r>
    </w:p>
  </w:comment>
  <w:comment w:id="7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الصبح</w:t>
      </w:r>
    </w:p>
  </w:comment>
  <w:comment w:id="8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التفريق</w:t>
      </w:r>
    </w:p>
  </w:comment>
  <w:comment w:id="9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الذي جمع</w:t>
      </w:r>
    </w:p>
  </w:comment>
  <w:comment w:id="10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والمالية</w:t>
      </w:r>
    </w:p>
  </w:comment>
  <w:comment w:id="11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وبالتوقيح</w:t>
      </w:r>
    </w:p>
  </w:comment>
  <w:comment w:id="12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والمعاملات</w:t>
      </w:r>
    </w:p>
  </w:comment>
  <w:comment w:id="13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وبالقيام</w:t>
      </w:r>
    </w:p>
  </w:comment>
  <w:comment w:id="14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حل</w:t>
      </w:r>
    </w:p>
  </w:comment>
  <w:comment w:id="15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يكتب</w:t>
      </w:r>
    </w:p>
  </w:comment>
  <w:comment w:id="16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الحق</w:t>
      </w:r>
    </w:p>
  </w:comment>
  <w:comment w:id="17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تنهد</w:t>
      </w:r>
    </w:p>
  </w:comment>
  <w:comment w:id="18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السند تنهاذا</w:t>
      </w:r>
    </w:p>
  </w:comment>
  <w:comment w:id="19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حتى</w:t>
      </w:r>
    </w:p>
  </w:comment>
  <w:comment w:id="20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البيع</w:t>
      </w:r>
    </w:p>
  </w:comment>
  <w:comment w:id="21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ولذلك</w:t>
      </w:r>
    </w:p>
  </w:comment>
  <w:comment w:id="22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يحوشه</w:t>
      </w:r>
    </w:p>
  </w:comment>
  <w:comment w:id="23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والانفصال عائدة طى القهق</w:t>
      </w:r>
    </w:p>
  </w:comment>
  <w:comment w:id="24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مسوق حباه الفرق</w:t>
      </w:r>
    </w:p>
  </w:comment>
  <w:comment w:id="25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لحوم</w:t>
      </w:r>
    </w:p>
  </w:comment>
  <w:comment w:id="26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حاجة</w:t>
      </w:r>
    </w:p>
  </w:comment>
  <w:comment w:id="27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(không có)</w:t>
      </w:r>
    </w:p>
  </w:comment>
  <w:comment w:id="28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له</w:t>
      </w:r>
    </w:p>
  </w:comment>
  <w:comment w:id="29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مصويلحه</w:t>
      </w:r>
    </w:p>
  </w:comment>
  <w:comment w:id="30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وتفقته</w:t>
      </w:r>
    </w:p>
  </w:comment>
  <w:comment w:id="31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عطل</w:t>
      </w:r>
    </w:p>
  </w:comment>
  <w:comment w:id="32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وعددهن</w:t>
      </w:r>
    </w:p>
  </w:comment>
  <w:comment w:id="33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لا</w:t>
      </w:r>
    </w:p>
  </w:comment>
  <w:comment w:id="34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الفرق</w:t>
      </w:r>
    </w:p>
  </w:comment>
  <w:comment w:id="35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السَمعان</w:t>
      </w:r>
    </w:p>
  </w:comment>
  <w:comment w:id="36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ثم الاغلاق</w:t>
      </w:r>
    </w:p>
  </w:comment>
  <w:comment w:id="37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الفهمن وقد</w:t>
      </w:r>
    </w:p>
  </w:comment>
  <w:comment w:id="38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فهي</w:t>
      </w:r>
    </w:p>
  </w:comment>
  <w:comment w:id="39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فهدى</w:t>
      </w:r>
    </w:p>
  </w:comment>
  <w:comment w:id="40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١٩٣٦</w:t>
      </w:r>
    </w:p>
  </w:comment>
  <w:comment w:id="41" w:author="OCR" w:initials="OCR" w:date="2026-10-14T11:03:32Z">
    <w:p>
      <w:pPr>
        <w:pStyle w:val="CommentText"/>
      </w:pPr>
      <w:r>
        <w:rPr>
          <w:rStyle w:val="CommentReference"/>
        </w:rPr>
        <w:annotationRef/>
      </w:r>
      <w:r>
        <w:t>ft4 đọc: الداعي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Kết quả OCR — chữ tay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