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Program assessment rubrics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00206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color w:val="00206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2060"/>
          <w:sz w:val="22"/>
          <w:szCs w:val="22"/>
          <w:vertAlign w:val="baseline"/>
          <w:rtl w:val="0"/>
        </w:rPr>
        <w:t xml:space="preserve">Lab Group: ___FE1________________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00206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00206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2060"/>
          <w:sz w:val="22"/>
          <w:szCs w:val="22"/>
          <w:vertAlign w:val="baseline"/>
          <w:rtl w:val="0"/>
        </w:rPr>
        <w:t xml:space="preserve">Names of  members:    PHUNG MINH KHANH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00206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206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00206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  <w:color w:val="00206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Include this page in your softcopy submission. You are required to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fill in the first 4 entries in the table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indicating how you have made use of these CT concepts in your software design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1f497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8.0" w:type="dxa"/>
        <w:jc w:val="left"/>
        <w:tblInd w:w="20.0" w:type="dxa"/>
        <w:tblLayout w:type="fixed"/>
        <w:tblLook w:val="0000"/>
      </w:tblPr>
      <w:tblGrid>
        <w:gridCol w:w="416"/>
        <w:gridCol w:w="3402"/>
        <w:gridCol w:w="4330"/>
        <w:gridCol w:w="970"/>
        <w:tblGridChange w:id="0">
          <w:tblGrid>
            <w:gridCol w:w="416"/>
            <w:gridCol w:w="3402"/>
            <w:gridCol w:w="4330"/>
            <w:gridCol w:w="9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vertAlign w:val="baseline"/>
                <w:rtl w:val="0"/>
              </w:rPr>
              <w:t xml:space="preserve">Assessment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vertAlign w:val="baseline"/>
                <w:rtl w:val="0"/>
              </w:rPr>
              <w:t xml:space="preserve">Description/Comment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Use of Pattern recognition  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- In the function “information_of_chosen_canteen”, the number of stalls in each canteen is different. Then I use pattern recognition to calculate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suitable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 gap between two consecutive names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that can fit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 in fixed table in the program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regardless of how many food stalls 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- In the function “pop_up_direction”, a ratio between text, button with screen is set such that when user wants to change the size of window display, the size and position of buttons, text also change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, which makes the distribution of components on the screen unchanged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- In the function “ start_program”, when the map is zoomed, pattern recognition is used to make the “geo_location_x” and “geo_location_y”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changes with the same ratio to yield correct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Use of Abstraction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Data abstraction: List, tuple and class are used to store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Eg: all canteen objects are stored in list_canteen for easier access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Functions are used to divide program in to different layers of execution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. Firstly, the program executes function cover_page, then function start_program and function ask_criteria,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Use of decomposition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Numerous functions are used, each of them can execute small part of the program and they can be combined to run the program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E.g 1: function “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move_map”, function “zoom” are used to control the map on screen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E.g 2:  to execute update information, three functions are used( update_now, page and update_information)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vertAlign w:val="baseline"/>
                <w:rtl w:val="0"/>
              </w:rPr>
              <w:t xml:space="preserve">Algorithm Design 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Sorting and searching algorithms are used such as bubble sort in function “calculatedistance”,function sear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ch_food_by_name,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vertAlign w:val="baseline"/>
                <w:rtl w:val="0"/>
              </w:rPr>
              <w:t xml:space="preserve"> merge sort is used in line 1156, searching is used in function “ search_food_by_name”, “search_food_by_price”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color w:val="1f497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User Interface Design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System Complexity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Teamwork &amp; Presentation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Individual Oral Assessment 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  <w:rtl w:val="0"/>
              </w:rPr>
              <w:t xml:space="preserve"> Others (Optional)  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color w:val="1f497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color w:val="1f497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8040"/>
        <w:contextualSpacing w:val="0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Date of Assessment:_____1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/11/18__________________</w:t>
        <w:tab/>
        <w:tab/>
        <w:tab/>
        <w:t xml:space="preserve">By:______________ </w:t>
      </w:r>
    </w:p>
    <w:sectPr>
      <w:headerReference r:id="rId6" w:type="default"/>
      <w:footerReference r:id="rId7" w:type="default"/>
      <w:pgSz w:h="16840" w:w="11900"/>
      <w:pgMar w:bottom="211" w:top="692" w:left="1440" w:right="1440" w:header="0" w:footer="7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CE1003/CZ1003 Introduction to Computational Thinking</w:t>
      <w:tab/>
      <w:t xml:space="preserve">Mini project with sample theme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Calibri" w:cs="Calibri" w:eastAsia="Calibri" w:hAnsi="Calibri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