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320"/>
              <w:left w:type="dxa" w:w="400"/>
              <w:bottom w:type="dxa" w:w="320"/>
              <w:right w:type="dxa" w:w="400"/>
            </w:tcMar>
          </w:tcPr>
          <w:p>
            <w:pPr>
              <w:spacing w:after="80" w:before="80"/>
              <w:jc w:val="center"/>
            </w:pPr>
            <w:r>
              <w:rPr>
                <w:rFonts w:ascii="Arial" w:cs="Arial" w:eastAsia="Arial" w:hAnsi="Arial"/>
                <w:b/>
                <w:bCs/>
                <w:color w:val="FFFFFF"/>
                <w:sz w:val="48"/>
                <w:szCs w:val="48"/>
              </w:rPr>
              <w:t xml:space="preserve">ISEP Testing Architecture</w:t>
            </w:r>
          </w:p>
          <w:p>
            <w:pPr>
              <w:spacing w:after="60" w:before="60"/>
              <w:jc w:val="center"/>
            </w:pPr>
            <w:r>
              <w:rPr>
                <w:rFonts w:ascii="Arial" w:cs="Arial" w:eastAsia="Arial" w:hAnsi="Arial"/>
                <w:color w:val="00B0F0"/>
                <w:sz w:val="26"/>
                <w:szCs w:val="26"/>
              </w:rPr>
              <w:t xml:space="preserve">Full-Stack Test Strategy &amp; MCP Automation Framework</w:t>
            </w:r>
          </w:p>
          <w:p>
            <w:pPr>
              <w:spacing w:after="80" w:before="60"/>
              <w:jc w:val="center"/>
            </w:pPr>
            <w:r>
              <w:rPr>
                <w:rFonts w:ascii="Arial" w:cs="Arial" w:eastAsia="Arial" w:hAnsi="Arial"/>
                <w:color w:val="AECBF0"/>
                <w:sz w:val="18"/>
                <w:szCs w:val="18"/>
              </w:rPr>
              <w:t xml:space="preserve">IMO Strategic Engagement Platform  |  Directorate General of Shipping, MoPSW  |  Version 1.0</w:t>
            </w:r>
          </w:p>
        </w:tc>
      </w:tr>
    </w:tbl>
    <w:p>
      <w:pPr>
        <w:spacing w:after="20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1. Testing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B3A6B" w:sz="12"/>
              <w:bottom w:val="single" w:color="2E75B6" w:sz="4"/>
              <w:right w:val="none" w:color="FFFFFF" w:sz="0"/>
            </w:tcBorders>
            <w:shd w:fill="EEF4FB" w:val="clear"/>
            <w:tcMar>
              <w:top w:type="dxa" w:w="120"/>
              <w:left w:type="dxa" w:w="200"/>
              <w:bottom w:type="dxa" w:w="120"/>
              <w:right w:type="dxa" w:w="200"/>
            </w:tcMar>
          </w:tcPr>
          <w:p>
            <w:r>
              <w:rPr>
                <w:rFonts w:ascii="Arial" w:cs="Arial" w:eastAsia="Arial" w:hAnsi="Arial"/>
                <w:b w:val="false"/>
                <w:bCs w:val="false"/>
                <w:color w:val="1B3A6B"/>
                <w:sz w:val="19"/>
                <w:szCs w:val="19"/>
              </w:rPr>
              <w:t xml:space="preserve">ISEP requires a 7-layer testing strategy covering the full stack: Next.js frontend, Spring Boot backend, Python FastAPI AI services, PostgreSQL RLS policies, Kong CE API gateway, Keycloak authentication, and Elasticsearch. No single tool covers all layers. Playwright is used for E2E and API testing but must be complemented by layer-specific frameworks.</w:t>
            </w:r>
          </w:p>
        </w:tc>
      </w:tr>
    </w:tbl>
    <w:p>
      <w:pPr>
        <w:spacing w:after="60" w:before="120"/>
      </w:pPr>
      <w:r>
        <w:t xml:space="preserve"/>
      </w:r>
    </w:p>
    <w:p>
      <w:pPr>
        <w:spacing w:after="60" w:before="60"/>
      </w:pPr>
      <w:r>
        <w:rPr>
          <w:rFonts w:ascii="Arial" w:cs="Arial" w:eastAsia="Arial" w:hAnsi="Arial"/>
          <w:b w:val="false"/>
          <w:bCs w:val="false"/>
          <w:color w:val="1A1A2E"/>
          <w:sz w:val="20"/>
          <w:szCs w:val="20"/>
        </w:rPr>
        <w:t xml:space="preserve">The strategy follows the testing pyramid principle — maximising fast, isolated unit tests at the base, with progressively fewer but higher-confidence integration and E2E tests at the top. The total automation suite is designed for full GitLab CI integration.</w:t>
      </w:r>
    </w:p>
    <w:p>
      <w:pPr>
        <w:spacing w:after="60" w:before="120"/>
      </w:pPr>
      <w:r>
        <w:t xml:space="preserve"/>
      </w:r>
    </w:p>
    <w:p>
      <w:pPr>
        <w:pStyle w:val="Heading2"/>
        <w:spacing w:after="120" w:before="280"/>
      </w:pPr>
      <w:r>
        <w:rPr>
          <w:rFonts w:ascii="Arial" w:cs="Arial" w:eastAsia="Arial" w:hAnsi="Arial"/>
          <w:b/>
          <w:bCs/>
          <w:color w:val="2E75B6"/>
          <w:sz w:val="26"/>
          <w:szCs w:val="26"/>
        </w:rPr>
        <w:t xml:space="preserve">1.1 Testing Pyramid for ISEP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746"/>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Speed</w:t>
            </w:r>
          </w:p>
        </w:tc>
        <w:tc>
          <w:tcPr>
            <w:tcW w:type="dxa" w:w="374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Validates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Base (Many)</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L1 + L2 — Unit</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&lt; 5 min</w:t>
            </w:r>
          </w:p>
        </w:tc>
        <w:tc>
          <w:tcPr>
            <w:tcW w:type="dxa" w:w="37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Individual functions, components, service methods</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Middle</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L3 + L4 — Integration</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&lt; 15 min</w:t>
            </w:r>
          </w:p>
        </w:tc>
        <w:tc>
          <w:tcPr>
            <w:tcW w:type="dxa" w:w="37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Database RLS, API contracts, AI feature flows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Top (Few)</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L5 — E2E</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&lt; 45 min</w:t>
            </w:r>
          </w:p>
        </w:tc>
        <w:tc>
          <w:tcPr>
            <w:tcW w:type="dxa" w:w="37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user journeys across 70 screens, 6 roles</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Scheduled</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L6 — Performance</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&lt; 30 min</w:t>
            </w:r>
          </w:p>
        </w:tc>
        <w:tc>
          <w:tcPr>
            <w:tcW w:type="dxa" w:w="37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Concurrency, load, latency under realistic traffic</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Always-On</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L7 — Static Analysis</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On commit</w:t>
            </w:r>
          </w:p>
        </w:tc>
        <w:tc>
          <w:tcPr>
            <w:tcW w:type="dxa" w:w="37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Code quality, security hotspots, coverage gates</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2. Full Testing Stack — All 7 Layers</w:t>
      </w:r>
    </w:p>
    <w:p>
      <w:pPr>
        <w:spacing w:after="60" w:before="60"/>
      </w:pPr>
      <w:r>
        <w:rPr>
          <w:rFonts w:ascii="Arial" w:cs="Arial" w:eastAsia="Arial" w:hAnsi="Arial"/>
          <w:b w:val="false"/>
          <w:bCs w:val="false"/>
          <w:color w:val="1A1A2E"/>
          <w:sz w:val="20"/>
          <w:szCs w:val="20"/>
        </w:rPr>
        <w:t xml:space="preserve">The following table defines every tool, version, and scope across the complete ISEP stack. This is the reference specification for the design document.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900"/>
        <w:gridCol w:w="366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Framework</w:t>
            </w:r>
          </w:p>
        </w:tc>
        <w:tc>
          <w:tcPr>
            <w:tcW w:type="dxa" w:w="9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36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Scope</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L1</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Frontend Unit</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Jest</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29.x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React component logic, hooks, utility functions</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React Testing Library</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14.x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Component rendering, user interaction simulation</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jest-dom</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6.x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Custom DOM matchers (@testing-library/jest-dom)</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L2</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Backend Unit</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JUnit 5</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5.10.x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Spring Boot service layer, domain logic, approval chain</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Mockito</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5.x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Mock dependencies, isolate service under test</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AssertJ</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3.x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Fluent assertions for Java tests</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L3</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Backend Integration</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Spring Boot Test</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3.x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Spring context, repository layer, security filters</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Testcontainers</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1.19.x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Ephemeral PostgreSQL for RLS / Flyway migration tests</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WireMock</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3.x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Stub external dependencies (IMO APIs, Keycloak)</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L4</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AI Feature Testing</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Pytest</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8.x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FastAPI route tests, AI feature unit and integration tests</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pytest-mock</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3.x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Mock Claude Anthropic API responses (deterministic outputs)</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httpx</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0.27.x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Async HTTP client for FastAPI TestClient</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respx</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0.21.x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Mock HTTPX calls to Claude API in Pytest</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L5</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E2E &amp; API</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Playwright</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1.44.x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Browser automation across all 70 screens, 6 roles</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Playwright API Testing</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built-in</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Kong CE gateway REST API contract validation</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Axe-core + @axe-playwright</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4.9.x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Accessibility testing (WCAG 2.1 AA for government compliance)</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L6</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Performance</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k6</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0.51.x</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Load testing, concurrent user simulation, API throughput</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k6 browser</w:t>
            </w:r>
          </w:p>
        </w:tc>
        <w:tc>
          <w:tcPr>
            <w:tcW w:type="dxa" w:w="9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built-in</w:t>
            </w:r>
          </w:p>
        </w:tc>
        <w:tc>
          <w:tcPr>
            <w:tcW w:type="dxa" w:w="36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Browser-based performance testing (Core Web Vitals)</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L7</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Static Analysis</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SonarQube</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10.x CE</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Code quality, security hotspots, coverage gates (installed)</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ESLint + eslint-plugin-testing-library</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8.x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Frontend code quality and test anti-pattern detection</w:t>
            </w:r>
          </w:p>
        </w:tc>
      </w:tr>
      <w:tr>
        <w:tc>
          <w:tcPr>
            <w:tcW w:type="dxa" w:w="1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Checkstyle</w:t>
            </w:r>
          </w:p>
        </w:tc>
        <w:tc>
          <w:tcPr>
            <w:tcW w:type="dxa" w:w="9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5A6A7E"/>
                <w:sz w:val="18"/>
                <w:szCs w:val="18"/>
              </w:rPr>
              <w:t xml:space="preserve">10.x</w:t>
            </w:r>
          </w:p>
        </w:tc>
        <w:tc>
          <w:tcPr>
            <w:tcW w:type="dxa" w:w="36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Java code style enforcement in CI pipeline</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3. Tool Selection Rationale</w:t>
      </w:r>
    </w:p>
    <w:p>
      <w:pPr>
        <w:pStyle w:val="Heading2"/>
        <w:spacing w:after="120" w:before="280"/>
      </w:pPr>
      <w:r>
        <w:rPr>
          <w:rFonts w:ascii="Arial" w:cs="Arial" w:eastAsia="Arial" w:hAnsi="Arial"/>
          <w:b/>
          <w:bCs/>
          <w:color w:val="2E75B6"/>
          <w:sz w:val="26"/>
          <w:szCs w:val="26"/>
        </w:rPr>
        <w:t xml:space="preserve">3.1 Why Not Playwright Alone</w:t>
      </w:r>
    </w:p>
    <w:p>
      <w:pPr>
        <w:spacing w:after="60" w:before="60"/>
      </w:pPr>
      <w:r>
        <w:rPr>
          <w:rFonts w:ascii="Arial" w:cs="Arial" w:eastAsia="Arial" w:hAnsi="Arial"/>
          <w:b w:val="false"/>
          <w:bCs w:val="false"/>
          <w:color w:val="1A1A2E"/>
          <w:sz w:val="20"/>
          <w:szCs w:val="20"/>
        </w:rPr>
        <w:t xml:space="preserve">Playwright is an excellent E2E and API testing tool but has fundamental scope limitations for ISEP:</w:t>
      </w:r>
    </w:p>
    <w:p>
      <w:pPr>
        <w:spacing w:after="60" w:before="40"/>
      </w:pPr>
      <w:r>
        <w:t xml:space="preserve"/>
      </w:r>
    </w:p>
    <w:p>
      <w:pPr>
        <w:pStyle w:val="ListParagraph"/>
        <w:numPr>
          <w:ilvl w:val="0"/>
          <w:numId w:val="2"/>
        </w:numPr>
        <w:spacing w:after="40" w:before="40"/>
      </w:pPr>
      <w:r>
        <w:rPr>
          <w:rFonts w:ascii="Arial" w:cs="Arial" w:eastAsia="Arial" w:hAnsi="Arial"/>
          <w:color w:val="1A1A2E"/>
          <w:sz w:val="19"/>
          <w:szCs w:val="19"/>
        </w:rPr>
        <w:t xml:space="preserve">Playwright cannot test Spring Boot @PreAuthorize annotations at the Java method level — only JUnit + Mockito can exercise this.</w:t>
      </w:r>
    </w:p>
    <w:p>
      <w:pPr>
        <w:pStyle w:val="ListParagraph"/>
        <w:numPr>
          <w:ilvl w:val="0"/>
          <w:numId w:val="2"/>
        </w:numPr>
        <w:spacing w:after="40" w:before="40"/>
      </w:pPr>
      <w:r>
        <w:rPr>
          <w:rFonts w:ascii="Arial" w:cs="Arial" w:eastAsia="Arial" w:hAnsi="Arial"/>
          <w:color w:val="1A1A2E"/>
          <w:sz w:val="19"/>
          <w:szCs w:val="19"/>
        </w:rPr>
        <w:t xml:space="preserve">Playwright cannot verify PostgreSQL Row Level Security (RLS) enforcement at the database layer. A compromised API call could bypass the Next.js UI entirely. Only Testcontainers + Spring Boot Test proves RLS is enforced at the DB level.</w:t>
      </w:r>
    </w:p>
    <w:p>
      <w:pPr>
        <w:pStyle w:val="ListParagraph"/>
        <w:numPr>
          <w:ilvl w:val="0"/>
          <w:numId w:val="2"/>
        </w:numPr>
        <w:spacing w:after="40" w:before="40"/>
      </w:pPr>
      <w:r>
        <w:rPr>
          <w:rFonts w:ascii="Arial" w:cs="Arial" w:eastAsia="Arial" w:hAnsi="Arial"/>
          <w:color w:val="1A1A2E"/>
          <w:sz w:val="19"/>
          <w:szCs w:val="19"/>
        </w:rPr>
        <w:t xml:space="preserve">Playwright cannot mock the Claude Anthropic API deterministically for the three AI features (Position Advisor, Preparedness Intelligence, Draft Assistant). Pytest + respx provides deterministic, fast, offline AI feature tests.</w:t>
      </w:r>
    </w:p>
    <w:p>
      <w:pPr>
        <w:pStyle w:val="ListParagraph"/>
        <w:numPr>
          <w:ilvl w:val="0"/>
          <w:numId w:val="2"/>
        </w:numPr>
        <w:spacing w:after="40" w:before="40"/>
      </w:pPr>
      <w:r>
        <w:rPr>
          <w:rFonts w:ascii="Arial" w:cs="Arial" w:eastAsia="Arial" w:hAnsi="Arial"/>
          <w:color w:val="1A1A2E"/>
          <w:sz w:val="19"/>
          <w:szCs w:val="19"/>
        </w:rPr>
        <w:t xml:space="preserve">Playwright does not produce line-coverage metrics for Java or Python source — needed for SonarQube quality gates.</w:t>
      </w:r>
    </w:p>
    <w:p>
      <w:pPr>
        <w:spacing w:after="60" w:before="80"/>
      </w:pPr>
      <w:r>
        <w:t xml:space="preserve"/>
      </w:r>
    </w:p>
    <w:p>
      <w:pPr>
        <w:pStyle w:val="Heading2"/>
        <w:spacing w:after="120" w:before="280"/>
      </w:pPr>
      <w:r>
        <w:rPr>
          <w:rFonts w:ascii="Arial" w:cs="Arial" w:eastAsia="Arial" w:hAnsi="Arial"/>
          <w:b/>
          <w:bCs/>
          <w:color w:val="2E75B6"/>
          <w:sz w:val="26"/>
          <w:szCs w:val="26"/>
        </w:rPr>
        <w:t xml:space="preserve">3.2 Why Testcontainers is Critical for ISEP</w:t>
      </w:r>
    </w:p>
    <w:p>
      <w:pPr>
        <w:spacing w:after="60" w:before="60"/>
      </w:pPr>
      <w:r>
        <w:rPr>
          <w:rFonts w:ascii="Arial" w:cs="Arial" w:eastAsia="Arial" w:hAnsi="Arial"/>
          <w:b w:val="false"/>
          <w:bCs w:val="false"/>
          <w:color w:val="1A1A2E"/>
          <w:sz w:val="20"/>
          <w:szCs w:val="20"/>
        </w:rPr>
        <w:t xml:space="preserve">ISEP uses a three-layer RBAC architecture: PostgreSQL RLS + Spring Security @PreAuthorize + Next.js RoleGuard. The most security-critical layer is PostgreSQL RLS — if it fails, any authenticated user could read another delegation's confidential position papers.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B3A6B" w:sz="12"/>
              <w:bottom w:val="single" w:color="2E75B6" w:sz="4"/>
              <w:right w:val="none" w:color="FFFFFF" w:sz="0"/>
            </w:tcBorders>
            <w:shd w:fill="FFF3E0" w:val="clear"/>
            <w:tcMar>
              <w:top w:type="dxa" w:w="120"/>
              <w:left w:type="dxa" w:w="200"/>
              <w:bottom w:type="dxa" w:w="120"/>
              <w:right w:type="dxa" w:w="200"/>
            </w:tcMar>
          </w:tcPr>
          <w:p>
            <w:r>
              <w:rPr>
                <w:rFonts w:ascii="Arial" w:cs="Arial" w:eastAsia="Arial" w:hAnsi="Arial"/>
                <w:b w:val="false"/>
                <w:bCs w:val="false"/>
                <w:color w:val="E65100"/>
                <w:sz w:val="19"/>
                <w:szCs w:val="19"/>
              </w:rPr>
              <w:t xml:space="preserve">Testcontainers spins an ephemeral PostgreSQL container in CI. Every Flyway migration runs, all RLS policies are applied, and tests directly verify that a MEMBER role JWT cannot SELECT rows belonging to another delegation. This is the only way to prove participant isolation at the database level.</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3.3 Why Pytest + respx for AI Features</w:t>
      </w:r>
    </w:p>
    <w:p>
      <w:pPr>
        <w:spacing w:after="60" w:before="60"/>
      </w:pPr>
      <w:r>
        <w:rPr>
          <w:rFonts w:ascii="Arial" w:cs="Arial" w:eastAsia="Arial" w:hAnsi="Arial"/>
          <w:b w:val="false"/>
          <w:bCs w:val="false"/>
          <w:color w:val="1A1A2E"/>
          <w:sz w:val="20"/>
          <w:szCs w:val="20"/>
        </w:rPr>
        <w:t xml:space="preserve">The three Claude-powered AI features (Position Advisor, Meeting Preparedness Intelligence, Submission Draft Assistant) call the Anthropic API at runtime. In test environments:</w:t>
      </w:r>
    </w:p>
    <w:p>
      <w:pPr>
        <w:spacing w:after="60" w:before="40"/>
      </w:pPr>
      <w:r>
        <w:t xml:space="preserve"/>
      </w:r>
    </w:p>
    <w:p>
      <w:pPr>
        <w:pStyle w:val="ListParagraph"/>
        <w:numPr>
          <w:ilvl w:val="0"/>
          <w:numId w:val="2"/>
        </w:numPr>
        <w:spacing w:after="40" w:before="40"/>
      </w:pPr>
      <w:r>
        <w:rPr>
          <w:rFonts w:ascii="Arial" w:cs="Arial" w:eastAsia="Arial" w:hAnsi="Arial"/>
          <w:color w:val="1A1A2E"/>
          <w:sz w:val="19"/>
          <w:szCs w:val="19"/>
        </w:rPr>
        <w:t xml:space="preserve">Real API calls are slow (~2–5 seconds per call), non-deterministic, and incur cost.</w:t>
      </w:r>
    </w:p>
    <w:p>
      <w:pPr>
        <w:pStyle w:val="ListParagraph"/>
        <w:numPr>
          <w:ilvl w:val="0"/>
          <w:numId w:val="2"/>
        </w:numPr>
        <w:spacing w:after="40" w:before="40"/>
      </w:pPr>
      <w:r>
        <w:rPr>
          <w:rFonts w:ascii="Arial" w:cs="Arial" w:eastAsia="Arial" w:hAnsi="Arial"/>
          <w:color w:val="1A1A2E"/>
          <w:sz w:val="19"/>
          <w:szCs w:val="19"/>
        </w:rPr>
        <w:t xml:space="preserve">respx intercepts httpx calls and returns pre-defined mock responses, making tests fast (&lt; 100ms), free, and repeatable.</w:t>
      </w:r>
    </w:p>
    <w:p>
      <w:pPr>
        <w:pStyle w:val="ListParagraph"/>
        <w:numPr>
          <w:ilvl w:val="0"/>
          <w:numId w:val="2"/>
        </w:numPr>
        <w:spacing w:after="40" w:before="40"/>
      </w:pPr>
      <w:r>
        <w:rPr>
          <w:rFonts w:ascii="Arial" w:cs="Arial" w:eastAsia="Arial" w:hAnsi="Arial"/>
          <w:color w:val="1A1A2E"/>
          <w:sz w:val="19"/>
          <w:szCs w:val="19"/>
        </w:rPr>
        <w:t xml:space="preserve">Tests verify that outputs always land in DRAFT status and are never auto-committed — the core safety invariant for all three AI features.</w:t>
      </w:r>
    </w:p>
    <w:p>
      <w:pPr>
        <w:pStyle w:val="ListParagraph"/>
        <w:numPr>
          <w:ilvl w:val="0"/>
          <w:numId w:val="2"/>
        </w:numPr>
        <w:spacing w:after="40" w:before="40"/>
      </w:pPr>
      <w:r>
        <w:rPr>
          <w:rFonts w:ascii="Arial" w:cs="Arial" w:eastAsia="Arial" w:hAnsi="Arial"/>
          <w:color w:val="1A1A2E"/>
          <w:sz w:val="19"/>
          <w:szCs w:val="19"/>
        </w:rPr>
        <w:t xml:space="preserve">Error handling paths (Claude API timeout, rate limit, malformed response) are fully testable only with mocks.</w:t>
      </w:r>
    </w:p>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4. Coverage Targets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 / Layer</w:t>
            </w:r>
          </w:p>
        </w:tc>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 Coverage Target</w:t>
            </w:r>
          </w:p>
        </w:tc>
        <w:tc>
          <w:tcPr>
            <w:tcW w:type="dxa" w:w="37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 Areas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Next.js Components (70 screens)</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Jest + RTL</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80%</w:t>
            </w:r>
          </w:p>
        </w:tc>
        <w:tc>
          <w:tcPr>
            <w:tcW w:type="dxa" w:w="37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RoleGuard, RBAC rendering, form validation</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Spring Boot Services</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JUnit 5 + Mockito</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85%</w:t>
            </w:r>
          </w:p>
        </w:tc>
        <w:tc>
          <w:tcPr>
            <w:tcW w:type="dxa" w:w="37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7-stage approval chain, all RBAC @PreAuthorize paths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PostgreSQL RLS Policies</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Testcontainers</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100%</w:t>
            </w:r>
          </w:p>
        </w:tc>
        <w:tc>
          <w:tcPr>
            <w:tcW w:type="dxa" w:w="37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All 6 roles × all tables — participant isolation critical</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FastAPI AI Endpoints</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Pytest</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80%</w:t>
            </w:r>
          </w:p>
        </w:tc>
        <w:tc>
          <w:tcPr>
            <w:tcW w:type="dxa" w:w="37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All three AI features; error handling when Claude API fails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Kong CE API Gateway</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Playwright API</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Contract</w:t>
            </w:r>
          </w:p>
        </w:tc>
        <w:tc>
          <w:tcPr>
            <w:tcW w:type="dxa" w:w="37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All 70 API routes return correct status + schema</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Keycloak Auth Flows</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Playwright E2E</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Flow coverage</w:t>
            </w:r>
          </w:p>
        </w:tc>
        <w:tc>
          <w:tcPr>
            <w:tcW w:type="dxa" w:w="37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Login, logout, token refresh, role assignment</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E2E Critical Paths</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Playwright</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100% critical paths</w:t>
            </w:r>
          </w:p>
        </w:tc>
        <w:tc>
          <w:tcPr>
            <w:tcW w:type="dxa" w:w="37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Paper approval chain, all 6 role journeys</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5. GitLab CI Pipeline — Test Stage Mapping</w:t>
      </w:r>
    </w:p>
    <w:p>
      <w:pPr>
        <w:spacing w:after="60" w:before="60"/>
      </w:pPr>
      <w:r>
        <w:rPr>
          <w:rFonts w:ascii="Arial" w:cs="Arial" w:eastAsia="Arial" w:hAnsi="Arial"/>
          <w:b w:val="false"/>
          <w:bCs w:val="false"/>
          <w:color w:val="1A1A2E"/>
          <w:sz w:val="20"/>
          <w:szCs w:val="20"/>
        </w:rPr>
        <w:t xml:space="preserve">All 7 testing layers are integrated into the GitLab CI pipeline. Tests are grouped by trigger to balance fast feedback on commits with comprehensive validation before release.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Executed</w:t>
            </w:r>
          </w:p>
        </w:tc>
        <w:tc>
          <w:tcPr>
            <w:tcW w:type="dxa" w:w="3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Gate</w:t>
            </w:r>
          </w:p>
        </w:tc>
      </w:tr>
      <w:tr>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Pre-commit</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git commit hook</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ESLint, Checkstyle, Jest (changed files only)</w:t>
            </w:r>
          </w:p>
        </w:tc>
        <w:tc>
          <w:tcPr>
            <w:tcW w:type="dxa" w:w="39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Zero lint errors; unit tests green</w:t>
            </w:r>
          </w:p>
        </w:tc>
      </w:tr>
      <w:tr>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MR Pipeline</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Merge Request raised</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Jest, JUnit, Pytest, SonarQube analysis</w:t>
            </w:r>
          </w:p>
        </w:tc>
        <w:tc>
          <w:tcPr>
            <w:tcW w:type="dxa" w:w="39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Coverage ≥ 80%; SonarQube Quality Gate = PASSED</w:t>
            </w:r>
          </w:p>
        </w:tc>
      </w:tr>
      <w:tr>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Integration</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Merge to develop</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Testcontainers (PostgreSQL), WireMock, Playwright smoke</w:t>
            </w:r>
          </w:p>
        </w:tc>
        <w:tc>
          <w:tcPr>
            <w:tcW w:type="dxa" w:w="39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All integration tests green; no RLS bypass</w:t>
            </w:r>
          </w:p>
        </w:tc>
      </w:tr>
      <w:tr>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Nightly</w:t>
            </w:r>
          </w:p>
        </w:tc>
        <w:tc>
          <w:tcPr>
            <w:tcW w:type="dxa" w:w="16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Scheduled 02:00 IST</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Playwright E2E (70 screens), k6 load test</w:t>
            </w:r>
          </w:p>
        </w:tc>
        <w:tc>
          <w:tcPr>
            <w:tcW w:type="dxa" w:w="39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E2E pass rate ≥ 98%; p95 latency &lt; 2 s</w:t>
            </w:r>
          </w:p>
        </w:tc>
      </w:tr>
      <w:tr>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Release</w:t>
            </w:r>
          </w:p>
        </w:tc>
        <w:tc>
          <w:tcPr>
            <w:tcW w:type="dxa" w:w="16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Tag push / release branch</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Complete suite + accessibility (axe-core)</w:t>
            </w:r>
          </w:p>
        </w:tc>
        <w:tc>
          <w:tcPr>
            <w:tcW w:type="dxa" w:w="39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All gates + WCAG 2.1 AA compliance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B3A6B" w:sz="12"/>
              <w:bottom w:val="single" w:color="2E75B6" w:sz="4"/>
              <w:right w:val="none" w:color="FFFFFF" w:sz="0"/>
            </w:tcBorders>
            <w:shd w:fill="EEF4FB" w:val="clear"/>
            <w:tcMar>
              <w:top w:type="dxa" w:w="120"/>
              <w:left w:type="dxa" w:w="200"/>
              <w:bottom w:type="dxa" w:w="120"/>
              <w:right w:type="dxa" w:w="200"/>
            </w:tcMar>
          </w:tcPr>
          <w:p>
            <w:r>
              <w:rPr>
                <w:rFonts w:ascii="Arial" w:cs="Arial" w:eastAsia="Arial" w:hAnsi="Arial"/>
                <w:b w:val="false"/>
                <w:bCs w:val="false"/>
                <w:color w:val="1B3A6B"/>
                <w:sz w:val="19"/>
                <w:szCs w:val="19"/>
              </w:rPr>
              <w:t xml:space="preserve">SonarQube Quality Gate (already installed) is configured as a blocking gate on every Merge Request. Minimum thresholds: Coverage ≥ 80%, Duplications &lt; 3%, Security Rating = A, Reliability Rating = A. MR cannot be merged if gate fails.</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6. MCP Server for Cursor — Test Automation Integration</w:t>
      </w:r>
    </w:p>
    <w:p>
      <w:pPr>
        <w:pStyle w:val="Heading2"/>
        <w:spacing w:after="120" w:before="280"/>
      </w:pPr>
      <w:r>
        <w:rPr>
          <w:rFonts w:ascii="Arial" w:cs="Arial" w:eastAsia="Arial" w:hAnsi="Arial"/>
          <w:b/>
          <w:bCs/>
          <w:color w:val="2E75B6"/>
          <w:sz w:val="26"/>
          <w:szCs w:val="26"/>
        </w:rPr>
        <w:t xml:space="preserve">6.1 What is the ISEP Testing MCP Server</w:t>
      </w:r>
    </w:p>
    <w:p>
      <w:pPr>
        <w:spacing w:after="60" w:before="60"/>
      </w:pPr>
      <w:r>
        <w:rPr>
          <w:rFonts w:ascii="Arial" w:cs="Arial" w:eastAsia="Arial" w:hAnsi="Arial"/>
          <w:b w:val="false"/>
          <w:bCs w:val="false"/>
          <w:color w:val="1A1A2E"/>
          <w:sz w:val="20"/>
          <w:szCs w:val="20"/>
        </w:rPr>
        <w:t xml:space="preserve">The Model Context Protocol (MCP) allows Cursor IDE to communicate with local or remote servers that expose tools. An ISEP-specific MCP server — isep-test-runner — exposes testing operations as callable tools inside Cursor, enabling AI-driven test execution directly from the editor without leaving the development context.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B3A6B" w:sz="12"/>
              <w:bottom w:val="single" w:color="2E75B6" w:sz="4"/>
              <w:right w:val="none" w:color="FFFFFF" w:sz="0"/>
            </w:tcBorders>
            <w:shd w:fill="EEF4FB" w:val="clear"/>
            <w:tcMar>
              <w:top w:type="dxa" w:w="120"/>
              <w:left w:type="dxa" w:w="200"/>
              <w:bottom w:type="dxa" w:w="120"/>
              <w:right w:type="dxa" w:w="200"/>
            </w:tcMar>
          </w:tcPr>
          <w:p>
            <w:r>
              <w:rPr>
                <w:rFonts w:ascii="Arial" w:cs="Arial" w:eastAsia="Arial" w:hAnsi="Arial"/>
                <w:b w:val="false"/>
                <w:bCs w:val="false"/>
                <w:color w:val="1B3A6B"/>
                <w:sz w:val="19"/>
                <w:szCs w:val="19"/>
              </w:rPr>
              <w:t xml:space="preserve">Architecture: Cursor (IDE) ↔ MCP Protocol (stdio / HTTP SSE) ↔ isep-test-runner (Node.js server) ↔ Jest / JUnit / Pytest / Playwright / k6 / SonarQube running locally or in Docker.</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6.2 MCP Tools Exposed to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MCP Tool Name</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Layer</w:t>
            </w:r>
          </w:p>
        </w:tc>
        <w:tc>
          <w:tcPr>
            <w:tcW w:type="dxa" w:w="32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 to Cursor</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run_jest_tests</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Execute Jest + RTL for changed component</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L1 Frontend</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Pass/fail + coverage delta inline in editor</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run_junit_tests</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Run JUnit suite for changed Java class</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L2 Backend</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Test results + stack trace on failure</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run_integration_tests</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Spin Testcontainers + run Spring Boot Test</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L3 Integration</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DB assertions, RLS verification results</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run_pytest_ai</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Execute Pytest for AI feature endpoints</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L4 AI / FastAPI</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Mock Claude response diff + assertion failures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run_playwright_flow</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Execute named Playwright scenario by role</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L5 E2E</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Screenshot on fail + network trace summary</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run_playwright_api</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Validate Kong CE API contracts via Playwright</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L5 API</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HTTP status, response schema diff</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run_sonarqube_scan</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Trigger SonarQube analysis + fetch gate result</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L7 Static</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Quality gate status, new issues count, coverage %</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get_coverage_report</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Aggregate Jest + JUnit + Pytest coverage</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L1-L4</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Combined HTML report path + summary metrics</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run_accessibility_check</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Run axe-core on specified screen URL</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L5 A11y</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Violations list with WCAG rule IDs and fix hints</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run_k6_load</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Execute k6 scenario for named API endpoint</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L6 Perf</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p50/p95/p99 latency + error rate</w:t>
            </w:r>
          </w:p>
        </w:tc>
      </w:tr>
      <w:tr>
        <w:tc>
          <w:tcPr>
            <w:tcW w:type="dxa" w:w="2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watch_test_on_save</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File-watch mode: auto-run relevant tests on save</w:t>
            </w:r>
          </w:p>
        </w:tc>
        <w:tc>
          <w:tcPr>
            <w:tcW w:type="dxa" w:w="15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L1-L4</w:t>
            </w:r>
          </w:p>
        </w:tc>
        <w:tc>
          <w:tcPr>
            <w:tcW w:type="dxa" w:w="326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Real-time pass/fail feedback in Cursor terminal</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00695C"/>
                <w:sz w:val="18"/>
                <w:szCs w:val="18"/>
              </w:rPr>
              <w:t xml:space="preserve">generate_test_scaffold</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Generate test file skeleton for new component/service</w:t>
            </w:r>
          </w:p>
        </w:tc>
        <w:tc>
          <w:tcPr>
            <w:tcW w:type="dxa" w:w="15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L1-L4</w:t>
            </w:r>
          </w:p>
        </w:tc>
        <w:tc>
          <w:tcPr>
            <w:tcW w:type="dxa" w:w="326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Pre-filled test file opened in Cursor editor</w:t>
            </w:r>
          </w:p>
        </w:tc>
      </w:tr>
    </w:tbl>
    <w:p>
      <w:pPr>
        <w:spacing w:after="60" w:before="120"/>
      </w:pPr>
      <w:r>
        <w:t xml:space="preserve"/>
      </w:r>
    </w:p>
    <w:p>
      <w:pPr>
        <w:pStyle w:val="Heading2"/>
        <w:spacing w:after="120" w:before="280"/>
      </w:pPr>
      <w:r>
        <w:rPr>
          <w:rFonts w:ascii="Arial" w:cs="Arial" w:eastAsia="Arial" w:hAnsi="Arial"/>
          <w:b/>
          <w:bCs/>
          <w:color w:val="2E75B6"/>
          <w:sz w:val="26"/>
          <w:szCs w:val="26"/>
        </w:rPr>
        <w:t xml:space="preserve">6.3 MCP Server Implementation</w:t>
      </w:r>
    </w:p>
    <w:p>
      <w:pPr>
        <w:pStyle w:val="Heading3"/>
        <w:spacing w:after="80" w:before="200"/>
      </w:pPr>
      <w:r>
        <w:rPr>
          <w:rFonts w:ascii="Arial" w:cs="Arial" w:eastAsia="Arial" w:hAnsi="Arial"/>
          <w:b/>
          <w:bCs/>
          <w:color w:val="00695C"/>
          <w:sz w:val="22"/>
          <w:szCs w:val="22"/>
        </w:rPr>
        <w:t xml:space="preserve">Technology</w:t>
      </w:r>
    </w:p>
    <w:p>
      <w:pPr>
        <w:pStyle w:val="ListParagraph"/>
        <w:numPr>
          <w:ilvl w:val="0"/>
          <w:numId w:val="2"/>
        </w:numPr>
        <w:spacing w:after="40" w:before="40"/>
      </w:pPr>
      <w:r>
        <w:rPr>
          <w:rFonts w:ascii="Arial" w:cs="Arial" w:eastAsia="Arial" w:hAnsi="Arial"/>
          <w:color w:val="1A1A2E"/>
          <w:sz w:val="19"/>
          <w:szCs w:val="19"/>
        </w:rPr>
        <w:t xml:space="preserve">Runtime: Node.js 20 LTS</w:t>
      </w:r>
    </w:p>
    <w:p>
      <w:pPr>
        <w:pStyle w:val="ListParagraph"/>
        <w:numPr>
          <w:ilvl w:val="0"/>
          <w:numId w:val="2"/>
        </w:numPr>
        <w:spacing w:after="40" w:before="40"/>
      </w:pPr>
      <w:r>
        <w:rPr>
          <w:rFonts w:ascii="Arial" w:cs="Arial" w:eastAsia="Arial" w:hAnsi="Arial"/>
          <w:color w:val="1A1A2E"/>
          <w:sz w:val="19"/>
          <w:szCs w:val="19"/>
        </w:rPr>
        <w:t xml:space="preserve">MCP SDK: @modelcontextprotocol/sdk (official Anthropic SDK)</w:t>
      </w:r>
    </w:p>
    <w:p>
      <w:pPr>
        <w:pStyle w:val="ListParagraph"/>
        <w:numPr>
          <w:ilvl w:val="0"/>
          <w:numId w:val="2"/>
        </w:numPr>
        <w:spacing w:after="40" w:before="40"/>
      </w:pPr>
      <w:r>
        <w:rPr>
          <w:rFonts w:ascii="Arial" w:cs="Arial" w:eastAsia="Arial" w:hAnsi="Arial"/>
          <w:color w:val="1A1A2E"/>
          <w:sz w:val="19"/>
          <w:szCs w:val="19"/>
        </w:rPr>
        <w:t xml:space="preserve">Transport: stdio (local Cursor) + optional HTTP SSE for team-shared instance</w:t>
      </w:r>
    </w:p>
    <w:p>
      <w:pPr>
        <w:pStyle w:val="ListParagraph"/>
        <w:numPr>
          <w:ilvl w:val="0"/>
          <w:numId w:val="2"/>
        </w:numPr>
        <w:spacing w:after="40" w:before="40"/>
      </w:pPr>
      <w:r>
        <w:rPr>
          <w:rFonts w:ascii="Arial" w:cs="Arial" w:eastAsia="Arial" w:hAnsi="Arial"/>
          <w:color w:val="1A1A2E"/>
          <w:sz w:val="19"/>
          <w:szCs w:val="19"/>
        </w:rPr>
        <w:t xml:space="preserve">Config file: .cursor/mcp.json in ISEP project root</w:t>
      </w:r>
    </w:p>
    <w:p>
      <w:pPr>
        <w:spacing w:after="60" w:before="80"/>
      </w:pPr>
      <w:r>
        <w:t xml:space="preserve"/>
      </w:r>
    </w:p>
    <w:p>
      <w:pPr>
        <w:pStyle w:val="Heading3"/>
        <w:spacing w:after="80" w:before="200"/>
      </w:pPr>
      <w:r>
        <w:rPr>
          <w:rFonts w:ascii="Arial" w:cs="Arial" w:eastAsia="Arial" w:hAnsi="Arial"/>
          <w:b/>
          <w:bCs/>
          <w:color w:val="00695C"/>
          <w:sz w:val="22"/>
          <w:szCs w:val="22"/>
        </w:rPr>
        <w:t xml:space="preserve">Project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 Folder</w:t>
            </w:r>
          </w:p>
        </w:tc>
        <w:tc>
          <w:tcPr>
            <w:tcW w:type="dxa" w:w="654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isep-mcp-server/</w:t>
            </w:r>
          </w:p>
        </w:tc>
        <w:tc>
          <w:tcPr>
            <w:tcW w:type="dxa" w:w="65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Root directory of MCP server (separate repo or monorepo package)</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src/index.ts</w:t>
            </w:r>
          </w:p>
        </w:tc>
        <w:tc>
          <w:tcPr>
            <w:tcW w:type="dxa" w:w="65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MCP server entry point — registers all tools</w:t>
            </w:r>
          </w:p>
        </w:tc>
      </w:tr>
      <w:tr>
        <w:tc>
          <w:tcPr>
            <w:tcW w:type="dxa" w:w="3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src/tools/jest.ts</w:t>
            </w:r>
          </w:p>
        </w:tc>
        <w:tc>
          <w:tcPr>
            <w:tcW w:type="dxa" w:w="65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Jest runner tool — executes changed file tests</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src/tools/junit.ts</w:t>
            </w:r>
          </w:p>
        </w:tc>
        <w:tc>
          <w:tcPr>
            <w:tcW w:type="dxa" w:w="65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JUnit runner — calls Maven test via child_process</w:t>
            </w:r>
          </w:p>
        </w:tc>
      </w:tr>
      <w:tr>
        <w:tc>
          <w:tcPr>
            <w:tcW w:type="dxa" w:w="3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src/tools/playwright.ts</w:t>
            </w:r>
          </w:p>
        </w:tc>
        <w:tc>
          <w:tcPr>
            <w:tcW w:type="dxa" w:w="65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Playwright runner — executes named scenario by role</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src/tools/pytest.ts</w:t>
            </w:r>
          </w:p>
        </w:tc>
        <w:tc>
          <w:tcPr>
            <w:tcW w:type="dxa" w:w="65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Pytest runner for FastAPI AI feature tests</w:t>
            </w:r>
          </w:p>
        </w:tc>
      </w:tr>
      <w:tr>
        <w:tc>
          <w:tcPr>
            <w:tcW w:type="dxa" w:w="3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src/tools/sonarqube.ts</w:t>
            </w:r>
          </w:p>
        </w:tc>
        <w:tc>
          <w:tcPr>
            <w:tcW w:type="dxa" w:w="65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SonarQube scan trigger + quality gate fetch via REST API</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src/tools/coverage.ts</w:t>
            </w:r>
          </w:p>
        </w:tc>
        <w:tc>
          <w:tcPr>
            <w:tcW w:type="dxa" w:w="65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Aggregates Jest/JUnit/Pytest coverage into unified report</w:t>
            </w:r>
          </w:p>
        </w:tc>
      </w:tr>
      <w:tr>
        <w:tc>
          <w:tcPr>
            <w:tcW w:type="dxa" w:w="32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src/tools/scaffold.ts</w:t>
            </w:r>
          </w:p>
        </w:tc>
        <w:tc>
          <w:tcPr>
            <w:tcW w:type="dxa" w:w="65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Generates test file skeleton for new component or service</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  .cursor/mcp.json</w:t>
            </w:r>
          </w:p>
        </w:tc>
        <w:tc>
          <w:tcPr>
            <w:tcW w:type="dxa" w:w="65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Cursor MCP config — points to this server (in ISEP project root)</w:t>
            </w:r>
          </w:p>
        </w:tc>
      </w:tr>
    </w:tbl>
    <w:p>
      <w:pPr>
        <w:spacing w:after="60" w:before="120"/>
      </w:pPr>
      <w:r>
        <w:t xml:space="preserve"/>
      </w:r>
    </w:p>
    <w:p>
      <w:pPr>
        <w:pStyle w:val="Heading3"/>
        <w:spacing w:after="80" w:before="200"/>
      </w:pPr>
      <w:r>
        <w:rPr>
          <w:rFonts w:ascii="Arial" w:cs="Arial" w:eastAsia="Arial" w:hAnsi="Arial"/>
          <w:b/>
          <w:bCs/>
          <w:color w:val="00695C"/>
          <w:sz w:val="22"/>
          <w:szCs w:val="22"/>
        </w:rPr>
        <w:t xml:space="preserve">Cursor MCP Configuration (.cursor/mcp.json)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695C" w:sz="1"/>
              <w:left w:val="single" w:color="00695C" w:sz="1"/>
              <w:bottom w:val="single" w:color="00695C" w:sz="1"/>
              <w:right w:val="single" w:color="00695C" w:sz="1"/>
            </w:tcBorders>
            <w:shd w:fill="1E1E2E" w:val="clear"/>
            <w:tcMar>
              <w:top w:type="dxa" w:w="160"/>
              <w:left w:type="dxa" w:w="240"/>
              <w:bottom w:type="dxa" w:w="160"/>
              <w:right w:type="dxa" w:w="240"/>
            </w:tcMar>
          </w:tcPr>
          <w:p>
            <w:r>
              <w:rPr>
                <w:rFonts w:ascii="Courier New" w:cs="Courier New" w:eastAsia="Courier New" w:hAnsi="Courier New"/>
                <w:color w:val="CDD6F4"/>
                <w:sz w:val="18"/>
                <w:szCs w:val="18"/>
              </w:rPr>
              <w:t xml:space="preserve">{</w:t>
            </w:r>
          </w:p>
          <w:p>
            <w:r>
              <w:rPr>
                <w:rFonts w:ascii="Courier New" w:cs="Courier New" w:eastAsia="Courier New" w:hAnsi="Courier New"/>
                <w:color w:val="CDD6F4"/>
                <w:sz w:val="18"/>
                <w:szCs w:val="18"/>
              </w:rPr>
              <w:t xml:space="preserve">  "mcpServers": {</w:t>
            </w:r>
          </w:p>
          <w:p>
            <w:r>
              <w:rPr>
                <w:rFonts w:ascii="Courier New" w:cs="Courier New" w:eastAsia="Courier New" w:hAnsi="Courier New"/>
                <w:color w:val="89DCEB"/>
                <w:sz w:val="18"/>
                <w:szCs w:val="18"/>
              </w:rPr>
              <w:t xml:space="preserve">    "isep-test-runner": {</w:t>
            </w:r>
          </w:p>
          <w:p>
            <w:r>
              <w:rPr>
                <w:rFonts w:ascii="Courier New" w:cs="Courier New" w:eastAsia="Courier New" w:hAnsi="Courier New"/>
                <w:color w:val="A6E3A1"/>
                <w:sz w:val="18"/>
                <w:szCs w:val="18"/>
              </w:rPr>
              <w:t xml:space="preserve">      "command": "node",</w:t>
            </w:r>
          </w:p>
          <w:p>
            <w:r>
              <w:rPr>
                <w:rFonts w:ascii="Courier New" w:cs="Courier New" w:eastAsia="Courier New" w:hAnsi="Courier New"/>
                <w:color w:val="A6E3A1"/>
                <w:sz w:val="18"/>
                <w:szCs w:val="18"/>
              </w:rPr>
              <w:t xml:space="preserve">      "args": ["./isep-mcp-server/dist/index.js"],</w:t>
            </w:r>
          </w:p>
          <w:p>
            <w:r>
              <w:rPr>
                <w:rFonts w:ascii="Courier New" w:cs="Courier New" w:eastAsia="Courier New" w:hAnsi="Courier New"/>
                <w:color w:val="A6E3A1"/>
                <w:sz w:val="18"/>
                <w:szCs w:val="18"/>
              </w:rPr>
              <w:t xml:space="preserve">      "env": {</w:t>
            </w:r>
          </w:p>
          <w:p>
            <w:r>
              <w:rPr>
                <w:rFonts w:ascii="Courier New" w:cs="Courier New" w:eastAsia="Courier New" w:hAnsi="Courier New"/>
                <w:color w:val="FAB387"/>
                <w:sz w:val="18"/>
                <w:szCs w:val="18"/>
              </w:rPr>
              <w:t xml:space="preserve">        "ISEP_ROOT": "/path/to/isep",</w:t>
            </w:r>
          </w:p>
          <w:p>
            <w:r>
              <w:rPr>
                <w:rFonts w:ascii="Courier New" w:cs="Courier New" w:eastAsia="Courier New" w:hAnsi="Courier New"/>
                <w:color w:val="FAB387"/>
                <w:sz w:val="18"/>
                <w:szCs w:val="18"/>
              </w:rPr>
              <w:t xml:space="preserve">        "SONARQUBE_URL": "http://localhost:9000",</w:t>
            </w:r>
          </w:p>
          <w:p>
            <w:r>
              <w:rPr>
                <w:rFonts w:ascii="Courier New" w:cs="Courier New" w:eastAsia="Courier New" w:hAnsi="Courier New"/>
                <w:color w:val="FAB387"/>
                <w:sz w:val="18"/>
                <w:szCs w:val="18"/>
              </w:rPr>
              <w:t xml:space="preserve">        "SONARQUBE_TOKEN": "${SONAR_TOKEN}"</w:t>
            </w:r>
          </w:p>
          <w:p>
            <w:r>
              <w:rPr>
                <w:rFonts w:ascii="Courier New" w:cs="Courier New" w:eastAsia="Courier New" w:hAnsi="Courier New"/>
                <w:color w:val="A6E3A1"/>
                <w:sz w:val="18"/>
                <w:szCs w:val="18"/>
              </w:rPr>
              <w:t xml:space="preserve">      }</w:t>
            </w:r>
          </w:p>
          <w:p>
            <w:r>
              <w:rPr>
                <w:rFonts w:ascii="Courier New" w:cs="Courier New" w:eastAsia="Courier New" w:hAnsi="Courier New"/>
                <w:color w:val="89DCEB"/>
                <w:sz w:val="18"/>
                <w:szCs w:val="18"/>
              </w:rPr>
              <w:t xml:space="preserve">    }</w:t>
            </w:r>
          </w:p>
          <w:p>
            <w:r>
              <w:rPr>
                <w:rFonts w:ascii="Courier New" w:cs="Courier New" w:eastAsia="Courier New" w:hAnsi="Courier New"/>
                <w:color w:val="CDD6F4"/>
                <w:sz w:val="18"/>
                <w:szCs w:val="18"/>
              </w:rPr>
              <w:t xml:space="preserve">  }</w:t>
            </w:r>
          </w:p>
          <w:p>
            <w:r>
              <w:rPr>
                <w:rFonts w:ascii="Courier New" w:cs="Courier New" w:eastAsia="Courier New" w:hAnsi="Courier New"/>
                <w:color w:val="CDD6F4"/>
                <w:sz w:val="18"/>
                <w:szCs w:val="18"/>
              </w:rPr>
              <w:t xml:space="preserve">}</w:t>
            </w:r>
          </w:p>
        </w:tc>
      </w:tr>
    </w:tbl>
    <w:p>
      <w:pPr>
        <w:spacing w:after="60" w:before="120"/>
      </w:pPr>
      <w:r>
        <w:t xml:space="preserve"/>
      </w:r>
    </w:p>
    <w:p>
      <w:pPr>
        <w:pStyle w:val="Heading2"/>
        <w:spacing w:after="120" w:before="280"/>
      </w:pPr>
      <w:r>
        <w:rPr>
          <w:rFonts w:ascii="Arial" w:cs="Arial" w:eastAsia="Arial" w:hAnsi="Arial"/>
          <w:b/>
          <w:bCs/>
          <w:color w:val="2E75B6"/>
          <w:sz w:val="26"/>
          <w:szCs w:val="26"/>
        </w:rPr>
        <w:t xml:space="preserve">6.4 What Gets Automated via MCP in Cursor</w:t>
      </w:r>
    </w:p>
    <w:p>
      <w:pPr>
        <w:spacing w:after="60" w:before="60"/>
      </w:pPr>
      <w:r>
        <w:rPr>
          <w:rFonts w:ascii="Arial" w:cs="Arial" w:eastAsia="Arial" w:hAnsi="Arial"/>
          <w:b w:val="false"/>
          <w:bCs w:val="false"/>
          <w:color w:val="1A1A2E"/>
          <w:sz w:val="20"/>
          <w:szCs w:val="20"/>
        </w:rPr>
        <w:t xml:space="preserve">The MCP server enables Cursor's AI agent to autonomously:</w:t>
      </w:r>
    </w:p>
    <w:p>
      <w:pPr>
        <w:spacing w:after="60" w:before="40"/>
      </w:pPr>
      <w:r>
        <w:t xml:space="preserve"/>
      </w:r>
    </w:p>
    <w:p>
      <w:pPr>
        <w:pStyle w:val="ListParagraph"/>
        <w:numPr>
          <w:ilvl w:val="0"/>
          <w:numId w:val="2"/>
        </w:numPr>
        <w:spacing w:after="40" w:before="40"/>
      </w:pPr>
      <w:r>
        <w:rPr>
          <w:rFonts w:ascii="Arial" w:cs="Arial" w:eastAsia="Arial" w:hAnsi="Arial"/>
          <w:color w:val="1A1A2E"/>
          <w:sz w:val="19"/>
          <w:szCs w:val="19"/>
        </w:rPr>
        <w:t xml:space="preserve">Detect which test file corresponds to the file currently being edited and run only that test.</w:t>
      </w:r>
    </w:p>
    <w:p>
      <w:pPr>
        <w:pStyle w:val="ListParagraph"/>
        <w:numPr>
          <w:ilvl w:val="0"/>
          <w:numId w:val="2"/>
        </w:numPr>
        <w:spacing w:after="40" w:before="40"/>
      </w:pPr>
      <w:r>
        <w:rPr>
          <w:rFonts w:ascii="Arial" w:cs="Arial" w:eastAsia="Arial" w:hAnsi="Arial"/>
          <w:color w:val="1A1A2E"/>
          <w:sz w:val="19"/>
          <w:szCs w:val="19"/>
        </w:rPr>
        <w:t xml:space="preserve">After a failing test, read the error output, suggest a fix in the editor, apply it, and re-run the test — all without leaving Cursor.</w:t>
      </w:r>
    </w:p>
    <w:p>
      <w:pPr>
        <w:pStyle w:val="ListParagraph"/>
        <w:numPr>
          <w:ilvl w:val="0"/>
          <w:numId w:val="2"/>
        </w:numPr>
        <w:spacing w:after="40" w:before="40"/>
      </w:pPr>
      <w:r>
        <w:rPr>
          <w:rFonts w:ascii="Arial" w:cs="Arial" w:eastAsia="Arial" w:hAnsi="Arial"/>
          <w:color w:val="1A1A2E"/>
          <w:sz w:val="19"/>
          <w:szCs w:val="19"/>
        </w:rPr>
        <w:t xml:space="preserve">Generate a complete test scaffold when a new React component or Spring Boot service is created.</w:t>
      </w:r>
    </w:p>
    <w:p>
      <w:pPr>
        <w:pStyle w:val="ListParagraph"/>
        <w:numPr>
          <w:ilvl w:val="0"/>
          <w:numId w:val="2"/>
        </w:numPr>
        <w:spacing w:after="40" w:before="40"/>
      </w:pPr>
      <w:r>
        <w:rPr>
          <w:rFonts w:ascii="Arial" w:cs="Arial" w:eastAsia="Arial" w:hAnsi="Arial"/>
          <w:color w:val="1A1A2E"/>
          <w:sz w:val="19"/>
          <w:szCs w:val="19"/>
        </w:rPr>
        <w:t xml:space="preserve">Run the full Playwright flow for a specific role (e.g., DELEGATION_LEADER completing the paper approval chain) on demand.</w:t>
      </w:r>
    </w:p>
    <w:p>
      <w:pPr>
        <w:pStyle w:val="ListParagraph"/>
        <w:numPr>
          <w:ilvl w:val="0"/>
          <w:numId w:val="2"/>
        </w:numPr>
        <w:spacing w:after="40" w:before="40"/>
      </w:pPr>
      <w:r>
        <w:rPr>
          <w:rFonts w:ascii="Arial" w:cs="Arial" w:eastAsia="Arial" w:hAnsi="Arial"/>
          <w:color w:val="1A1A2E"/>
          <w:sz w:val="19"/>
          <w:szCs w:val="19"/>
        </w:rPr>
        <w:t xml:space="preserve">Fetch SonarQube gate status and surface new issues as inline editor annotations.</w:t>
      </w:r>
    </w:p>
    <w:p>
      <w:pPr>
        <w:pStyle w:val="ListParagraph"/>
        <w:numPr>
          <w:ilvl w:val="0"/>
          <w:numId w:val="2"/>
        </w:numPr>
        <w:spacing w:after="40" w:before="40"/>
      </w:pPr>
      <w:r>
        <w:rPr>
          <w:rFonts w:ascii="Arial" w:cs="Arial" w:eastAsia="Arial" w:hAnsi="Arial"/>
          <w:color w:val="1A1A2E"/>
          <w:sz w:val="19"/>
          <w:szCs w:val="19"/>
        </w:rPr>
        <w:t xml:space="preserve">Watch mode: on every file save, automatically determine and run the minimal relevant test set.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B3A6B" w:sz="12"/>
              <w:bottom w:val="single" w:color="2E75B6" w:sz="4"/>
              <w:right w:val="none" w:color="FFFFFF" w:sz="0"/>
            </w:tcBorders>
            <w:shd w:fill="EEF4FB" w:val="clear"/>
            <w:tcMar>
              <w:top w:type="dxa" w:w="120"/>
              <w:left w:type="dxa" w:w="200"/>
              <w:bottom w:type="dxa" w:w="120"/>
              <w:right w:type="dxa" w:w="200"/>
            </w:tcMar>
          </w:tcPr>
          <w:p>
            <w:r>
              <w:rPr>
                <w:rFonts w:ascii="Arial" w:cs="Arial" w:eastAsia="Arial" w:hAnsi="Arial"/>
                <w:b w:val="false"/>
                <w:bCs w:val="false"/>
                <w:color w:val="1B3A6B"/>
                <w:sz w:val="19"/>
                <w:szCs w:val="19"/>
              </w:rPr>
              <w:t xml:space="preserve">Maximum Automation Achieved: With the MCP server connected to Cursor, approximately 70–80% of the test-write-fix-verify loop is automated. The developer writes production code; Cursor's AI agent handles test execution, failure analysis, fix suggestion, and re-verification. Manual effort is limited to reviewing AI-suggested fixes and approving scaffold content.</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7. Implementation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5146"/>
      </w:tblGrid>
      <w:tr>
        <w:trPr>
          <w:tblHeader/>
        </w:trPr>
        <w:tc>
          <w:tcPr>
            <w:tcW w:type="dxa" w:w="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1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w:t>
            </w:r>
          </w:p>
        </w:tc>
        <w:tc>
          <w:tcPr>
            <w:tcW w:type="dxa" w:w="514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S1</w:t>
            </w:r>
          </w:p>
        </w:tc>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Critical</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Set up Jest + RTL</w:t>
            </w:r>
          </w:p>
        </w:tc>
        <w:tc>
          <w:tcPr>
            <w:tcW w:type="dxa" w:w="5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Configure for Next.js App Router; write tests for RoleGuard, RBAC rendering across 6 roles</w:t>
            </w:r>
          </w:p>
        </w:tc>
      </w:tr>
      <w:tr>
        <w:tc>
          <w:tcPr>
            <w:tcW w:type="dxa" w:w="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S1</w:t>
            </w:r>
          </w:p>
        </w:tc>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Critical</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Set up JUnit 5 + Mockito</w:t>
            </w:r>
          </w:p>
        </w:tc>
        <w:tc>
          <w:tcPr>
            <w:tcW w:type="dxa" w:w="5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Spring Boot test config; write tests for 7-stage paper approval chain service methods</w:t>
            </w:r>
          </w:p>
        </w:tc>
      </w:tr>
      <w:tr>
        <w:tc>
          <w:tcPr>
            <w:tcW w:type="dxa" w:w="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S1</w:t>
            </w:r>
          </w:p>
        </w:tc>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Critical</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Testcontainers baseline</w:t>
            </w:r>
          </w:p>
        </w:tc>
        <w:tc>
          <w:tcPr>
            <w:tcW w:type="dxa" w:w="5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PostgreSQL container; run all Flyway migrations; verify RLS for all 6 roles × key tables</w:t>
            </w:r>
          </w:p>
        </w:tc>
      </w:tr>
      <w:tr>
        <w:tc>
          <w:tcPr>
            <w:tcW w:type="dxa" w:w="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S2</w:t>
            </w:r>
          </w:p>
        </w:tc>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High</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Pytest + respx for AI</w:t>
            </w:r>
          </w:p>
        </w:tc>
        <w:tc>
          <w:tcPr>
            <w:tcW w:type="dxa" w:w="5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Mock Claude API; test all 3 AI features; verify DRAFT-only invariant</w:t>
            </w:r>
          </w:p>
        </w:tc>
      </w:tr>
      <w:tr>
        <w:tc>
          <w:tcPr>
            <w:tcW w:type="dxa" w:w="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S2</w:t>
            </w:r>
          </w:p>
        </w:tc>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High</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Playwright E2E baseline</w:t>
            </w:r>
          </w:p>
        </w:tc>
        <w:tc>
          <w:tcPr>
            <w:tcW w:type="dxa" w:w="5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Set up Page Object Model; write smoke tests for all 15 modules; 6 role login flows</w:t>
            </w:r>
          </w:p>
        </w:tc>
      </w:tr>
      <w:tr>
        <w:tc>
          <w:tcPr>
            <w:tcW w:type="dxa" w:w="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S2</w:t>
            </w:r>
          </w:p>
        </w:tc>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18"/>
                <w:szCs w:val="18"/>
              </w:rPr>
              <w:t xml:space="preserve">High</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SonarQube quality gates</w:t>
            </w:r>
          </w:p>
        </w:tc>
        <w:tc>
          <w:tcPr>
            <w:tcW w:type="dxa" w:w="5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Configure blocking gates in GitLab CI; set coverage ≥ 80% threshold</w:t>
            </w:r>
          </w:p>
        </w:tc>
      </w:tr>
      <w:tr>
        <w:tc>
          <w:tcPr>
            <w:tcW w:type="dxa" w:w="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S3</w:t>
            </w:r>
          </w:p>
        </w:tc>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695C"/>
                <w:sz w:val="18"/>
                <w:szCs w:val="18"/>
              </w:rPr>
              <w:t xml:space="preserve">Medium</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Build MCP Server</w:t>
            </w:r>
          </w:p>
        </w:tc>
        <w:tc>
          <w:tcPr>
            <w:tcW w:type="dxa" w:w="5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Implement isep-test-runner; expose 12 tools; connect to Cursor via .cursor/mcp.json</w:t>
            </w:r>
          </w:p>
        </w:tc>
      </w:tr>
      <w:tr>
        <w:tc>
          <w:tcPr>
            <w:tcW w:type="dxa" w:w="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S3</w:t>
            </w:r>
          </w:p>
        </w:tc>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695C"/>
                <w:sz w:val="18"/>
                <w:szCs w:val="18"/>
              </w:rPr>
              <w:t xml:space="preserve">Medium</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Full Playwright suite</w:t>
            </w:r>
          </w:p>
        </w:tc>
        <w:tc>
          <w:tcPr>
            <w:tcW w:type="dxa" w:w="5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Complete E2E for all 70 screens; Sea Fire Fighting UAT scenario as Playwright test</w:t>
            </w:r>
          </w:p>
        </w:tc>
      </w:tr>
      <w:tr>
        <w:tc>
          <w:tcPr>
            <w:tcW w:type="dxa" w:w="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S4</w:t>
            </w:r>
          </w:p>
        </w:tc>
        <w:tc>
          <w:tcPr>
            <w:tcW w:type="dxa" w:w="1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695C"/>
                <w:sz w:val="18"/>
                <w:szCs w:val="18"/>
              </w:rPr>
              <w:t xml:space="preserve">Low</w:t>
            </w:r>
          </w:p>
        </w:tc>
        <w:tc>
          <w:tcPr>
            <w:tcW w:type="dxa" w:w="24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k6 performance tests</w:t>
            </w:r>
          </w:p>
        </w:tc>
        <w:tc>
          <w:tcPr>
            <w:tcW w:type="dxa" w:w="5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Baseline load test for critical APIs; set p95 &lt; 2s gate</w:t>
            </w:r>
          </w:p>
        </w:tc>
      </w:tr>
      <w:tr>
        <w:tc>
          <w:tcPr>
            <w:tcW w:type="dxa" w:w="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S4</w:t>
            </w:r>
          </w:p>
        </w:tc>
        <w:tc>
          <w:tcPr>
            <w:tcW w:type="dxa" w:w="1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695C"/>
                <w:sz w:val="18"/>
                <w:szCs w:val="18"/>
              </w:rPr>
              <w:t xml:space="preserve">Low</w:t>
            </w:r>
          </w:p>
        </w:tc>
        <w:tc>
          <w:tcPr>
            <w:tcW w:type="dxa" w:w="24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axe-core accessibility</w:t>
            </w:r>
          </w:p>
        </w:tc>
        <w:tc>
          <w:tcPr>
            <w:tcW w:type="dxa" w:w="5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WCAG 2.1 AA scan on all 70 screens; integrate into release pipeline</w:t>
            </w:r>
          </w:p>
        </w:tc>
      </w:tr>
    </w:tbl>
    <w:p>
      <w:pPr>
        <w:spacing w:after="60" w:before="20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8. Summary — Technology Decision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146"/>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Testing Need</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Selected</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3146"/>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Alternative Considered</w:t>
            </w:r>
          </w:p>
        </w:tc>
      </w:tr>
      <w:tr>
        <w:tc>
          <w:tcPr>
            <w:tcW w:type="dxa" w:w="2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Frontend component testing</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Jest + RTL</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Official Next.js recommendation; fast; co-located</w:t>
            </w:r>
          </w:p>
        </w:tc>
        <w:tc>
          <w:tcPr>
            <w:tcW w:type="dxa" w:w="3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Vitest — not yet default for Next.js App Router</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Spring Boot service testing</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JUnit 5 + Mockito</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Standard Spring ecosystem; Mockito for isolation</w:t>
            </w:r>
          </w:p>
        </w:tc>
        <w:tc>
          <w:tcPr>
            <w:tcW w:type="dxa" w:w="3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Spock — Groovy overhead not justified</w:t>
            </w:r>
          </w:p>
        </w:tc>
      </w:tr>
      <w:tr>
        <w:tc>
          <w:tcPr>
            <w:tcW w:type="dxa" w:w="2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PostgreSQL RLS verification</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Testcontainers</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Real PostgreSQL; proves DB-layer isolation</w:t>
            </w:r>
          </w:p>
        </w:tc>
        <w:tc>
          <w:tcPr>
            <w:tcW w:type="dxa" w:w="3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H2 in-memory — does not support RLS policies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AI feature testing (FastAPI)</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Pytest + respx</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Native Python; respx intercepts httpx cleanly</w:t>
            </w:r>
          </w:p>
        </w:tc>
        <w:tc>
          <w:tcPr>
            <w:tcW w:type="dxa" w:w="3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unittest — pytest fixtures superior for DI</w:t>
            </w:r>
          </w:p>
        </w:tc>
      </w:tr>
      <w:tr>
        <w:tc>
          <w:tcPr>
            <w:tcW w:type="dxa" w:w="2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E2E browser automation</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Playwright</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Best-in-class; multi-browser; built-in API testing</w:t>
            </w:r>
          </w:p>
        </w:tc>
        <w:tc>
          <w:tcPr>
            <w:tcW w:type="dxa" w:w="3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Cypress — no multi-tab, weaker API testing</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Performance testing</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k6</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Script in JS; integrates with GitLab CI; k6 Cloud option</w:t>
            </w:r>
          </w:p>
        </w:tc>
        <w:tc>
          <w:tcPr>
            <w:tcW w:type="dxa" w:w="3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JMeter — heavy GUI, poor CI integration</w:t>
            </w:r>
          </w:p>
        </w:tc>
      </w:tr>
      <w:tr>
        <w:tc>
          <w:tcPr>
            <w:tcW w:type="dxa" w:w="2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Static analysis</w:t>
            </w:r>
          </w:p>
        </w:tc>
        <w:tc>
          <w:tcPr>
            <w:tcW w:type="dxa" w:w="18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SonarQube CE</w:t>
            </w:r>
          </w:p>
        </w:tc>
        <w:tc>
          <w:tcPr>
            <w:tcW w:type="dxa" w:w="2000"/>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Already installed; covers Java+JS+Python</w:t>
            </w:r>
          </w:p>
        </w:tc>
        <w:tc>
          <w:tcPr>
            <w:tcW w:type="dxa" w:w="3146"/>
            <w:tcBorders>
              <w:top w:val="single" w:color="BFCFE8" w:sz="1"/>
              <w:left w:val="single" w:color="BFCFE8" w:sz="1"/>
              <w:bottom w:val="single" w:color="BFCFE8" w:sz="1"/>
              <w:right w:val="single" w:color="BFCFE8" w:sz="1"/>
            </w:tcBorders>
            <w:shd w:fill="F5F9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CodeClimate — paid; less language coverage</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IDE test automation</w:t>
            </w:r>
          </w:p>
        </w:tc>
        <w:tc>
          <w:tcPr>
            <w:tcW w:type="dxa" w:w="18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95C"/>
                <w:sz w:val="18"/>
                <w:szCs w:val="18"/>
              </w:rPr>
              <w:t xml:space="preserve">Custom MCP Server</w:t>
            </w:r>
          </w:p>
        </w:tc>
        <w:tc>
          <w:tcPr>
            <w:tcW w:type="dxa" w:w="2000"/>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Native Cursor integration; 12 tools; watch mode</w:t>
            </w:r>
          </w:p>
        </w:tc>
        <w:tc>
          <w:tcPr>
            <w:tcW w:type="dxa" w:w="3146"/>
            <w:tcBorders>
              <w:top w:val="single" w:color="BFCFE8" w:sz="1"/>
              <w:left w:val="single" w:color="BFCFE8" w:sz="1"/>
              <w:bottom w:val="single" w:color="BFCFE8" w:sz="1"/>
              <w:right w:val="single" w:color="BFCFE8" w:sz="1"/>
            </w:tcBorders>
            <w:shd w:fill="FFFFFF" w:val="clear"/>
            <w:tcMar>
              <w:top w:type="dxa" w:w="80"/>
              <w:left w:type="dxa" w:w="120"/>
              <w:bottom w:type="dxa" w:w="80"/>
              <w:right w:type="dxa" w:w="120"/>
            </w:tcMar>
          </w:tcPr>
          <w:p>
            <w:pPr>
              <w:jc w:val="left"/>
            </w:pPr>
            <w:r>
              <w:rPr>
                <w:rFonts w:ascii="Arial" w:cs="Arial" w:eastAsia="Arial" w:hAnsi="Arial"/>
                <w:b w:val="false"/>
                <w:bCs w:val="false"/>
                <w:color w:val="5A6A7E"/>
                <w:sz w:val="18"/>
                <w:szCs w:val="18"/>
              </w:rPr>
              <w:t xml:space="preserve">Shell scripts — no AI agent integration</w:t>
            </w:r>
          </w:p>
        </w:tc>
      </w:tr>
    </w:tbl>
    <w:p>
      <w:pPr>
        <w:spacing w:after="6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center"/>
            </w:pPr>
            <w:r>
              <w:rPr>
                <w:rFonts w:ascii="Arial" w:cs="Arial" w:eastAsia="Arial" w:hAnsi="Arial"/>
                <w:color w:val="AECBF0"/>
                <w:sz w:val="17"/>
                <w:szCs w:val="17"/>
              </w:rPr>
              <w:t xml:space="preserve">Document Reference: ISEP-TEST-ARCH-01  |  Status: DRAFT  |  Classification: CONFIDENTIAL</w:t>
            </w:r>
          </w:p>
          <w:p>
            <w:pPr>
              <w:spacing w:before="60"/>
              <w:jc w:val="center"/>
            </w:pPr>
            <w:r>
              <w:rPr>
                <w:rFonts w:ascii="Arial" w:cs="Arial" w:eastAsia="Arial" w:hAnsi="Arial"/>
                <w:b/>
                <w:bCs/>
                <w:color w:val="FFFFFF"/>
                <w:sz w:val="18"/>
                <w:szCs w:val="18"/>
              </w:rPr>
              <w:t xml:space="preserve">Directorate General of Shipping, MoPSW — Government of India</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680"/>
        <w:tab w:val="right" w:pos="9360"/>
      </w:tabs>
      <w:spacing w:before="80"/>
    </w:pPr>
    <w:r>
      <w:rPr>
        <w:rFonts w:ascii="Arial" w:cs="Arial" w:eastAsia="Arial" w:hAnsi="Arial"/>
        <w:color w:val="5A6A7E"/>
        <w:sz w:val="16"/>
        <w:szCs w:val="16"/>
      </w:rPr>
      <w:t xml:space="preserve">Directorate General of Shipping — MoPSW</w:t>
    </w:r>
    <w:r>
      <w:rPr>
        <w:rFonts w:ascii="Arial" w:cs="Arial" w:eastAsia="Arial" w:hAnsi="Arial"/>
        <w:sz w:val="16"/>
        <w:szCs w:val="16"/>
      </w:rPr>
      <w:t xml:space="preserve">	</w:t>
    </w:r>
    <w:r>
      <w:rPr>
        <w:rFonts w:ascii="Arial" w:cs="Arial" w:eastAsia="Arial" w:hAnsi="Arial"/>
        <w:b/>
        <w:bCs/>
        <w:color w:val="E65100"/>
        <w:sz w:val="16"/>
        <w:szCs w:val="16"/>
      </w:rPr>
      <w:t xml:space="preserve">CONFIDENTIAL</w:t>
    </w:r>
    <w:r>
      <w:rPr>
        <w:rFonts w:ascii="Arial" w:cs="Arial" w:eastAsia="Arial" w:hAnsi="Arial"/>
        <w:color w:val="5A6A7E"/>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46"/>
      <w:gridCol w:w="3000"/>
    </w:tblGrid>
    <w:tr>
      <w:tc>
        <w:tcPr>
          <w:tcW w:type="dxa" w:w="674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18"/>
              <w:szCs w:val="18"/>
            </w:rPr>
            <w:t xml:space="preserve">ISEP — IMO Strategic Engagement Platform</w:t>
          </w:r>
        </w:p>
      </w:tc>
      <w:tc>
        <w:tcPr>
          <w:tcW w:type="dxa" w:w="30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pPr>
            <w:jc w:val="right"/>
          </w:pPr>
          <w:r>
            <w:rPr>
              <w:rFonts w:ascii="Arial" w:cs="Arial" w:eastAsia="Arial" w:hAnsi="Arial"/>
              <w:color w:val="FFFFFF"/>
              <w:sz w:val="18"/>
              <w:szCs w:val="18"/>
            </w:rPr>
            <w:t xml:space="preserve">Testing Architecture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2026-03-08T13:08:06.778Z</dcterms:created>
  <dcterms:modified xsi:type="dcterms:W3CDTF">2026-03-08T13:08:06.779Z</dcterms:modified>
</cp:coreProperties>
</file>

<file path=docProps/custom.xml><?xml version="1.0" encoding="utf-8"?>
<Properties xmlns="http://schemas.openxmlformats.org/officeDocument/2006/custom-properties" xmlns:vt="http://schemas.openxmlformats.org/officeDocument/2006/docPropsVTypes"/>
</file>