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Хан Георгий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Последовательность выполнения работы</w:t>
      </w:r>
      <w:r>
        <w:t xml:space="preserve"> </w:t>
      </w:r>
      <w:r>
        <w:t xml:space="preserve">1. Определите полное имя вашего домашнего каталога. Далее относительно этого каталога будут выполняться последующие упражнения.</w:t>
      </w:r>
      <w:r>
        <w:t xml:space="preserve"> </w:t>
      </w:r>
      <w:r>
        <w:t xml:space="preserve">2. 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Определите, кто является владельцем файлов и подкаталогов?</w:t>
      </w:r>
      <w:r>
        <w:t xml:space="preserve"> </w:t>
      </w:r>
      <w:r>
        <w:t xml:space="preserve">3. 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  <w:r>
        <w:t xml:space="preserve"> </w:t>
      </w:r>
      <w:r>
        <w:t xml:space="preserve">4. С помощью команды man определите, какую опцию команды ls нужно использовать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  <w:r>
        <w:t xml:space="preserve"> </w:t>
      </w:r>
      <w:r>
        <w:t xml:space="preserve">5. 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  <w:r>
        <w:t xml:space="preserve"> </w:t>
      </w:r>
      <w:r>
        <w:t xml:space="preserve">6. 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  <w:r>
        <w:t xml:space="preserve"> </w:t>
      </w:r>
      <w:r>
        <w:t xml:space="preserve">7. Используя информацию, полученную при помощи команды history, выполните модификацию и исполнение нескольких команд из буфера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i ain’t writing down allat😭🙏</w:t>
      </w:r>
    </w:p>
    <w:bookmarkEnd w:id="11"/>
    <w:bookmarkStart w:id="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Проверка наличия /cron в /spool (рис. 1)</w:t>
      </w:r>
      <w:r>
        <w:t xml:space="preserve"> </w:t>
      </w:r>
      <w:r>
        <w:drawing>
          <wp:inline>
            <wp:extent cx="3041583" cy="2791326"/>
            <wp:effectExtent b="0" l="0" r="0" t="0"/>
            <wp:docPr descr="/cron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583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Примеры применения ls (рис. 2)</w:t>
      </w:r>
      <w:r>
        <w:t xml:space="preserve"> </w:t>
      </w:r>
      <w:r>
        <w:drawing>
          <wp:inline>
            <wp:extent cx="5334000" cy="5205663"/>
            <wp:effectExtent b="0" l="0" r="0" t="0"/>
            <wp:docPr descr="ls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Операции над директориями (рис. 3)</w:t>
      </w:r>
      <w:r>
        <w:t xml:space="preserve"> </w:t>
      </w:r>
      <w:r>
        <w:drawing>
          <wp:inline>
            <wp:extent cx="4533498" cy="3869355"/>
            <wp:effectExtent b="0" l="0" r="0" t="0"/>
            <wp:docPr descr="mkdir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386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Использование мануала по командам (рис. 4)</w:t>
      </w:r>
      <w:r>
        <w:t xml:space="preserve"> </w:t>
      </w:r>
      <w:r>
        <w:drawing>
          <wp:inline>
            <wp:extent cx="5334000" cy="3189941"/>
            <wp:effectExtent b="0" l="0" r="0" t="0"/>
            <wp:docPr descr="man" title="" id="22" name="Picture"/>
            <a:graphic>
              <a:graphicData uri="http://schemas.openxmlformats.org/drawingml/2006/picture">
                <pic:pic>
                  <pic:nvPicPr>
                    <pic:cNvPr descr="image/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Просмотр истории команд (рис. 5)</w:t>
      </w:r>
      <w:r>
        <w:t xml:space="preserve"> </w:t>
      </w:r>
      <w:r>
        <w:drawing>
          <wp:inline>
            <wp:extent cx="3724976" cy="6237170"/>
            <wp:effectExtent b="0" l="0" r="0" t="0"/>
            <wp:docPr descr="history" title="" id="25" name="Picture"/>
            <a:graphic>
              <a:graphicData uri="http://schemas.openxmlformats.org/drawingml/2006/picture">
                <pic:pic>
                  <pic:nvPicPr>
                    <pic:cNvPr descr="image/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623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Использование истории для копирования и модификации ранее использованных команд (рис. 6)</w:t>
      </w:r>
      <w:r>
        <w:t xml:space="preserve"> </w:t>
      </w:r>
      <w:r>
        <w:drawing>
          <wp:inline>
            <wp:extent cx="5334000" cy="1316620"/>
            <wp:effectExtent b="0" l="0" r="0" t="0"/>
            <wp:docPr descr="modding" title="" id="28" name="Picture"/>
            <a:graphic>
              <a:graphicData uri="http://schemas.openxmlformats.org/drawingml/2006/picture">
                <pic:pic>
                  <pic:nvPicPr>
                    <pic:cNvPr descr="image/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Я научился</w:t>
      </w:r>
    </w:p>
    <w:bookmarkEnd w:id="31"/>
    <w:bookmarkStart w:id="3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игнат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Хан Георгий Игоревич</dc:creator>
  <dc:language>ru-RU</dc:language>
  <cp:keywords/>
  <dcterms:created xsi:type="dcterms:W3CDTF">2026-03-19T19:24:08Z</dcterms:created>
  <dcterms:modified xsi:type="dcterms:W3CDTF">2026-03-19T19:24:08Z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Times New Roman</vt:lpwstr>
  </property>
  <property fmtid="{D5CDD505-2E9C-101B-9397-08002B2CF9AE}" pid="24" name="mathfontoptions">
    <vt:lpwstr/>
  </property>
  <property fmtid="{D5CDD505-2E9C-101B-9397-08002B2CF9AE}" pid="25" name="monofont">
    <vt:lpwstr>Times New Roman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Times New Roman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дисциплина: Архитектура компьютера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