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30"/>
        </w:rPr>
        <w:t>INTERNSHIP TASK REPORT</w:t>
      </w:r>
    </w:p>
    <w:p>
      <w:pPr>
        <w:spacing w:after="0"/>
        <w:jc w:val="center"/>
      </w:pPr>
      <w:r>
        <w:rPr>
          <w:rFonts w:ascii="Arial" w:hAnsi="Arial"/>
          <w:b/>
          <w:sz w:val="23"/>
        </w:rPr>
        <w:t>Object-Oriented Inventory System</w:t>
      </w:r>
    </w:p>
    <w:p>
      <w:pPr>
        <w:spacing w:after="80"/>
        <w:jc w:val="center"/>
      </w:pPr>
      <w:r>
        <w:rPr>
          <w:rFonts w:ascii="Arial" w:hAnsi="Arial"/>
          <w:b/>
          <w:sz w:val="18"/>
        </w:rPr>
        <w:t>Week-03 | Task 1 | Khansa Malik</w:t>
      </w:r>
    </w:p>
    <w:p>
      <w:pPr>
        <w:spacing w:after="30"/>
      </w:pPr>
      <w:r>
        <w:rPr>
          <w:b/>
          <w:sz w:val="18"/>
        </w:rPr>
        <w:t>1. Objective</w:t>
      </w:r>
    </w:p>
    <w:p>
      <w:pPr>
        <w:spacing w:after="50" w:line="240" w:lineRule="auto"/>
      </w:pPr>
      <w:r>
        <w:t>The objective of this task was to develop a Python command-line inventory management system using object-oriented design, persistent JSON storage, input validation, and reliable error handling for common inventory operations.</w:t>
      </w:r>
    </w:p>
    <w:p>
      <w:pPr>
        <w:spacing w:after="30"/>
      </w:pPr>
      <w:r>
        <w:rPr>
          <w:b/>
          <w:sz w:val="18"/>
        </w:rPr>
        <w:t>2. Approach and Architecture</w:t>
      </w:r>
    </w:p>
    <w:p>
      <w:pPr>
        <w:spacing w:after="50" w:line="240" w:lineRule="auto"/>
      </w:pPr>
      <w:r>
        <w:t>The system was designed with a layered, modular structure. Product and Category are dataclasses responsible for domain data and validation, while the Inventory service class handles CRUD operations, search, reporting, and business rules. JSON persistence is isolated in storage.py, custom exceptions provide clear error types, and cli.py handles only command-line interaction.</w:t>
      </w:r>
    </w:p>
    <w:p>
      <w:pPr>
        <w:spacing w:after="30"/>
      </w:pPr>
      <w:r>
        <w:rPr>
          <w:b/>
          <w:sz w:val="18"/>
        </w:rPr>
        <w:t>3. Key Design Decisions</w:t>
      </w:r>
    </w:p>
    <w:p>
      <w:pPr>
        <w:spacing w:after="50" w:line="240" w:lineRule="auto"/>
      </w:pPr>
      <w:r>
        <w:t>Encapsulation was used so callers interact with Inventory rather than the JSON file directly. Validation is fail-fast in model constructors, preventing invalid objects from entering the system. Referential integrity ensures products use valid categories and prevents deletion of categories that are still referenced. Corrupt data files are backed up before recovery, reducing the risk of silent data loss.</w:t>
      </w:r>
    </w:p>
    <w:p>
      <w:pPr>
        <w:spacing w:after="30"/>
      </w:pPr>
      <w:r>
        <w:rPr>
          <w:b/>
          <w:sz w:val="18"/>
        </w:rPr>
        <w:t>4. Key Implementation Features</w:t>
      </w:r>
    </w:p>
    <w:p>
      <w:pPr>
        <w:spacing w:after="50" w:line="240" w:lineRule="auto"/>
      </w:pPr>
      <w:r>
        <w:t>The CLI supports category and product add, list, update, remove, and search operations, including keyword, category, and low-stock searches. Reports provide total products, stock quantity, inventory value, low-stock alerts, and category breakdowns. Duplicate SKUs/categories, invalid prices or quantities, missing references, and not-found records are handled through a custom exception hierarchy.</w:t>
      </w:r>
    </w:p>
    <w:p>
      <w:pPr>
        <w:spacing w:after="30"/>
      </w:pPr>
      <w:r>
        <w:rPr>
          <w:b/>
          <w:sz w:val="18"/>
        </w:rPr>
        <w:t>5. Testing</w:t>
      </w:r>
    </w:p>
    <w:p>
      <w:pPr>
        <w:spacing w:after="50" w:line="240" w:lineRule="auto"/>
      </w:pPr>
      <w:r>
        <w:t>Automated testing was performed using pytest, with 29 unit tests covering models, CRUD operations, search, persistence, and error paths. Manual CLI smoke tests also verified valid commands and failure cases including duplicate SKU, invalid category, negative price, deletion of an in-use category, missing data, and corrupt JSON recovery. All tested cases behaved correctly.</w:t>
      </w:r>
    </w:p>
    <w:p>
      <w:pPr>
        <w:spacing w:after="30"/>
      </w:pPr>
      <w:r>
        <w:rPr>
          <w:b/>
          <w:sz w:val="18"/>
        </w:rPr>
        <w:t>6. Outcome</w:t>
      </w:r>
    </w:p>
    <w:p>
      <w:pPr>
        <w:spacing w:after="50" w:line="240" w:lineRule="auto"/>
      </w:pPr>
      <w:r>
        <w:t>The completed project is a functional, dependency-light inventory application with clear separation of concerns and persistent storage. The modular design allows the business logic to be reused independently of the CLI and provides a practical foundation for future storage or interface changes.</w:t>
      </w:r>
    </w:p>
    <w:p>
      <w:pPr>
        <w:spacing w:after="30"/>
      </w:pPr>
      <w:r>
        <w:rPr>
          <w:b/>
          <w:sz w:val="18"/>
        </w:rPr>
        <w:t>7. Conclusion</w:t>
      </w:r>
    </w:p>
    <w:p>
      <w:pPr>
        <w:spacing w:after="50" w:line="240" w:lineRule="auto"/>
      </w:pPr>
      <w:r>
        <w:t>This task demonstrated practical application of object-oriented programming, dataclasses, encapsulation, custom exceptions, validation, persistence, referential integrity, and automated testing. The implementation is maintainable and structured for extension to features such as SQLite storage, CSV import/export, JSON output, and stock movement history.</w:t>
      </w:r>
    </w:p>
    <w:p>
      <w:pPr>
        <w:spacing w:before="20" w:after="20"/>
      </w:pPr>
      <w:r>
        <w:rPr>
          <w:b/>
          <w:sz w:val="18"/>
        </w:rPr>
        <w:t>Design Summary</w:t>
      </w:r>
    </w:p>
    <w:tbl>
      <w:tblPr>
        <w:tblW w:type="auto" w:w="0"/>
        <w:jc w:val="center"/>
        <w:tblLayout w:type="fixed"/>
        <w:tblLook w:firstColumn="1" w:firstRow="1" w:lastColumn="0" w:lastRow="0" w:noHBand="0" w:noVBand="1" w:val="04A0"/>
      </w:tblPr>
      <w:tblGrid>
        <w:gridCol w:w="2448"/>
        <w:gridCol w:w="8496"/>
      </w:tblGrid>
      <w:tr>
        <w:tc>
          <w:tcPr>
            <w:tcW w:type="dxa" w:w="5227"/>
            <w:vAlign w:val="cente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cBorders>
          </w:tcPr>
          <w:p>
            <w:r>
              <w:rPr>
                <w:b/>
                <w:sz w:val="16"/>
              </w:rPr>
              <w:t>Component / Decision</w:t>
            </w:r>
          </w:p>
        </w:tc>
        <w:tc>
          <w:tcPr>
            <w:tcW w:type="dxa" w:w="5227"/>
            <w:vAlign w:val="cente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cBorders>
          </w:tcPr>
          <w:p>
            <w:r>
              <w:rPr>
                <w:b/>
                <w:sz w:val="16"/>
              </w:rPr>
              <w:t>Purpose</w:t>
            </w:r>
          </w:p>
        </w:tc>
      </w:tr>
      <w:tr>
        <w:tc>
          <w:tcPr>
            <w:tcW w:type="dxa" w:w="2448"/>
            <w:vAlign w:val="cente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cBorders>
          </w:tcPr>
          <w:p>
            <w:r>
              <w:rPr>
                <w:sz w:val="15"/>
              </w:rPr>
              <w:t>models.py</w:t>
            </w:r>
          </w:p>
        </w:tc>
        <w:tc>
          <w:tcPr>
            <w:tcW w:type="dxa" w:w="8496"/>
            <w:vAlign w:val="cente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cBorders>
          </w:tcPr>
          <w:p>
            <w:r>
              <w:rPr>
                <w:sz w:val="15"/>
              </w:rPr>
              <w:t>Product and Category dataclasses with fail-fast validation</w:t>
            </w:r>
          </w:p>
        </w:tc>
      </w:tr>
      <w:tr>
        <w:tc>
          <w:tcPr>
            <w:tcW w:type="dxa" w:w="2448"/>
            <w:vAlign w:val="cente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cBorders>
          </w:tcPr>
          <w:p>
            <w:r>
              <w:rPr>
                <w:sz w:val="15"/>
              </w:rPr>
              <w:t>inventory.py</w:t>
            </w:r>
          </w:p>
        </w:tc>
        <w:tc>
          <w:tcPr>
            <w:tcW w:type="dxa" w:w="8496"/>
            <w:vAlign w:val="cente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cBorders>
          </w:tcPr>
          <w:p>
            <w:r>
              <w:rPr>
                <w:sz w:val="15"/>
              </w:rPr>
              <w:t>CRUD, search, reporting, and referential integrity</w:t>
            </w:r>
          </w:p>
        </w:tc>
      </w:tr>
      <w:tr>
        <w:tc>
          <w:tcPr>
            <w:tcW w:type="dxa" w:w="2448"/>
            <w:vAlign w:val="cente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cBorders>
          </w:tcPr>
          <w:p>
            <w:r>
              <w:rPr>
                <w:sz w:val="15"/>
              </w:rPr>
              <w:t>storage.py</w:t>
            </w:r>
          </w:p>
        </w:tc>
        <w:tc>
          <w:tcPr>
            <w:tcW w:type="dxa" w:w="8496"/>
            <w:vAlign w:val="cente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cBorders>
          </w:tcPr>
          <w:p>
            <w:r>
              <w:rPr>
                <w:sz w:val="15"/>
              </w:rPr>
              <w:t>JSON persistence with corrupt-file backup and recovery</w:t>
            </w:r>
          </w:p>
        </w:tc>
      </w:tr>
      <w:tr>
        <w:tc>
          <w:tcPr>
            <w:tcW w:type="dxa" w:w="2448"/>
            <w:vAlign w:val="cente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cBorders>
          </w:tcPr>
          <w:p>
            <w:r>
              <w:rPr>
                <w:sz w:val="15"/>
              </w:rPr>
              <w:t>Testing</w:t>
            </w:r>
          </w:p>
        </w:tc>
        <w:tc>
          <w:tcPr>
            <w:tcW w:type="dxa" w:w="8496"/>
            <w:vAlign w:val="cente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cBorders>
          </w:tcPr>
          <w:p>
            <w:r>
              <w:rPr>
                <w:sz w:val="15"/>
              </w:rPr>
              <w:t>29 pytest unit tests + manual CLI smoke tests</w:t>
            </w:r>
          </w:p>
        </w:tc>
      </w:tr>
    </w:tbl>
    <w:sectPr w:rsidR="00FC693F" w:rsidRPr="0006063C" w:rsidSect="00034616">
      <w:footerReference w:type="default" r:id="rId9"/>
      <w:pgSz w:w="12240" w:h="15840"/>
      <w:pgMar w:top="691" w:right="893" w:bottom="60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Python Internship | Week-03 | Task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