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val="0"/>
          <w:i w:val="0"/>
          <w:sz w:val="22"/>
        </w:rPr>
        <w:br/>
        <w:br/>
      </w:r>
    </w:p>
    <w:p>
      <w:pPr>
        <w:spacing w:before="160" w:after="80"/>
        <w:jc w:val="center"/>
      </w:pPr>
      <w:r>
        <w:rPr>
          <w:rFonts w:ascii="Arial" w:hAnsi="Arial"/>
          <w:b/>
          <w:color w:val="1F3A68"/>
          <w:sz w:val="28"/>
        </w:rPr>
        <w:t>SAMPAVE ENGINEERING SUITE</w:t>
      </w:r>
    </w:p>
    <w:p>
      <w:pPr>
        <w:spacing w:before="160" w:after="80"/>
        <w:jc w:val="center"/>
      </w:pPr>
      <w:r>
        <w:rPr>
          <w:rFonts w:ascii="Arial" w:hAnsi="Arial"/>
          <w:b/>
          <w:color w:val="1F3A68"/>
          <w:sz w:val="24"/>
        </w:rPr>
        <w:t>PROFESSIONAL PAVEMENT DESIGN REPORT</w:t>
      </w:r>
    </w:p>
    <w:p>
      <w:pPr>
        <w:jc w:val="left"/>
      </w:pPr>
      <w:r>
        <w:rPr>
          <w:rFonts w:ascii="Arial" w:hAnsi="Arial"/>
          <w:b w:val="0"/>
          <w:i w:val="0"/>
          <w:sz w:val="22"/>
        </w:rPr>
        <w:br/>
      </w:r>
    </w:p>
    <w:p>
      <w:pPr>
        <w:jc w:val="center"/>
      </w:pPr>
      <w:r>
        <w:rPr>
          <w:rFonts w:ascii="Arial" w:hAnsi="Arial"/>
          <w:b/>
          <w:i w:val="0"/>
          <w:sz w:val="22"/>
        </w:rPr>
        <w:t>Name of Work:</w:t>
      </w:r>
    </w:p>
    <w:p>
      <w:pPr>
        <w:jc w:val="center"/>
      </w:pPr>
      <w:r>
        <w:rPr>
          <w:rFonts w:ascii="Arial" w:hAnsi="Arial"/>
          <w:b/>
          <w:i w:val="0"/>
          <w:sz w:val="30"/>
        </w:rPr>
        <w:t>Low Traffic + Medium CBR Demo</w:t>
      </w:r>
    </w:p>
    <w:p>
      <w:pPr>
        <w:jc w:val="left"/>
      </w:pPr>
      <w:r>
        <w:rPr>
          <w:rFonts w:ascii="Arial" w:hAnsi="Arial"/>
          <w:b w:val="0"/>
          <w:i w:val="0"/>
          <w:sz w:val="22"/>
        </w:rPr>
        <w:br/>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Client Name</w:t>
            </w:r>
          </w:p>
        </w:tc>
        <w:tc>
          <w:tcPr>
            <w:tcW w:type="dxa" w:w="4801"/>
            <w:vAlign w:val="center"/>
          </w:tcPr>
          <w:p>
            <w:pPr>
              <w:jc w:val="center"/>
            </w:pPr>
            <w:r>
              <w:rPr>
                <w:rFonts w:ascii="Arial" w:hAnsi="Arial"/>
                <w:b w:val="0"/>
                <w:sz w:val="20"/>
              </w:rPr>
              <w:t>Client ABC</w:t>
            </w:r>
          </w:p>
        </w:tc>
      </w:tr>
      <w:tr>
        <w:tc>
          <w:tcPr>
            <w:tcW w:type="dxa" w:w="4801"/>
            <w:vAlign w:val="center"/>
          </w:tcPr>
          <w:p>
            <w:pPr>
              <w:jc w:val="left"/>
            </w:pPr>
            <w:r>
              <w:rPr>
                <w:rFonts w:ascii="Arial" w:hAnsi="Arial"/>
                <w:b w:val="0"/>
                <w:sz w:val="20"/>
              </w:rPr>
              <w:t>Consulting Firm</w:t>
            </w:r>
          </w:p>
        </w:tc>
        <w:tc>
          <w:tcPr>
            <w:tcW w:type="dxa" w:w="4801"/>
            <w:vAlign w:val="center"/>
          </w:tcPr>
          <w:p>
            <w:pPr>
              <w:jc w:val="center"/>
            </w:pPr>
            <w:r>
              <w:rPr>
                <w:rFonts w:ascii="Arial" w:hAnsi="Arial"/>
                <w:b w:val="0"/>
                <w:sz w:val="20"/>
              </w:rPr>
              <w:t>Pavement Engineering Consultants</w:t>
            </w:r>
          </w:p>
        </w:tc>
      </w:tr>
      <w:tr>
        <w:tc>
          <w:tcPr>
            <w:tcW w:type="dxa" w:w="4801"/>
            <w:vAlign w:val="center"/>
          </w:tcPr>
          <w:p>
            <w:pPr>
              <w:jc w:val="left"/>
            </w:pPr>
            <w:r>
              <w:rPr>
                <w:rFonts w:ascii="Arial" w:hAnsi="Arial"/>
                <w:b w:val="0"/>
                <w:sz w:val="20"/>
              </w:rPr>
              <w:t>Report Identifier</w:t>
            </w:r>
          </w:p>
        </w:tc>
        <w:tc>
          <w:tcPr>
            <w:tcW w:type="dxa" w:w="4801"/>
            <w:vAlign w:val="center"/>
          </w:tcPr>
          <w:p>
            <w:pPr>
              <w:jc w:val="center"/>
            </w:pPr>
            <w:r>
              <w:rPr>
                <w:rFonts w:ascii="Arial" w:hAnsi="Arial"/>
                <w:b w:val="0"/>
                <w:sz w:val="20"/>
              </w:rPr>
              <w:t>RP-1-20260624</w:t>
            </w:r>
          </w:p>
        </w:tc>
      </w:tr>
      <w:tr>
        <w:tc>
          <w:tcPr>
            <w:tcW w:type="dxa" w:w="4801"/>
            <w:vAlign w:val="center"/>
          </w:tcPr>
          <w:p>
            <w:pPr>
              <w:jc w:val="left"/>
            </w:pPr>
            <w:r>
              <w:rPr>
                <w:rFonts w:ascii="Arial" w:hAnsi="Arial"/>
                <w:b w:val="0"/>
                <w:sz w:val="20"/>
              </w:rPr>
              <w:t>Submission Date</w:t>
            </w:r>
          </w:p>
        </w:tc>
        <w:tc>
          <w:tcPr>
            <w:tcW w:type="dxa" w:w="4801"/>
            <w:vAlign w:val="center"/>
          </w:tcPr>
          <w:p>
            <w:pPr>
              <w:jc w:val="center"/>
            </w:pPr>
            <w:r>
              <w:rPr>
                <w:rFonts w:ascii="Arial" w:hAnsi="Arial"/>
                <w:b w:val="0"/>
                <w:sz w:val="20"/>
              </w:rPr>
              <w:t>24-Jun-2026</w:t>
            </w:r>
          </w:p>
        </w:tc>
      </w:tr>
    </w:tbl>
    <w:p>
      <w:pPr>
        <w:jc w:val="left"/>
      </w:pPr>
      <w:r>
        <w:rPr>
          <w:rFonts w:ascii="Arial" w:hAnsi="Arial"/>
          <w:b w:val="0"/>
          <w:i w:val="0"/>
          <w:sz w:val="22"/>
        </w:rPr>
        <w:br/>
        <w:br/>
      </w:r>
    </w:p>
    <w:p>
      <w:pPr>
        <w:jc w:val="center"/>
      </w:pPr>
      <w:r>
        <w:rPr>
          <w:rFonts w:ascii="Arial" w:hAnsi="Arial"/>
          <w:b w:val="0"/>
          <w:i w:val="0"/>
          <w:sz w:val="20"/>
        </w:rPr>
        <w:t>========================================================================</w:t>
      </w:r>
    </w:p>
    <w:p>
      <w:pPr>
        <w:jc w:val="center"/>
      </w:pPr>
      <w:r>
        <w:rPr>
          <w:rFonts w:ascii="Arial" w:hAnsi="Arial"/>
          <w:b/>
          <w:i w:val="0"/>
          <w:sz w:val="20"/>
        </w:rPr>
        <w:t>IMPORTANT NOTICE: Submission package is decision-support documentation. Final field execution requires review and sign-off by a qualified pavement engineer.</w:t>
      </w:r>
    </w:p>
    <w:p>
      <w:pPr>
        <w:jc w:val="center"/>
      </w:pPr>
      <w:r>
        <w:rPr>
          <w:rFonts w:ascii="Arial" w:hAnsi="Arial"/>
          <w:b w:val="0"/>
          <w:i w:val="0"/>
          <w:sz w:val="20"/>
        </w:rPr>
        <w:t>========================================================================</w:t>
      </w:r>
    </w:p>
    <w:p>
      <w:r>
        <w:br w:type="page"/>
      </w:r>
    </w:p>
    <w:p>
      <w:pPr>
        <w:spacing w:before="160" w:after="80"/>
        <w:jc w:val="left"/>
      </w:pPr>
      <w:r>
        <w:rPr>
          <w:rFonts w:ascii="Arial" w:hAnsi="Arial"/>
          <w:b/>
          <w:color w:val="1F3A68"/>
          <w:sz w:val="24"/>
        </w:rPr>
        <w:t>Contents of this Report</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Section</w:t>
            </w:r>
          </w:p>
        </w:tc>
        <w:tc>
          <w:tcPr>
            <w:tcW w:type="dxa" w:w="4801"/>
            <w:shd w:val="clear" w:color="auto" w:fill="1F3A68"/>
            <w:vAlign w:val="center"/>
          </w:tcPr>
          <w:p>
            <w:pPr>
              <w:jc w:val="center"/>
            </w:pPr>
            <w:r>
              <w:rPr>
                <w:rFonts w:ascii="Arial" w:hAnsi="Arial"/>
                <w:b/>
                <w:color w:val="FFFFFF"/>
                <w:sz w:val="20"/>
              </w:rPr>
              <w:t>Governing Reference</w:t>
            </w:r>
          </w:p>
        </w:tc>
      </w:tr>
      <w:tr>
        <w:tc>
          <w:tcPr>
            <w:tcW w:type="dxa" w:w="4801"/>
            <w:vAlign w:val="center"/>
          </w:tcPr>
          <w:p>
            <w:pPr>
              <w:jc w:val="left"/>
            </w:pPr>
            <w:r>
              <w:rPr>
                <w:rFonts w:ascii="Arial" w:hAnsi="Arial"/>
                <w:b w:val="0"/>
                <w:sz w:val="20"/>
              </w:rPr>
              <w:t>Executive Summary</w:t>
            </w:r>
          </w:p>
        </w:tc>
        <w:tc>
          <w:tcPr>
            <w:tcW w:type="dxa" w:w="4801"/>
            <w:vAlign w:val="center"/>
          </w:tcPr>
          <w:p>
            <w:pPr>
              <w:jc w:val="center"/>
            </w:pPr>
            <w:r>
              <w:rPr>
                <w:rFonts w:ascii="Arial" w:hAnsi="Arial"/>
                <w:b w:val="0"/>
                <w:sz w:val="20"/>
              </w:rPr>
              <w:t>Project summary and engineering disclaimer</w:t>
            </w:r>
          </w:p>
        </w:tc>
      </w:tr>
      <w:tr>
        <w:tc>
          <w:tcPr>
            <w:tcW w:type="dxa" w:w="4801"/>
            <w:vAlign w:val="center"/>
          </w:tcPr>
          <w:p>
            <w:pPr>
              <w:jc w:val="left"/>
            </w:pPr>
            <w:r>
              <w:rPr>
                <w:rFonts w:ascii="Arial" w:hAnsi="Arial"/>
                <w:b w:val="0"/>
                <w:sz w:val="20"/>
              </w:rPr>
              <w:t>Traffic / ESAL / MSA Analysis</w:t>
            </w:r>
          </w:p>
        </w:tc>
        <w:tc>
          <w:tcPr>
            <w:tcW w:type="dxa" w:w="4801"/>
            <w:vAlign w:val="center"/>
          </w:tcPr>
          <w:p>
            <w:pPr>
              <w:jc w:val="center"/>
            </w:pPr>
            <w:r>
              <w:rPr>
                <w:rFonts w:ascii="Arial" w:hAnsi="Arial"/>
                <w:b w:val="0"/>
                <w:sz w:val="20"/>
              </w:rPr>
              <w:t>IRC:37-2018 / AASHTO-1993</w:t>
            </w:r>
          </w:p>
        </w:tc>
      </w:tr>
      <w:tr>
        <w:tc>
          <w:tcPr>
            <w:tcW w:type="dxa" w:w="4801"/>
            <w:vAlign w:val="center"/>
          </w:tcPr>
          <w:p>
            <w:pPr>
              <w:jc w:val="left"/>
            </w:pPr>
            <w:r>
              <w:rPr>
                <w:rFonts w:ascii="Arial" w:hAnsi="Arial"/>
                <w:b w:val="0"/>
                <w:sz w:val="20"/>
              </w:rPr>
              <w:t>Flexible Pavement Structural Design</w:t>
            </w:r>
          </w:p>
        </w:tc>
        <w:tc>
          <w:tcPr>
            <w:tcW w:type="dxa" w:w="4801"/>
            <w:vAlign w:val="center"/>
          </w:tcPr>
          <w:p>
            <w:pPr>
              <w:jc w:val="center"/>
            </w:pPr>
            <w:r>
              <w:rPr>
                <w:rFonts w:ascii="Arial" w:hAnsi="Arial"/>
                <w:b w:val="0"/>
                <w:sz w:val="20"/>
              </w:rPr>
              <w:t>IRC:37-2018</w:t>
            </w:r>
          </w:p>
        </w:tc>
      </w:tr>
      <w:tr>
        <w:tc>
          <w:tcPr>
            <w:tcW w:type="dxa" w:w="4801"/>
            <w:vAlign w:val="center"/>
          </w:tcPr>
          <w:p>
            <w:pPr>
              <w:jc w:val="left"/>
            </w:pPr>
            <w:r>
              <w:rPr>
                <w:rFonts w:ascii="Arial" w:hAnsi="Arial"/>
                <w:b w:val="0"/>
                <w:sz w:val="20"/>
              </w:rPr>
              <w:t>Report Provenance and Traceability</w:t>
            </w:r>
          </w:p>
        </w:tc>
        <w:tc>
          <w:tcPr>
            <w:tcW w:type="dxa" w:w="4801"/>
            <w:vAlign w:val="center"/>
          </w:tcPr>
          <w:p>
            <w:pPr>
              <w:jc w:val="center"/>
            </w:pPr>
            <w:r>
              <w:rPr>
                <w:rFonts w:ascii="Arial" w:hAnsi="Arial"/>
                <w:b w:val="0"/>
                <w:sz w:val="20"/>
              </w:rPr>
              <w:t>Audit metadata; no engineering calculations</w:t>
            </w:r>
          </w:p>
        </w:tc>
      </w:tr>
      <w:tr>
        <w:tc>
          <w:tcPr>
            <w:tcW w:type="dxa" w:w="4801"/>
            <w:vAlign w:val="center"/>
          </w:tcPr>
          <w:p>
            <w:pPr>
              <w:jc w:val="left"/>
            </w:pPr>
            <w:r>
              <w:rPr>
                <w:rFonts w:ascii="Arial" w:hAnsi="Arial"/>
                <w:b w:val="0"/>
                <w:sz w:val="20"/>
              </w:rPr>
              <w:t>Assumptions Sheet</w:t>
            </w:r>
          </w:p>
        </w:tc>
        <w:tc>
          <w:tcPr>
            <w:tcW w:type="dxa" w:w="4801"/>
            <w:vAlign w:val="center"/>
          </w:tcPr>
          <w:p>
            <w:pPr>
              <w:jc w:val="center"/>
            </w:pPr>
            <w:r>
              <w:rPr>
                <w:rFonts w:ascii="Arial" w:hAnsi="Arial"/>
                <w:b w:val="0"/>
                <w:sz w:val="20"/>
              </w:rPr>
              <w:t>Poisson's ratios, moduli, and growth presets</w:t>
            </w:r>
          </w:p>
        </w:tc>
      </w:tr>
      <w:tr>
        <w:tc>
          <w:tcPr>
            <w:tcW w:type="dxa" w:w="4801"/>
            <w:vAlign w:val="center"/>
          </w:tcPr>
          <w:p>
            <w:pPr>
              <w:jc w:val="left"/>
            </w:pPr>
            <w:r>
              <w:rPr>
                <w:rFonts w:ascii="Arial" w:hAnsi="Arial"/>
                <w:b w:val="0"/>
                <w:sz w:val="20"/>
              </w:rPr>
              <w:t>Limitations of the Report</w:t>
            </w:r>
          </w:p>
        </w:tc>
        <w:tc>
          <w:tcPr>
            <w:tcW w:type="dxa" w:w="4801"/>
            <w:vAlign w:val="center"/>
          </w:tcPr>
          <w:p>
            <w:pPr>
              <w:jc w:val="center"/>
            </w:pPr>
            <w:r>
              <w:rPr>
                <w:rFonts w:ascii="Arial" w:hAnsi="Arial"/>
                <w:b w:val="0"/>
                <w:sz w:val="20"/>
              </w:rPr>
              <w:t>Engineering screening disclaimers</w:t>
            </w:r>
          </w:p>
        </w:tc>
      </w:tr>
      <w:tr>
        <w:tc>
          <w:tcPr>
            <w:tcW w:type="dxa" w:w="4801"/>
            <w:vAlign w:val="center"/>
          </w:tcPr>
          <w:p>
            <w:pPr>
              <w:jc w:val="left"/>
            </w:pPr>
            <w:r>
              <w:rPr>
                <w:rFonts w:ascii="Arial" w:hAnsi="Arial"/>
                <w:b w:val="0"/>
                <w:sz w:val="20"/>
              </w:rPr>
              <w:t>Engineer Review Checklist</w:t>
            </w:r>
          </w:p>
        </w:tc>
        <w:tc>
          <w:tcPr>
            <w:tcW w:type="dxa" w:w="4801"/>
            <w:vAlign w:val="center"/>
          </w:tcPr>
          <w:p>
            <w:pPr>
              <w:jc w:val="center"/>
            </w:pPr>
            <w:r>
              <w:rPr>
                <w:rFonts w:ascii="Arial" w:hAnsi="Arial"/>
                <w:b w:val="0"/>
                <w:sz w:val="20"/>
              </w:rPr>
              <w:t>Checklist verification list</w:t>
            </w:r>
          </w:p>
        </w:tc>
      </w:tr>
      <w:tr>
        <w:tc>
          <w:tcPr>
            <w:tcW w:type="dxa" w:w="4801"/>
            <w:vAlign w:val="center"/>
          </w:tcPr>
          <w:p>
            <w:pPr>
              <w:jc w:val="left"/>
            </w:pPr>
            <w:r>
              <w:rPr>
                <w:rFonts w:ascii="Arial" w:hAnsi="Arial"/>
                <w:b w:val="0"/>
                <w:sz w:val="20"/>
              </w:rPr>
              <w:t>Engineering Sign-Off and Seal</w:t>
            </w:r>
          </w:p>
        </w:tc>
        <w:tc>
          <w:tcPr>
            <w:tcW w:type="dxa" w:w="4801"/>
            <w:vAlign w:val="center"/>
          </w:tcPr>
          <w:p>
            <w:pPr>
              <w:jc w:val="center"/>
            </w:pPr>
            <w:r>
              <w:rPr>
                <w:rFonts w:ascii="Arial" w:hAnsi="Arial"/>
                <w:b w:val="0"/>
                <w:sz w:val="20"/>
              </w:rPr>
              <w:t>Reviewer signatures</w:t>
            </w:r>
          </w:p>
        </w:tc>
      </w:tr>
    </w:tbl>
    <w:p>
      <w:r>
        <w:br w:type="page"/>
      </w:r>
    </w:p>
    <w:p>
      <w:pPr>
        <w:spacing w:before="160" w:after="80"/>
        <w:jc w:val="left"/>
      </w:pPr>
      <w:r>
        <w:rPr>
          <w:rFonts w:ascii="Arial" w:hAnsi="Arial"/>
          <w:b/>
          <w:color w:val="1F3A68"/>
          <w:sz w:val="28"/>
        </w:rPr>
        <w:t>EXECUTIVE SUMMARY</w:t>
      </w:r>
    </w:p>
    <w:p>
      <w:pPr>
        <w:jc w:val="left"/>
      </w:pPr>
      <w:r>
        <w:rPr>
          <w:rFonts w:ascii="Arial" w:hAnsi="Arial"/>
          <w:b w:val="0"/>
          <w:i w:val="0"/>
          <w:sz w:val="22"/>
        </w:rPr>
        <w:t>This professional pavement design report presents the mechanistic and empirical design parameters established for the work 'Low Traffic + Medium CBR Demo'. The evaluation incorporates design traffic analysis, subgrade pavement layer profiling, and mechanistic safety screening. A conventional flexible pavement design has been developed for a design traffic of 0.69 MSA, resulting in a total pavement thickness of 570 mm. The design calculations have been prepared under Decision Support Mode guidelines.</w:t>
      </w:r>
    </w:p>
    <w:p>
      <w:pPr>
        <w:jc w:val="left"/>
      </w:pPr>
      <w:r>
        <w:rPr>
          <w:rFonts w:ascii="Arial" w:hAnsi="Arial"/>
          <w:b w:val="0"/>
          <w:i/>
          <w:sz w:val="18"/>
        </w:rPr>
        <w:t>Disclaimer: This Engineering Intelligence Review and report is a decision-support screening tool. Final design acceptance for construction field execution remains subject to independent review and sign-off by a qualified pavement engineer.</w:t>
      </w:r>
    </w:p>
    <w:p>
      <w:r>
        <w:br w:type="page"/>
      </w:r>
    </w:p>
    <w:p>
      <w:pPr>
        <w:spacing w:before="160" w:after="80"/>
        <w:jc w:val="center"/>
      </w:pPr>
      <w:r>
        <w:rPr>
          <w:rFonts w:ascii="Arial" w:hAnsi="Arial"/>
          <w:b/>
          <w:color w:val="1F3A68"/>
          <w:sz w:val="28"/>
        </w:rPr>
        <w:t>REPORT PROVENANCE AND TRACEABILITY</w:t>
      </w:r>
    </w:p>
    <w:p>
      <w:pPr>
        <w:spacing w:before="160" w:after="80"/>
        <w:jc w:val="left"/>
      </w:pPr>
      <w:r>
        <w:rPr>
          <w:rFonts w:ascii="Arial" w:hAnsi="Arial"/>
          <w:b/>
          <w:color w:val="1F3A68"/>
          <w:sz w:val="24"/>
        </w:rPr>
        <w:t>Generation Metadata</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Report generated at</w:t>
            </w:r>
          </w:p>
        </w:tc>
        <w:tc>
          <w:tcPr>
            <w:tcW w:type="dxa" w:w="4801"/>
            <w:vAlign w:val="center"/>
          </w:tcPr>
          <w:p>
            <w:pPr>
              <w:jc w:val="center"/>
            </w:pPr>
            <w:r>
              <w:rPr>
                <w:rFonts w:ascii="Arial" w:hAnsi="Arial"/>
                <w:b w:val="0"/>
                <w:sz w:val="20"/>
              </w:rPr>
              <w:t>2026-06-24 11:59:33</w:t>
            </w:r>
          </w:p>
        </w:tc>
      </w:tr>
      <w:tr>
        <w:tc>
          <w:tcPr>
            <w:tcW w:type="dxa" w:w="4801"/>
            <w:vAlign w:val="center"/>
          </w:tcPr>
          <w:p>
            <w:pPr>
              <w:jc w:val="left"/>
            </w:pPr>
            <w:r>
              <w:rPr>
                <w:rFonts w:ascii="Arial" w:hAnsi="Arial"/>
                <w:b w:val="0"/>
                <w:sz w:val="20"/>
              </w:rPr>
              <w:t>Operator identifier</w:t>
            </w:r>
          </w:p>
        </w:tc>
        <w:tc>
          <w:tcPr>
            <w:tcW w:type="dxa" w:w="4801"/>
            <w:vAlign w:val="center"/>
          </w:tcPr>
          <w:p>
            <w:pPr>
              <w:jc w:val="center"/>
            </w:pPr>
            <w:r>
              <w:rPr>
                <w:rFonts w:ascii="Arial" w:hAnsi="Arial"/>
                <w:b w:val="0"/>
                <w:sz w:val="20"/>
              </w:rPr>
              <w:t>QA Validator</w:t>
            </w:r>
          </w:p>
        </w:tc>
      </w:tr>
      <w:tr>
        <w:tc>
          <w:tcPr>
            <w:tcW w:type="dxa" w:w="4801"/>
            <w:vAlign w:val="center"/>
          </w:tcPr>
          <w:p>
            <w:pPr>
              <w:jc w:val="left"/>
            </w:pPr>
            <w:r>
              <w:rPr>
                <w:rFonts w:ascii="Arial" w:hAnsi="Arial"/>
                <w:b w:val="0"/>
                <w:sz w:val="20"/>
              </w:rPr>
              <w:t>Project ID</w:t>
            </w:r>
          </w:p>
        </w:tc>
        <w:tc>
          <w:tcPr>
            <w:tcW w:type="dxa" w:w="4801"/>
            <w:vAlign w:val="center"/>
          </w:tcPr>
          <w:p>
            <w:pPr>
              <w:jc w:val="center"/>
            </w:pPr>
            <w:r>
              <w:rPr>
                <w:rFonts w:ascii="Arial" w:hAnsi="Arial"/>
                <w:b w:val="0"/>
                <w:sz w:val="20"/>
              </w:rPr>
              <w:t>1</w:t>
            </w:r>
          </w:p>
        </w:tc>
      </w:tr>
      <w:tr>
        <w:tc>
          <w:tcPr>
            <w:tcW w:type="dxa" w:w="4801"/>
            <w:vAlign w:val="center"/>
          </w:tcPr>
          <w:p>
            <w:pPr>
              <w:jc w:val="left"/>
            </w:pPr>
            <w:r>
              <w:rPr>
                <w:rFonts w:ascii="Arial" w:hAnsi="Arial"/>
                <w:b w:val="0"/>
                <w:sz w:val="20"/>
              </w:rPr>
              <w:t>Project work name</w:t>
            </w:r>
          </w:p>
        </w:tc>
        <w:tc>
          <w:tcPr>
            <w:tcW w:type="dxa" w:w="4801"/>
            <w:vAlign w:val="center"/>
          </w:tcPr>
          <w:p>
            <w:pPr>
              <w:jc w:val="center"/>
            </w:pPr>
            <w:r>
              <w:rPr>
                <w:rFonts w:ascii="Arial" w:hAnsi="Arial"/>
                <w:b w:val="0"/>
                <w:sz w:val="20"/>
              </w:rPr>
              <w:t>Low Traffic + Medium CBR Demo</w:t>
            </w:r>
          </w:p>
        </w:tc>
      </w:tr>
      <w:tr>
        <w:tc>
          <w:tcPr>
            <w:tcW w:type="dxa" w:w="4801"/>
            <w:vAlign w:val="center"/>
          </w:tcPr>
          <w:p>
            <w:pPr>
              <w:jc w:val="left"/>
            </w:pPr>
            <w:r>
              <w:rPr>
                <w:rFonts w:ascii="Arial" w:hAnsi="Arial"/>
                <w:b w:val="0"/>
                <w:sz w:val="20"/>
              </w:rPr>
              <w:t>Report path</w:t>
            </w:r>
          </w:p>
        </w:tc>
        <w:tc>
          <w:tcPr>
            <w:tcW w:type="dxa" w:w="4801"/>
            <w:vAlign w:val="center"/>
          </w:tcPr>
          <w:p>
            <w:pPr>
              <w:jc w:val="center"/>
            </w:pPr>
            <w:r>
              <w:rPr>
                <w:rFonts w:ascii="Arial" w:hAnsi="Arial"/>
                <w:b w:val="0"/>
                <w:sz w:val="20"/>
              </w:rPr>
              <w:t>validation_reports\scenario_1_report.docx</w:t>
            </w:r>
          </w:p>
        </w:tc>
      </w:tr>
    </w:tbl>
    <w:p>
      <w:pPr>
        <w:spacing w:before="160" w:after="80"/>
        <w:jc w:val="left"/>
      </w:pPr>
      <w:r>
        <w:rPr>
          <w:rFonts w:ascii="Arial" w:hAnsi="Arial"/>
          <w:b/>
          <w:color w:val="1F3A68"/>
          <w:sz w:val="24"/>
        </w:rPr>
        <w:t>IITPAVE Schema-History Selection Summary</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Selection status</w:t>
            </w:r>
          </w:p>
        </w:tc>
        <w:tc>
          <w:tcPr>
            <w:tcW w:type="dxa" w:w="4801"/>
            <w:vAlign w:val="center"/>
          </w:tcPr>
          <w:p>
            <w:pPr>
              <w:jc w:val="center"/>
            </w:pPr>
            <w:r>
              <w:rPr>
                <w:rFonts w:ascii="Arial" w:hAnsi="Arial"/>
                <w:b w:val="0"/>
                <w:sz w:val="20"/>
              </w:rPr>
              <w:t>all_available_history_selected</w:t>
            </w:r>
          </w:p>
        </w:tc>
      </w:tr>
      <w:tr>
        <w:tc>
          <w:tcPr>
            <w:tcW w:type="dxa" w:w="4801"/>
            <w:vAlign w:val="center"/>
          </w:tcPr>
          <w:p>
            <w:pPr>
              <w:jc w:val="left"/>
            </w:pPr>
            <w:r>
              <w:rPr>
                <w:rFonts w:ascii="Arial" w:hAnsi="Arial"/>
                <w:b w:val="0"/>
                <w:sz w:val="20"/>
              </w:rPr>
              <w:t>Available candidate IDs</w:t>
            </w:r>
          </w:p>
        </w:tc>
        <w:tc>
          <w:tcPr>
            <w:tcW w:type="dxa" w:w="4801"/>
            <w:vAlign w:val="center"/>
          </w:tcPr>
          <w:p>
            <w:pPr>
              <w:jc w:val="center"/>
            </w:pPr>
            <w:r>
              <w:rPr>
                <w:rFonts w:ascii="Arial" w:hAnsi="Arial"/>
                <w:b w:val="0"/>
                <w:sz w:val="20"/>
              </w:rPr>
              <w:t>None</w:t>
            </w:r>
          </w:p>
        </w:tc>
      </w:tr>
      <w:tr>
        <w:tc>
          <w:tcPr>
            <w:tcW w:type="dxa" w:w="4801"/>
            <w:vAlign w:val="center"/>
          </w:tcPr>
          <w:p>
            <w:pPr>
              <w:jc w:val="left"/>
            </w:pPr>
            <w:r>
              <w:rPr>
                <w:rFonts w:ascii="Arial" w:hAnsi="Arial"/>
                <w:b w:val="0"/>
                <w:sz w:val="20"/>
              </w:rPr>
              <w:t>Selected history IDs</w:t>
            </w:r>
          </w:p>
        </w:tc>
        <w:tc>
          <w:tcPr>
            <w:tcW w:type="dxa" w:w="4801"/>
            <w:vAlign w:val="center"/>
          </w:tcPr>
          <w:p>
            <w:pPr>
              <w:jc w:val="center"/>
            </w:pPr>
            <w:r>
              <w:rPr>
                <w:rFonts w:ascii="Arial" w:hAnsi="Arial"/>
                <w:b w:val="0"/>
                <w:sz w:val="20"/>
              </w:rPr>
              <w:t>None</w:t>
            </w:r>
          </w:p>
        </w:tc>
      </w:tr>
      <w:tr>
        <w:tc>
          <w:tcPr>
            <w:tcW w:type="dxa" w:w="4801"/>
            <w:vAlign w:val="center"/>
          </w:tcPr>
          <w:p>
            <w:pPr>
              <w:jc w:val="left"/>
            </w:pPr>
            <w:r>
              <w:rPr>
                <w:rFonts w:ascii="Arial" w:hAnsi="Arial"/>
                <w:b w:val="0"/>
                <w:sz w:val="20"/>
              </w:rPr>
              <w:t>Unknown requested IDs</w:t>
            </w:r>
          </w:p>
        </w:tc>
        <w:tc>
          <w:tcPr>
            <w:tcW w:type="dxa" w:w="4801"/>
            <w:vAlign w:val="center"/>
          </w:tcPr>
          <w:p>
            <w:pPr>
              <w:jc w:val="center"/>
            </w:pPr>
            <w:r>
              <w:rPr>
                <w:rFonts w:ascii="Arial" w:hAnsi="Arial"/>
                <w:b w:val="0"/>
                <w:sz w:val="20"/>
              </w:rPr>
              <w:t>None</w:t>
            </w:r>
          </w:p>
        </w:tc>
      </w:tr>
      <w:tr>
        <w:tc>
          <w:tcPr>
            <w:tcW w:type="dxa" w:w="4801"/>
            <w:vAlign w:val="center"/>
          </w:tcPr>
          <w:p>
            <w:pPr>
              <w:jc w:val="left"/>
            </w:pPr>
            <w:r>
              <w:rPr>
                <w:rFonts w:ascii="Arial" w:hAnsi="Arial"/>
                <w:b w:val="0"/>
                <w:sz w:val="20"/>
              </w:rPr>
              <w:t>Included history records</w:t>
            </w:r>
          </w:p>
        </w:tc>
        <w:tc>
          <w:tcPr>
            <w:tcW w:type="dxa" w:w="4801"/>
            <w:vAlign w:val="center"/>
          </w:tcPr>
          <w:p>
            <w:pPr>
              <w:jc w:val="center"/>
            </w:pPr>
            <w:r>
              <w:rPr>
                <w:rFonts w:ascii="Arial" w:hAnsi="Arial"/>
                <w:b w:val="0"/>
                <w:sz w:val="20"/>
              </w:rPr>
              <w:t>0</w:t>
            </w:r>
          </w:p>
        </w:tc>
      </w:tr>
      <w:tr>
        <w:tc>
          <w:tcPr>
            <w:tcW w:type="dxa" w:w="4801"/>
            <w:vAlign w:val="center"/>
          </w:tcPr>
          <w:p>
            <w:pPr>
              <w:jc w:val="left"/>
            </w:pPr>
            <w:r>
              <w:rPr>
                <w:rFonts w:ascii="Arial" w:hAnsi="Arial"/>
                <w:b w:val="0"/>
                <w:sz w:val="20"/>
              </w:rPr>
              <w:t>Propagated diagnostic rows</w:t>
            </w:r>
          </w:p>
        </w:tc>
        <w:tc>
          <w:tcPr>
            <w:tcW w:type="dxa" w:w="4801"/>
            <w:vAlign w:val="center"/>
          </w:tcPr>
          <w:p>
            <w:pPr>
              <w:jc w:val="center"/>
            </w:pPr>
            <w:r>
              <w:rPr>
                <w:rFonts w:ascii="Arial" w:hAnsi="Arial"/>
                <w:b w:val="0"/>
                <w:sz w:val="20"/>
              </w:rPr>
              <w:t>0</w:t>
            </w:r>
          </w:p>
        </w:tc>
      </w:tr>
      <w:tr>
        <w:tc>
          <w:tcPr>
            <w:tcW w:type="dxa" w:w="4801"/>
            <w:vAlign w:val="center"/>
          </w:tcPr>
          <w:p>
            <w:pPr>
              <w:jc w:val="left"/>
            </w:pPr>
            <w:r>
              <w:rPr>
                <w:rFonts w:ascii="Arial" w:hAnsi="Arial"/>
                <w:b w:val="0"/>
                <w:sz w:val="20"/>
              </w:rPr>
              <w:t>Engineering calculations allowed</w:t>
            </w:r>
          </w:p>
        </w:tc>
        <w:tc>
          <w:tcPr>
            <w:tcW w:type="dxa" w:w="4801"/>
            <w:vAlign w:val="center"/>
          </w:tcPr>
          <w:p>
            <w:pPr>
              <w:jc w:val="center"/>
            </w:pPr>
            <w:r>
              <w:rPr>
                <w:rFonts w:ascii="Arial" w:hAnsi="Arial"/>
                <w:b w:val="0"/>
                <w:sz w:val="20"/>
              </w:rPr>
              <w:t>No</w:t>
            </w:r>
          </w:p>
        </w:tc>
      </w:tr>
    </w:tbl>
    <w:p>
      <w:pPr>
        <w:spacing w:before="160" w:after="80"/>
        <w:jc w:val="left"/>
      </w:pPr>
      <w:r>
        <w:rPr>
          <w:rFonts w:ascii="Arial" w:hAnsi="Arial"/>
          <w:b/>
          <w:color w:val="1F3A68"/>
          <w:sz w:val="24"/>
        </w:rPr>
        <w:t>Validation Warning Summary</w:t>
      </w:r>
    </w:p>
    <w:p>
      <w:pPr>
        <w:jc w:val="left"/>
      </w:pPr>
      <w:r>
        <w:rPr>
          <w:rFonts w:ascii="Arial" w:hAnsi="Arial"/>
          <w:b w:val="0"/>
          <w:i w:val="0"/>
          <w:sz w:val="20"/>
        </w:rPr>
        <w:t>No report-time validation warnings recorded.</w:t>
      </w:r>
    </w:p>
    <w:p>
      <w:pPr>
        <w:spacing w:before="160" w:after="80"/>
        <w:jc w:val="left"/>
      </w:pPr>
      <w:r>
        <w:rPr>
          <w:rFonts w:ascii="Arial" w:hAnsi="Arial"/>
          <w:b/>
          <w:color w:val="1F3A68"/>
          <w:sz w:val="24"/>
        </w:rPr>
        <w:t>Export And Import Provenance</w:t>
      </w:r>
    </w:p>
    <w:p>
      <w:pPr>
        <w:jc w:val="left"/>
      </w:pPr>
      <w:r>
        <w:rPr>
          <w:rFonts w:ascii="Arial" w:hAnsi="Arial"/>
          <w:b w:val="0"/>
          <w:i w:val="0"/>
          <w:sz w:val="20"/>
        </w:rPr>
        <w:t>Project exchange format: sampave.project_export v1.0.</w:t>
      </w:r>
    </w:p>
    <w:p>
      <w:pPr>
        <w:jc w:val="left"/>
      </w:pPr>
      <w:r>
        <w:rPr>
          <w:rFonts w:ascii="Arial" w:hAnsi="Arial"/>
          <w:b w:val="0"/>
          <w:i w:val="0"/>
          <w:sz w:val="20"/>
        </w:rPr>
        <w:t>Project import creates new local rows; source record IDs are preserved only as provenance.</w:t>
      </w:r>
    </w:p>
    <w:p>
      <w:pPr>
        <w:jc w:val="left"/>
      </w:pPr>
      <w:r>
        <w:rPr>
          <w:rFonts w:ascii="Arial" w:hAnsi="Arial"/>
          <w:b w:val="0"/>
          <w:i w:val="0"/>
          <w:sz w:val="20"/>
        </w:rPr>
        <w:t>Imported IITPAVE schema-history audit IDs are shown exactly as recorded and are not remapped.</w:t>
      </w:r>
    </w:p>
    <w:p>
      <w:pPr>
        <w:spacing w:before="160" w:after="80"/>
        <w:jc w:val="left"/>
      </w:pPr>
      <w:r>
        <w:rPr>
          <w:rFonts w:ascii="Arial" w:hAnsi="Arial"/>
          <w:b/>
          <w:color w:val="1F3A68"/>
          <w:sz w:val="24"/>
        </w:rPr>
        <w:t>Report Environment Metadata</w:t>
      </w:r>
    </w:p>
    <w:p>
      <w:pPr>
        <w:jc w:val="left"/>
      </w:pPr>
      <w:r>
        <w:rPr>
          <w:rFonts w:ascii="Arial" w:hAnsi="Arial"/>
          <w:b w:val="0"/>
          <w:i w:val="0"/>
          <w:sz w:val="20"/>
        </w:rPr>
        <w:t>Application: SAMPAVE v1.0.0.</w:t>
      </w:r>
    </w:p>
    <w:p>
      <w:pPr>
        <w:jc w:val="left"/>
      </w:pPr>
      <w:r>
        <w:rPr>
          <w:rFonts w:ascii="Arial" w:hAnsi="Arial"/>
          <w:b w:val="0"/>
          <w:i w:val="0"/>
          <w:sz w:val="20"/>
        </w:rPr>
        <w:t>Runtime: Python 3.14.4.</w:t>
      </w:r>
    </w:p>
    <w:p>
      <w:pPr>
        <w:jc w:val="left"/>
      </w:pPr>
      <w:r>
        <w:rPr>
          <w:rFonts w:ascii="Arial" w:hAnsi="Arial"/>
          <w:b w:val="0"/>
          <w:i w:val="0"/>
          <w:sz w:val="20"/>
        </w:rPr>
        <w:t>Platform family: Windows 11</w:t>
      </w:r>
    </w:p>
    <w:p>
      <w:pPr>
        <w:jc w:val="left"/>
      </w:pPr>
      <w:r>
        <w:rPr>
          <w:rFonts w:ascii="Arial" w:hAnsi="Arial"/>
          <w:b w:val="0"/>
          <w:i/>
          <w:sz w:val="18"/>
        </w:rPr>
        <w:t>This provenance section is read-only audit metadata. It does not extract IITPAVE strains, run mechanistic calculations, evaluate fatigue or rutting, make IRC compliance claims, or issue engineering recommendations.</w:t>
      </w:r>
    </w:p>
    <w:p>
      <w:r>
        <w:br w:type="page"/>
      </w:r>
    </w:p>
    <w:p>
      <w:pPr>
        <w:spacing w:before="160" w:after="80"/>
        <w:jc w:val="center"/>
      </w:pPr>
      <w:r>
        <w:rPr>
          <w:rFonts w:ascii="Arial" w:hAnsi="Arial"/>
          <w:b/>
          <w:color w:val="1F3A68"/>
          <w:sz w:val="28"/>
        </w:rPr>
        <w:t>TRAFFIC / ESAL / MSA ANALYSIS</w:t>
      </w:r>
    </w:p>
    <w:p>
      <w:pPr>
        <w:jc w:val="center"/>
      </w:pPr>
      <w:r>
        <w:rPr>
          <w:rFonts w:ascii="Arial" w:hAnsi="Arial"/>
          <w:b/>
          <w:i w:val="0"/>
          <w:sz w:val="24"/>
        </w:rPr>
        <w:t>SamPave Report - Low traffic + medium CBR</w:t>
      </w:r>
    </w:p>
    <w:p>
      <w:pPr>
        <w:jc w:val="center"/>
      </w:pPr>
      <w:r>
        <w:rPr>
          <w:rFonts w:ascii="Arial" w:hAnsi="Arial"/>
          <w:b w:val="0"/>
          <w:i/>
          <w:sz w:val="20"/>
        </w:rPr>
        <w:t>Design basis: IRC:37-2018 (cl. 4.6 MSA, Table 1 VDF, cl. 4.4 LDF). AASHTO ESAL reported for cross-reference.</w:t>
      </w:r>
    </w:p>
    <w:p>
      <w:pPr>
        <w:jc w:val="center"/>
      </w:pPr>
      <w:r>
        <w:rPr>
          <w:rFonts w:ascii="Arial" w:hAnsi="Arial"/>
          <w:b w:val="0"/>
          <w:i w:val="0"/>
          <w:sz w:val="20"/>
        </w:rPr>
        <w:t>Pavement Laboratory  •  Report Date: 24-Jun-2026</w:t>
      </w:r>
    </w:p>
    <w:p>
      <w:pPr>
        <w:spacing w:before="160" w:after="80"/>
        <w:jc w:val="left"/>
      </w:pPr>
      <w:r>
        <w:rPr>
          <w:rFonts w:ascii="Arial" w:hAnsi="Arial"/>
          <w:b/>
          <w:color w:val="1F3A68"/>
          <w:sz w:val="24"/>
        </w:rPr>
        <w:t>Project Information</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Name of Work</w:t>
            </w:r>
          </w:p>
        </w:tc>
        <w:tc>
          <w:tcPr>
            <w:tcW w:type="dxa" w:w="4801"/>
            <w:vAlign w:val="center"/>
          </w:tcPr>
          <w:p>
            <w:pPr>
              <w:jc w:val="center"/>
            </w:pPr>
            <w:r>
              <w:rPr>
                <w:rFonts w:ascii="Arial" w:hAnsi="Arial"/>
                <w:b w:val="0"/>
                <w:sz w:val="20"/>
              </w:rPr>
              <w:t>Low Traffic + Medium CBR Demo</w:t>
            </w:r>
          </w:p>
        </w:tc>
      </w:tr>
      <w:tr>
        <w:tc>
          <w:tcPr>
            <w:tcW w:type="dxa" w:w="4801"/>
            <w:vAlign w:val="center"/>
          </w:tcPr>
          <w:p>
            <w:pPr>
              <w:jc w:val="left"/>
            </w:pPr>
            <w:r>
              <w:rPr>
                <w:rFonts w:ascii="Arial" w:hAnsi="Arial"/>
                <w:b w:val="0"/>
                <w:sz w:val="20"/>
              </w:rPr>
              <w:t>Client</w:t>
            </w:r>
          </w:p>
        </w:tc>
        <w:tc>
          <w:tcPr>
            <w:tcW w:type="dxa" w:w="4801"/>
            <w:vAlign w:val="center"/>
          </w:tcPr>
          <w:p>
            <w:pPr>
              <w:jc w:val="center"/>
            </w:pPr>
            <w:r>
              <w:rPr>
                <w:rFonts w:ascii="Arial" w:hAnsi="Arial"/>
                <w:b w:val="0"/>
                <w:sz w:val="20"/>
              </w:rPr>
              <w:t>Client ABC</w:t>
            </w:r>
          </w:p>
        </w:tc>
      </w:tr>
      <w:tr>
        <w:tc>
          <w:tcPr>
            <w:tcW w:type="dxa" w:w="4801"/>
            <w:vAlign w:val="center"/>
          </w:tcPr>
          <w:p>
            <w:pPr>
              <w:jc w:val="left"/>
            </w:pPr>
            <w:r>
              <w:rPr>
                <w:rFonts w:ascii="Arial" w:hAnsi="Arial"/>
                <w:b w:val="0"/>
                <w:sz w:val="20"/>
              </w:rPr>
              <w:t>Agency</w:t>
            </w:r>
          </w:p>
        </w:tc>
        <w:tc>
          <w:tcPr>
            <w:tcW w:type="dxa" w:w="4801"/>
            <w:vAlign w:val="center"/>
          </w:tcPr>
          <w:p>
            <w:pPr>
              <w:jc w:val="center"/>
            </w:pPr>
            <w:r>
              <w:rPr>
                <w:rFonts w:ascii="Arial" w:hAnsi="Arial"/>
                <w:b w:val="0"/>
                <w:sz w:val="20"/>
              </w:rPr>
              <w:t>Arcstone Infrastructure</w:t>
            </w:r>
          </w:p>
        </w:tc>
      </w:tr>
      <w:tr>
        <w:tc>
          <w:tcPr>
            <w:tcW w:type="dxa" w:w="4801"/>
            <w:vAlign w:val="center"/>
          </w:tcPr>
          <w:p>
            <w:pPr>
              <w:jc w:val="left"/>
            </w:pPr>
            <w:r>
              <w:rPr>
                <w:rFonts w:ascii="Arial" w:hAnsi="Arial"/>
                <w:b w:val="0"/>
                <w:sz w:val="20"/>
              </w:rPr>
              <w:t>Submitted By</w:t>
            </w:r>
          </w:p>
        </w:tc>
        <w:tc>
          <w:tcPr>
            <w:tcW w:type="dxa" w:w="4801"/>
            <w:vAlign w:val="center"/>
          </w:tcPr>
          <w:p>
            <w:pPr>
              <w:jc w:val="center"/>
            </w:pPr>
            <w:r>
              <w:rPr>
                <w:rFonts w:ascii="Arial" w:hAnsi="Arial"/>
                <w:b w:val="0"/>
                <w:sz w:val="20"/>
              </w:rPr>
              <w:t>QA Validator</w:t>
            </w:r>
          </w:p>
        </w:tc>
      </w:tr>
    </w:tbl>
    <w:p>
      <w:pPr>
        <w:spacing w:before="160" w:after="80"/>
        <w:jc w:val="left"/>
      </w:pPr>
      <w:r>
        <w:rPr>
          <w:rFonts w:ascii="Arial" w:hAnsi="Arial"/>
          <w:b/>
          <w:color w:val="1F3A68"/>
          <w:sz w:val="24"/>
        </w:rPr>
        <w:t>Inputs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Road Category</w:t>
            </w:r>
          </w:p>
        </w:tc>
        <w:tc>
          <w:tcPr>
            <w:tcW w:type="dxa" w:w="4801"/>
            <w:vAlign w:val="center"/>
          </w:tcPr>
          <w:p>
            <w:pPr>
              <w:jc w:val="center"/>
            </w:pPr>
            <w:r>
              <w:rPr>
                <w:rFonts w:ascii="Arial" w:hAnsi="Arial"/>
                <w:b w:val="0"/>
                <w:sz w:val="20"/>
              </w:rPr>
              <w:t>NH / SH</w:t>
            </w:r>
          </w:p>
        </w:tc>
      </w:tr>
      <w:tr>
        <w:tc>
          <w:tcPr>
            <w:tcW w:type="dxa" w:w="4801"/>
            <w:vAlign w:val="center"/>
          </w:tcPr>
          <w:p>
            <w:pPr>
              <w:jc w:val="left"/>
            </w:pPr>
            <w:r>
              <w:rPr>
                <w:rFonts w:ascii="Arial" w:hAnsi="Arial"/>
                <w:b w:val="0"/>
                <w:sz w:val="20"/>
              </w:rPr>
              <w:t>Terrain</w:t>
            </w:r>
          </w:p>
        </w:tc>
        <w:tc>
          <w:tcPr>
            <w:tcW w:type="dxa" w:w="4801"/>
            <w:vAlign w:val="center"/>
          </w:tcPr>
          <w:p>
            <w:pPr>
              <w:jc w:val="center"/>
            </w:pPr>
            <w:r>
              <w:rPr>
                <w:rFonts w:ascii="Arial" w:hAnsi="Arial"/>
                <w:b w:val="0"/>
                <w:sz w:val="20"/>
              </w:rPr>
              <w:t>Plain</w:t>
            </w:r>
          </w:p>
        </w:tc>
      </w:tr>
      <w:tr>
        <w:tc>
          <w:tcPr>
            <w:tcW w:type="dxa" w:w="4801"/>
            <w:vAlign w:val="center"/>
          </w:tcPr>
          <w:p>
            <w:pPr>
              <w:jc w:val="left"/>
            </w:pPr>
            <w:r>
              <w:rPr>
                <w:rFonts w:ascii="Arial" w:hAnsi="Arial"/>
                <w:b w:val="0"/>
                <w:sz w:val="20"/>
              </w:rPr>
              <w:t>Lane Configuration</w:t>
            </w:r>
          </w:p>
        </w:tc>
        <w:tc>
          <w:tcPr>
            <w:tcW w:type="dxa" w:w="4801"/>
            <w:vAlign w:val="center"/>
          </w:tcPr>
          <w:p>
            <w:pPr>
              <w:jc w:val="center"/>
            </w:pPr>
            <w:r>
              <w:rPr>
                <w:rFonts w:ascii="Arial" w:hAnsi="Arial"/>
                <w:b w:val="0"/>
                <w:sz w:val="20"/>
              </w:rPr>
              <w:t>Two-lane carriageway</w:t>
            </w:r>
          </w:p>
        </w:tc>
      </w:tr>
      <w:tr>
        <w:tc>
          <w:tcPr>
            <w:tcW w:type="dxa" w:w="4801"/>
            <w:vAlign w:val="center"/>
          </w:tcPr>
          <w:p>
            <w:pPr>
              <w:jc w:val="left"/>
            </w:pPr>
            <w:r>
              <w:rPr>
                <w:rFonts w:ascii="Arial" w:hAnsi="Arial"/>
                <w:b w:val="0"/>
                <w:sz w:val="20"/>
              </w:rPr>
              <w:t>Initial Commercial Traffic (A)</w:t>
            </w:r>
          </w:p>
        </w:tc>
        <w:tc>
          <w:tcPr>
            <w:tcW w:type="dxa" w:w="4801"/>
            <w:vAlign w:val="center"/>
          </w:tcPr>
          <w:p>
            <w:pPr>
              <w:jc w:val="center"/>
            </w:pPr>
            <w:r>
              <w:rPr>
                <w:rFonts w:ascii="Arial" w:hAnsi="Arial"/>
                <w:b w:val="0"/>
                <w:sz w:val="20"/>
              </w:rPr>
              <w:t>100 CVPD</w:t>
            </w:r>
          </w:p>
        </w:tc>
      </w:tr>
      <w:tr>
        <w:tc>
          <w:tcPr>
            <w:tcW w:type="dxa" w:w="4801"/>
            <w:vAlign w:val="center"/>
          </w:tcPr>
          <w:p>
            <w:pPr>
              <w:jc w:val="left"/>
            </w:pPr>
            <w:r>
              <w:rPr>
                <w:rFonts w:ascii="Arial" w:hAnsi="Arial"/>
                <w:b w:val="0"/>
                <w:sz w:val="20"/>
              </w:rPr>
              <w:t>Annual Growth Rate (r)</w:t>
            </w:r>
          </w:p>
        </w:tc>
        <w:tc>
          <w:tcPr>
            <w:tcW w:type="dxa" w:w="4801"/>
            <w:vAlign w:val="center"/>
          </w:tcPr>
          <w:p>
            <w:pPr>
              <w:jc w:val="center"/>
            </w:pPr>
            <w:r>
              <w:rPr>
                <w:rFonts w:ascii="Arial" w:hAnsi="Arial"/>
                <w:b w:val="0"/>
                <w:sz w:val="20"/>
              </w:rPr>
              <w:t>5 %</w:t>
            </w:r>
          </w:p>
        </w:tc>
      </w:tr>
      <w:tr>
        <w:tc>
          <w:tcPr>
            <w:tcW w:type="dxa" w:w="4801"/>
            <w:vAlign w:val="center"/>
          </w:tcPr>
          <w:p>
            <w:pPr>
              <w:jc w:val="left"/>
            </w:pPr>
            <w:r>
              <w:rPr>
                <w:rFonts w:ascii="Arial" w:hAnsi="Arial"/>
                <w:b w:val="0"/>
                <w:sz w:val="20"/>
              </w:rPr>
              <w:t>Design Life (n)</w:t>
            </w:r>
          </w:p>
        </w:tc>
        <w:tc>
          <w:tcPr>
            <w:tcW w:type="dxa" w:w="4801"/>
            <w:vAlign w:val="center"/>
          </w:tcPr>
          <w:p>
            <w:pPr>
              <w:jc w:val="center"/>
            </w:pPr>
            <w:r>
              <w:rPr>
                <w:rFonts w:ascii="Arial" w:hAnsi="Arial"/>
                <w:b w:val="0"/>
                <w:sz w:val="20"/>
              </w:rPr>
              <w:t>10 yr</w:t>
            </w:r>
          </w:p>
        </w:tc>
      </w:tr>
      <w:tr>
        <w:tc>
          <w:tcPr>
            <w:tcW w:type="dxa" w:w="4801"/>
            <w:vAlign w:val="center"/>
          </w:tcPr>
          <w:p>
            <w:pPr>
              <w:jc w:val="left"/>
            </w:pPr>
            <w:r>
              <w:rPr>
                <w:rFonts w:ascii="Arial" w:hAnsi="Arial"/>
                <w:b w:val="0"/>
                <w:sz w:val="20"/>
              </w:rPr>
              <w:t>VDF (F) — user / preset</w:t>
            </w:r>
          </w:p>
        </w:tc>
        <w:tc>
          <w:tcPr>
            <w:tcW w:type="dxa" w:w="4801"/>
            <w:vAlign w:val="center"/>
          </w:tcPr>
          <w:p>
            <w:pPr>
              <w:jc w:val="center"/>
            </w:pPr>
            <w:r>
              <w:rPr>
                <w:rFonts w:ascii="Arial" w:hAnsi="Arial"/>
                <w:b w:val="0"/>
                <w:sz w:val="20"/>
              </w:rPr>
              <w:t>2</w:t>
            </w:r>
          </w:p>
        </w:tc>
      </w:tr>
      <w:tr>
        <w:tc>
          <w:tcPr>
            <w:tcW w:type="dxa" w:w="4801"/>
            <w:vAlign w:val="center"/>
          </w:tcPr>
          <w:p>
            <w:pPr>
              <w:jc w:val="left"/>
            </w:pPr>
            <w:r>
              <w:rPr>
                <w:rFonts w:ascii="Arial" w:hAnsi="Arial"/>
                <w:b w:val="0"/>
                <w:sz w:val="20"/>
              </w:rPr>
              <w:t>LDF (D) — user / preset</w:t>
            </w:r>
          </w:p>
        </w:tc>
        <w:tc>
          <w:tcPr>
            <w:tcW w:type="dxa" w:w="4801"/>
            <w:vAlign w:val="center"/>
          </w:tcPr>
          <w:p>
            <w:pPr>
              <w:jc w:val="center"/>
            </w:pPr>
            <w:r>
              <w:rPr>
                <w:rFonts w:ascii="Arial" w:hAnsi="Arial"/>
                <w:b w:val="0"/>
                <w:sz w:val="20"/>
              </w:rPr>
              <w:t>0.75</w:t>
            </w:r>
          </w:p>
        </w:tc>
      </w:tr>
    </w:tbl>
    <w:p>
      <w:pPr>
        <w:spacing w:before="160" w:after="80"/>
        <w:jc w:val="left"/>
      </w:pPr>
      <w:r>
        <w:rPr>
          <w:rFonts w:ascii="Arial" w:hAnsi="Arial"/>
          <w:b/>
          <w:color w:val="1F3A68"/>
          <w:sz w:val="24"/>
        </w:rPr>
        <w:t>Computed Quantities</w:t>
      </w:r>
    </w:p>
    <w:p>
      <w:pPr>
        <w:jc w:val="left"/>
      </w:pPr>
      <w:r>
        <w:rPr>
          <w:rFonts w:ascii="Arial" w:hAnsi="Arial"/>
          <w:b w:val="0"/>
          <w:i/>
          <w:sz w:val="22"/>
        </w:rPr>
        <w:t>N = (365 · A · [(1+r)^n − 1]/r) · D · F · 10⁻⁶   (IRC:37 cl. 4.6)</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2400"/>
            <w:shd w:val="clear" w:color="auto" w:fill="1F3A68"/>
            <w:vAlign w:val="center"/>
          </w:tcPr>
          <w:p>
            <w:pPr>
              <w:jc w:val="center"/>
            </w:pPr>
            <w:r>
              <w:rPr>
                <w:rFonts w:ascii="Arial" w:hAnsi="Arial"/>
                <w:b/>
                <w:color w:val="FFFFFF"/>
                <w:sz w:val="20"/>
              </w:rPr>
              <w:t>Quantity</w:t>
            </w:r>
          </w:p>
        </w:tc>
        <w:tc>
          <w:tcPr>
            <w:tcW w:type="dxa" w:w="2400"/>
            <w:shd w:val="clear" w:color="auto" w:fill="1F3A68"/>
            <w:vAlign w:val="center"/>
          </w:tcPr>
          <w:p>
            <w:pPr>
              <w:jc w:val="center"/>
            </w:pPr>
            <w:r>
              <w:rPr>
                <w:rFonts w:ascii="Arial" w:hAnsi="Arial"/>
                <w:b/>
                <w:color w:val="FFFFFF"/>
                <w:sz w:val="20"/>
              </w:rPr>
              <w:t>Symbol</w:t>
            </w:r>
          </w:p>
        </w:tc>
        <w:tc>
          <w:tcPr>
            <w:tcW w:type="dxa" w:w="2400"/>
            <w:shd w:val="clear" w:color="auto" w:fill="1F3A68"/>
            <w:vAlign w:val="center"/>
          </w:tcPr>
          <w:p>
            <w:pPr>
              <w:jc w:val="center"/>
            </w:pPr>
            <w:r>
              <w:rPr>
                <w:rFonts w:ascii="Arial" w:hAnsi="Arial"/>
                <w:b/>
                <w:color w:val="FFFFFF"/>
                <w:sz w:val="20"/>
              </w:rPr>
              <w:t>Value</w:t>
            </w:r>
          </w:p>
        </w:tc>
        <w:tc>
          <w:tcPr>
            <w:tcW w:type="dxa" w:w="2400"/>
            <w:shd w:val="clear" w:color="auto" w:fill="1F3A68"/>
            <w:vAlign w:val="center"/>
          </w:tcPr>
          <w:p>
            <w:pPr>
              <w:jc w:val="center"/>
            </w:pPr>
            <w:r>
              <w:rPr>
                <w:rFonts w:ascii="Arial" w:hAnsi="Arial"/>
                <w:b/>
                <w:color w:val="FFFFFF"/>
                <w:sz w:val="20"/>
              </w:rPr>
              <w:t>Unit</w:t>
            </w:r>
          </w:p>
        </w:tc>
      </w:tr>
      <w:tr>
        <w:tc>
          <w:tcPr>
            <w:tcW w:type="dxa" w:w="2400"/>
            <w:vAlign w:val="center"/>
          </w:tcPr>
          <w:p>
            <w:pPr>
              <w:jc w:val="left"/>
            </w:pPr>
            <w:r>
              <w:rPr>
                <w:rFonts w:ascii="Arial" w:hAnsi="Arial"/>
                <w:b w:val="0"/>
                <w:sz w:val="20"/>
              </w:rPr>
              <w:t>Growth Factor</w:t>
            </w:r>
          </w:p>
        </w:tc>
        <w:tc>
          <w:tcPr>
            <w:tcW w:type="dxa" w:w="2400"/>
            <w:vAlign w:val="center"/>
          </w:tcPr>
          <w:p>
            <w:pPr>
              <w:jc w:val="center"/>
            </w:pPr>
            <w:r>
              <w:rPr>
                <w:rFonts w:ascii="Arial" w:hAnsi="Arial"/>
                <w:b w:val="0"/>
                <w:sz w:val="20"/>
              </w:rPr>
              <w:t>GF</w:t>
            </w:r>
          </w:p>
        </w:tc>
        <w:tc>
          <w:tcPr>
            <w:tcW w:type="dxa" w:w="2400"/>
            <w:vAlign w:val="center"/>
          </w:tcPr>
          <w:p>
            <w:pPr>
              <w:jc w:val="center"/>
            </w:pPr>
            <w:r>
              <w:rPr>
                <w:rFonts w:ascii="Arial" w:hAnsi="Arial"/>
                <w:b w:val="0"/>
                <w:sz w:val="20"/>
              </w:rPr>
              <w:t>12.5779</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VDF used</w:t>
            </w:r>
          </w:p>
        </w:tc>
        <w:tc>
          <w:tcPr>
            <w:tcW w:type="dxa" w:w="2400"/>
            <w:vAlign w:val="center"/>
          </w:tcPr>
          <w:p>
            <w:pPr>
              <w:jc w:val="center"/>
            </w:pPr>
            <w:r>
              <w:rPr>
                <w:rFonts w:ascii="Arial" w:hAnsi="Arial"/>
                <w:b w:val="0"/>
                <w:sz w:val="20"/>
              </w:rPr>
              <w:t>F</w:t>
            </w:r>
          </w:p>
        </w:tc>
        <w:tc>
          <w:tcPr>
            <w:tcW w:type="dxa" w:w="2400"/>
            <w:vAlign w:val="center"/>
          </w:tcPr>
          <w:p>
            <w:pPr>
              <w:jc w:val="center"/>
            </w:pPr>
            <w:r>
              <w:rPr>
                <w:rFonts w:ascii="Arial" w:hAnsi="Arial"/>
                <w:b w:val="0"/>
                <w:sz w:val="20"/>
              </w:rPr>
              <w:t>2</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LDF used</w:t>
            </w:r>
          </w:p>
        </w:tc>
        <w:tc>
          <w:tcPr>
            <w:tcW w:type="dxa" w:w="2400"/>
            <w:vAlign w:val="center"/>
          </w:tcPr>
          <w:p>
            <w:pPr>
              <w:jc w:val="center"/>
            </w:pPr>
            <w:r>
              <w:rPr>
                <w:rFonts w:ascii="Arial" w:hAnsi="Arial"/>
                <w:b w:val="0"/>
                <w:sz w:val="20"/>
              </w:rPr>
              <w:t>D</w:t>
            </w:r>
          </w:p>
        </w:tc>
        <w:tc>
          <w:tcPr>
            <w:tcW w:type="dxa" w:w="2400"/>
            <w:vAlign w:val="center"/>
          </w:tcPr>
          <w:p>
            <w:pPr>
              <w:jc w:val="center"/>
            </w:pPr>
            <w:r>
              <w:rPr>
                <w:rFonts w:ascii="Arial" w:hAnsi="Arial"/>
                <w:b w:val="0"/>
                <w:sz w:val="20"/>
              </w:rPr>
              <w:t>0.75</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Cumulative Design Traffic</w:t>
            </w:r>
          </w:p>
        </w:tc>
        <w:tc>
          <w:tcPr>
            <w:tcW w:type="dxa" w:w="2400"/>
            <w:vAlign w:val="center"/>
          </w:tcPr>
          <w:p>
            <w:pPr>
              <w:jc w:val="center"/>
            </w:pPr>
            <w:r>
              <w:rPr>
                <w:rFonts w:ascii="Arial" w:hAnsi="Arial"/>
                <w:b w:val="0"/>
                <w:sz w:val="20"/>
              </w:rPr>
              <w:t>N</w:t>
            </w:r>
          </w:p>
        </w:tc>
        <w:tc>
          <w:tcPr>
            <w:tcW w:type="dxa" w:w="2400"/>
            <w:vAlign w:val="center"/>
          </w:tcPr>
          <w:p>
            <w:pPr>
              <w:jc w:val="center"/>
            </w:pPr>
            <w:r>
              <w:rPr>
                <w:rFonts w:ascii="Arial" w:hAnsi="Arial"/>
                <w:b w:val="0"/>
                <w:sz w:val="20"/>
              </w:rPr>
              <w:t>0.69</w:t>
            </w:r>
          </w:p>
        </w:tc>
        <w:tc>
          <w:tcPr>
            <w:tcW w:type="dxa" w:w="2400"/>
            <w:vAlign w:val="center"/>
          </w:tcPr>
          <w:p>
            <w:pPr>
              <w:jc w:val="center"/>
            </w:pPr>
            <w:r>
              <w:rPr>
                <w:rFonts w:ascii="Arial" w:hAnsi="Arial"/>
                <w:b w:val="0"/>
                <w:sz w:val="20"/>
              </w:rPr>
              <w:t>MSA</w:t>
            </w:r>
          </w:p>
        </w:tc>
      </w:tr>
      <w:tr>
        <w:tc>
          <w:tcPr>
            <w:tcW w:type="dxa" w:w="2400"/>
            <w:vAlign w:val="center"/>
          </w:tcPr>
          <w:p>
            <w:pPr>
              <w:jc w:val="left"/>
            </w:pPr>
            <w:r>
              <w:rPr>
                <w:rFonts w:ascii="Arial" w:hAnsi="Arial"/>
                <w:b w:val="0"/>
                <w:sz w:val="20"/>
              </w:rPr>
              <w:t>AASHTO ESAL (alias N × 10⁶)</w:t>
            </w:r>
          </w:p>
        </w:tc>
        <w:tc>
          <w:tcPr>
            <w:tcW w:type="dxa" w:w="2400"/>
            <w:vAlign w:val="center"/>
          </w:tcPr>
          <w:p>
            <w:pPr>
              <w:jc w:val="center"/>
            </w:pPr>
            <w:r>
              <w:rPr>
                <w:rFonts w:ascii="Arial" w:hAnsi="Arial"/>
                <w:b w:val="0"/>
                <w:sz w:val="20"/>
              </w:rPr>
              <w:t>—</w:t>
            </w:r>
          </w:p>
        </w:tc>
        <w:tc>
          <w:tcPr>
            <w:tcW w:type="dxa" w:w="2400"/>
            <w:vAlign w:val="center"/>
          </w:tcPr>
          <w:p>
            <w:pPr>
              <w:jc w:val="center"/>
            </w:pPr>
            <w:r>
              <w:rPr>
                <w:rFonts w:ascii="Arial" w:hAnsi="Arial"/>
                <w:b w:val="0"/>
                <w:sz w:val="20"/>
              </w:rPr>
              <w:t>688,640</w:t>
            </w:r>
          </w:p>
        </w:tc>
        <w:tc>
          <w:tcPr>
            <w:tcW w:type="dxa" w:w="2400"/>
            <w:vAlign w:val="center"/>
          </w:tcPr>
          <w:p>
            <w:pPr>
              <w:jc w:val="center"/>
            </w:pPr>
            <w:r>
              <w:rPr>
                <w:rFonts w:ascii="Arial" w:hAnsi="Arial"/>
                <w:b w:val="0"/>
                <w:sz w:val="20"/>
              </w:rPr>
              <w:t>ESAL</w:t>
            </w:r>
          </w:p>
        </w:tc>
      </w:tr>
      <w:tr>
        <w:tc>
          <w:tcPr>
            <w:tcW w:type="dxa" w:w="2400"/>
            <w:vAlign w:val="center"/>
          </w:tcPr>
          <w:p>
            <w:pPr>
              <w:jc w:val="left"/>
            </w:pPr>
            <w:r>
              <w:rPr>
                <w:rFonts w:ascii="Arial" w:hAnsi="Arial"/>
                <w:b w:val="0"/>
                <w:sz w:val="20"/>
              </w:rPr>
              <w:t>Traffic Category</w:t>
            </w:r>
          </w:p>
        </w:tc>
        <w:tc>
          <w:tcPr>
            <w:tcW w:type="dxa" w:w="2400"/>
            <w:vAlign w:val="center"/>
          </w:tcPr>
          <w:p>
            <w:pPr>
              <w:jc w:val="center"/>
            </w:pPr>
            <w:r>
              <w:rPr>
                <w:rFonts w:ascii="Arial" w:hAnsi="Arial"/>
                <w:b w:val="0"/>
                <w:sz w:val="20"/>
              </w:rPr>
              <w:t>—</w:t>
            </w:r>
          </w:p>
        </w:tc>
        <w:tc>
          <w:tcPr>
            <w:tcW w:type="dxa" w:w="2400"/>
            <w:vAlign w:val="center"/>
          </w:tcPr>
          <w:p>
            <w:pPr>
              <w:jc w:val="center"/>
            </w:pPr>
            <w:r>
              <w:rPr>
                <w:rFonts w:ascii="Arial" w:hAnsi="Arial"/>
                <w:b w:val="0"/>
                <w:sz w:val="20"/>
              </w:rPr>
              <w:t>Low (&lt; 5 MSA)</w:t>
            </w:r>
          </w:p>
        </w:tc>
        <w:tc>
          <w:tcPr>
            <w:tcW w:type="dxa" w:w="2400"/>
            <w:vAlign w:val="center"/>
          </w:tcPr>
          <w:p>
            <w:pPr>
              <w:jc w:val="center"/>
            </w:pPr>
            <w:r>
              <w:rPr>
                <w:rFonts w:ascii="Arial" w:hAnsi="Arial"/>
                <w:b w:val="0"/>
                <w:sz w:val="20"/>
              </w:rPr>
              <w:t>—</w:t>
            </w:r>
          </w:p>
        </w:tc>
      </w:tr>
    </w:tbl>
    <w:p>
      <w:pPr>
        <w:spacing w:before="160" w:after="80"/>
        <w:jc w:val="left"/>
      </w:pPr>
      <w:r>
        <w:rPr>
          <w:rFonts w:ascii="Arial" w:hAnsi="Arial"/>
          <w:b/>
          <w:sz w:val="22"/>
        </w:rPr>
        <w:t>Reserved for Future Expansion</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Status</w:t>
            </w:r>
          </w:p>
        </w:tc>
      </w:tr>
      <w:tr>
        <w:tc>
          <w:tcPr>
            <w:tcW w:type="dxa" w:w="4801"/>
            <w:vAlign w:val="center"/>
          </w:tcPr>
          <w:p>
            <w:pPr>
              <w:jc w:val="left"/>
            </w:pPr>
            <w:r>
              <w:rPr>
                <w:rFonts w:ascii="Arial" w:hAnsi="Arial"/>
                <w:b w:val="0"/>
                <w:sz w:val="20"/>
              </w:rPr>
              <w:t>Axle-Load Spectrum</w:t>
            </w:r>
          </w:p>
        </w:tc>
        <w:tc>
          <w:tcPr>
            <w:tcW w:type="dxa" w:w="4801"/>
            <w:vAlign w:val="center"/>
          </w:tcPr>
          <w:p>
            <w:pPr>
              <w:jc w:val="center"/>
            </w:pPr>
            <w:r>
              <w:rPr>
                <w:rFonts w:ascii="Arial" w:hAnsi="Arial"/>
                <w:b w:val="0"/>
                <w:sz w:val="20"/>
              </w:rPr>
              <w:t>Not provided</w:t>
            </w:r>
          </w:p>
        </w:tc>
      </w:tr>
      <w:tr>
        <w:tc>
          <w:tcPr>
            <w:tcW w:type="dxa" w:w="4801"/>
            <w:vAlign w:val="center"/>
          </w:tcPr>
          <w:p>
            <w:pPr>
              <w:jc w:val="left"/>
            </w:pPr>
            <w:r>
              <w:rPr>
                <w:rFonts w:ascii="Arial" w:hAnsi="Arial"/>
                <w:b w:val="0"/>
                <w:sz w:val="20"/>
              </w:rPr>
              <w:t>Weigh-In-Motion Records</w:t>
            </w:r>
          </w:p>
        </w:tc>
        <w:tc>
          <w:tcPr>
            <w:tcW w:type="dxa" w:w="4801"/>
            <w:vAlign w:val="center"/>
          </w:tcPr>
          <w:p>
            <w:pPr>
              <w:jc w:val="center"/>
            </w:pPr>
            <w:r>
              <w:rPr>
                <w:rFonts w:ascii="Arial" w:hAnsi="Arial"/>
                <w:b w:val="0"/>
                <w:sz w:val="20"/>
              </w:rPr>
              <w:t>Not provided</w:t>
            </w:r>
          </w:p>
        </w:tc>
      </w:tr>
      <w:tr>
        <w:tc>
          <w:tcPr>
            <w:tcW w:type="dxa" w:w="4801"/>
            <w:vAlign w:val="center"/>
          </w:tcPr>
          <w:p>
            <w:pPr>
              <w:jc w:val="left"/>
            </w:pPr>
            <w:r>
              <w:rPr>
                <w:rFonts w:ascii="Arial" w:hAnsi="Arial"/>
                <w:b w:val="0"/>
                <w:sz w:val="20"/>
              </w:rPr>
              <w:t>Traffic-Survey Source</w:t>
            </w:r>
          </w:p>
        </w:tc>
        <w:tc>
          <w:tcPr>
            <w:tcW w:type="dxa" w:w="4801"/>
            <w:vAlign w:val="center"/>
          </w:tcPr>
          <w:p>
            <w:pPr>
              <w:jc w:val="center"/>
            </w:pPr>
            <w:r>
              <w:rPr>
                <w:rFonts w:ascii="Arial" w:hAnsi="Arial"/>
                <w:b w:val="0"/>
                <w:sz w:val="20"/>
              </w:rPr>
              <w:t>Not provided</w:t>
            </w:r>
          </w:p>
        </w:tc>
      </w:tr>
    </w:tbl>
    <w:p>
      <w:pPr>
        <w:spacing w:before="160" w:after="80"/>
        <w:jc w:val="left"/>
      </w:pPr>
      <w:r>
        <w:rPr>
          <w:rFonts w:ascii="Arial" w:hAnsi="Arial"/>
          <w:b/>
          <w:sz w:val="22"/>
        </w:rPr>
        <w:t>References</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Code</w:t>
            </w:r>
          </w:p>
        </w:tc>
        <w:tc>
          <w:tcPr>
            <w:tcW w:type="dxa" w:w="3201"/>
            <w:shd w:val="clear" w:color="auto" w:fill="1F3A68"/>
            <w:vAlign w:val="center"/>
          </w:tcPr>
          <w:p>
            <w:pPr>
              <w:jc w:val="center"/>
            </w:pPr>
            <w:r>
              <w:rPr>
                <w:rFonts w:ascii="Arial" w:hAnsi="Arial"/>
                <w:b/>
                <w:color w:val="FFFFFF"/>
                <w:sz w:val="20"/>
              </w:rPr>
              <w:t>Clause / Table</w:t>
            </w:r>
          </w:p>
        </w:tc>
        <w:tc>
          <w:tcPr>
            <w:tcW w:type="dxa" w:w="3201"/>
            <w:shd w:val="clear" w:color="auto" w:fill="1F3A68"/>
            <w:vAlign w:val="center"/>
          </w:tcPr>
          <w:p>
            <w:pPr>
              <w:jc w:val="center"/>
            </w:pPr>
            <w:r>
              <w:rPr>
                <w:rFonts w:ascii="Arial" w:hAnsi="Arial"/>
                <w:b/>
                <w:color w:val="FFFFFF"/>
                <w:sz w:val="20"/>
              </w:rPr>
              <w:t>Title / Note</w:t>
            </w:r>
          </w:p>
        </w:tc>
      </w:tr>
      <w:tr>
        <w:tc>
          <w:tcPr>
            <w:tcW w:type="dxa" w:w="3201"/>
            <w:vAlign w:val="center"/>
          </w:tcPr>
          <w:p>
            <w:pPr>
              <w:jc w:val="left"/>
            </w:pPr>
            <w:r>
              <w:rPr>
                <w:rFonts w:ascii="Arial" w:hAnsi="Arial"/>
                <w:b w:val="0"/>
                <w:sz w:val="20"/>
              </w:rPr>
              <w:t>IRC:37-2018</w:t>
            </w:r>
          </w:p>
        </w:tc>
        <w:tc>
          <w:tcPr>
            <w:tcW w:type="dxa" w:w="3201"/>
            <w:vAlign w:val="center"/>
          </w:tcPr>
          <w:p>
            <w:pPr>
              <w:jc w:val="center"/>
            </w:pPr>
            <w:r>
              <w:rPr>
                <w:rFonts w:ascii="Arial" w:hAnsi="Arial"/>
                <w:b w:val="0"/>
                <w:sz w:val="20"/>
              </w:rPr>
              <w:t>cl. 4.6</w:t>
            </w:r>
          </w:p>
        </w:tc>
        <w:tc>
          <w:tcPr>
            <w:tcW w:type="dxa" w:w="3201"/>
            <w:vAlign w:val="center"/>
          </w:tcPr>
          <w:p>
            <w:pPr>
              <w:jc w:val="center"/>
            </w:pPr>
            <w:r>
              <w:rPr>
                <w:rFonts w:ascii="Arial" w:hAnsi="Arial"/>
                <w:b w:val="0"/>
                <w:sz w:val="20"/>
              </w:rPr>
              <w:t>Guidelines for the Design of Flexible Pavements</w:t>
            </w:r>
          </w:p>
        </w:tc>
      </w:tr>
      <w:tr>
        <w:tc>
          <w:tcPr>
            <w:tcW w:type="dxa" w:w="3201"/>
            <w:vAlign w:val="center"/>
          </w:tcPr>
          <w:p>
            <w:pPr>
              <w:jc w:val="left"/>
            </w:pPr>
            <w:r>
              <w:rPr>
                <w:rFonts w:ascii="Arial" w:hAnsi="Arial"/>
                <w:b w:val="0"/>
                <w:sz w:val="20"/>
              </w:rPr>
              <w:t>IRC:37-2018</w:t>
            </w:r>
          </w:p>
        </w:tc>
        <w:tc>
          <w:tcPr>
            <w:tcW w:type="dxa" w:w="3201"/>
            <w:vAlign w:val="center"/>
          </w:tcPr>
          <w:p>
            <w:pPr>
              <w:jc w:val="center"/>
            </w:pPr>
            <w:r>
              <w:rPr>
                <w:rFonts w:ascii="Arial" w:hAnsi="Arial"/>
                <w:b w:val="0"/>
                <w:sz w:val="20"/>
              </w:rPr>
              <w:t>Table 1</w:t>
            </w:r>
          </w:p>
        </w:tc>
        <w:tc>
          <w:tcPr>
            <w:tcW w:type="dxa" w:w="3201"/>
            <w:vAlign w:val="center"/>
          </w:tcPr>
          <w:p>
            <w:pPr>
              <w:jc w:val="center"/>
            </w:pPr>
            <w:r>
              <w:rPr>
                <w:rFonts w:ascii="Arial" w:hAnsi="Arial"/>
                <w:b w:val="0"/>
                <w:sz w:val="20"/>
              </w:rPr>
              <w:t>Guidelines for the Design of Flexible Pavements</w:t>
            </w:r>
          </w:p>
        </w:tc>
      </w:tr>
      <w:tr>
        <w:tc>
          <w:tcPr>
            <w:tcW w:type="dxa" w:w="3201"/>
            <w:vAlign w:val="center"/>
          </w:tcPr>
          <w:p>
            <w:pPr>
              <w:jc w:val="left"/>
            </w:pPr>
            <w:r>
              <w:rPr>
                <w:rFonts w:ascii="Arial" w:hAnsi="Arial"/>
                <w:b w:val="0"/>
                <w:sz w:val="20"/>
              </w:rPr>
              <w:t>IRC:37-2018</w:t>
            </w:r>
          </w:p>
        </w:tc>
        <w:tc>
          <w:tcPr>
            <w:tcW w:type="dxa" w:w="3201"/>
            <w:vAlign w:val="center"/>
          </w:tcPr>
          <w:p>
            <w:pPr>
              <w:jc w:val="center"/>
            </w:pPr>
            <w:r>
              <w:rPr>
                <w:rFonts w:ascii="Arial" w:hAnsi="Arial"/>
                <w:b w:val="0"/>
                <w:sz w:val="20"/>
              </w:rPr>
              <w:t>cl. 4.4</w:t>
            </w:r>
          </w:p>
        </w:tc>
        <w:tc>
          <w:tcPr>
            <w:tcW w:type="dxa" w:w="3201"/>
            <w:vAlign w:val="center"/>
          </w:tcPr>
          <w:p>
            <w:pPr>
              <w:jc w:val="center"/>
            </w:pPr>
            <w:r>
              <w:rPr>
                <w:rFonts w:ascii="Arial" w:hAnsi="Arial"/>
                <w:b w:val="0"/>
                <w:sz w:val="20"/>
              </w:rPr>
              <w:t>Guidelines for the Design of Flexible Pavements</w:t>
            </w:r>
          </w:p>
        </w:tc>
      </w:tr>
      <w:tr>
        <w:tc>
          <w:tcPr>
            <w:tcW w:type="dxa" w:w="3201"/>
            <w:vAlign w:val="center"/>
          </w:tcPr>
          <w:p>
            <w:pPr>
              <w:jc w:val="left"/>
            </w:pPr>
            <w:r>
              <w:rPr>
                <w:rFonts w:ascii="Arial" w:hAnsi="Arial"/>
                <w:b w:val="0"/>
                <w:sz w:val="20"/>
              </w:rPr>
              <w:t>IRC:37-2018</w:t>
            </w:r>
          </w:p>
        </w:tc>
        <w:tc>
          <w:tcPr>
            <w:tcW w:type="dxa" w:w="3201"/>
            <w:vAlign w:val="center"/>
          </w:tcPr>
          <w:p>
            <w:pPr>
              <w:jc w:val="center"/>
            </w:pPr>
            <w:r>
              <w:rPr>
                <w:rFonts w:ascii="Arial" w:hAnsi="Arial"/>
                <w:b w:val="0"/>
                <w:sz w:val="20"/>
              </w:rPr>
              <w:t>Plates 1-4</w:t>
            </w:r>
          </w:p>
        </w:tc>
        <w:tc>
          <w:tcPr>
            <w:tcW w:type="dxa" w:w="3201"/>
            <w:vAlign w:val="center"/>
          </w:tcPr>
          <w:p>
            <w:pPr>
              <w:jc w:val="center"/>
            </w:pPr>
            <w:r>
              <w:rPr>
                <w:rFonts w:ascii="Arial" w:hAnsi="Arial"/>
                <w:b w:val="0"/>
                <w:sz w:val="20"/>
              </w:rPr>
              <w:t>Guidelines for the Design of Flexible Pavements</w:t>
            </w:r>
          </w:p>
        </w:tc>
      </w:tr>
      <w:tr>
        <w:tc>
          <w:tcPr>
            <w:tcW w:type="dxa" w:w="3201"/>
            <w:vAlign w:val="center"/>
          </w:tcPr>
          <w:p>
            <w:pPr>
              <w:jc w:val="left"/>
            </w:pPr>
            <w:r>
              <w:rPr>
                <w:rFonts w:ascii="Arial" w:hAnsi="Arial"/>
                <w:b w:val="0"/>
                <w:sz w:val="20"/>
              </w:rPr>
              <w:t>AASHTO-1993</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Guide for Design of Pavement Structures</w:t>
            </w:r>
          </w:p>
        </w:tc>
      </w:tr>
      <w:tr>
        <w:tc>
          <w:tcPr>
            <w:tcW w:type="dxa" w:w="3201"/>
            <w:vAlign w:val="center"/>
          </w:tcPr>
          <w:p>
            <w:pPr>
              <w:jc w:val="left"/>
            </w:pPr>
            <w:r>
              <w:rPr>
                <w:rFonts w:ascii="Arial" w:hAnsi="Arial"/>
                <w:b w:val="0"/>
                <w:sz w:val="20"/>
              </w:rPr>
              <w:t>AASHTO-T307</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Determining the Resilient Modulus of Soils and Aggregate Materials</w:t>
            </w:r>
          </w:p>
        </w:tc>
      </w:tr>
    </w:tbl>
    <w:p>
      <w:pPr>
        <w:spacing w:before="40" w:after="120"/>
        <w:jc w:val="left"/>
      </w:pPr>
      <w:r>
        <w:rPr>
          <w:rFonts w:ascii="Arial" w:hAnsi="Arial"/>
          <w:i/>
          <w:color w:val="555B6E"/>
          <w:sz w:val="18"/>
        </w:rPr>
        <w:t>Cumulative MSA via IRC:37-2018 cl. 4.6. VDF/LDF from IRC:37 Table 1 / cl. 4.4 when not user-supplied. AASHTO ESAL = MSA × 10^6.</w:t>
      </w:r>
    </w:p>
    <w:p>
      <w:r>
        <w:br w:type="page"/>
      </w:r>
    </w:p>
    <w:p>
      <w:pPr>
        <w:spacing w:before="160" w:after="80"/>
        <w:jc w:val="center"/>
      </w:pPr>
      <w:r>
        <w:rPr>
          <w:rFonts w:ascii="Arial" w:hAnsi="Arial"/>
          <w:b/>
          <w:color w:val="1F3A68"/>
          <w:sz w:val="28"/>
        </w:rPr>
        <w:t>FLEXIBLE PAVEMENT STRUCTURAL DESIGN</w:t>
      </w:r>
    </w:p>
    <w:p>
      <w:pPr>
        <w:jc w:val="center"/>
      </w:pPr>
      <w:r>
        <w:rPr>
          <w:rFonts w:ascii="Arial" w:hAnsi="Arial"/>
          <w:b/>
          <w:i w:val="0"/>
          <w:sz w:val="24"/>
        </w:rPr>
        <w:t>SamPave Report - Low traffic + medium CBR</w:t>
      </w:r>
    </w:p>
    <w:p>
      <w:pPr>
        <w:jc w:val="center"/>
      </w:pPr>
      <w:r>
        <w:rPr>
          <w:rFonts w:ascii="Arial" w:hAnsi="Arial"/>
          <w:b w:val="0"/>
          <w:i/>
          <w:sz w:val="20"/>
        </w:rPr>
        <w:t>Design basis: IRC:37-2018 — Guidelines for the Design of Flexible Pavements (4th Revision).</w:t>
      </w:r>
    </w:p>
    <w:p>
      <w:pPr>
        <w:jc w:val="center"/>
      </w:pPr>
      <w:r>
        <w:rPr>
          <w:rFonts w:ascii="Arial" w:hAnsi="Arial"/>
          <w:b w:val="0"/>
          <w:i w:val="0"/>
          <w:sz w:val="20"/>
        </w:rPr>
        <w:t>Pavement Laboratory  •  Report Date: 24-Jun-2026</w:t>
      </w:r>
    </w:p>
    <w:p>
      <w:pPr>
        <w:spacing w:before="160" w:after="80"/>
        <w:jc w:val="left"/>
      </w:pPr>
      <w:r>
        <w:rPr>
          <w:rFonts w:ascii="Arial" w:hAnsi="Arial"/>
          <w:b/>
          <w:color w:val="1F3A68"/>
          <w:sz w:val="24"/>
        </w:rPr>
        <w:t>1. Project Information</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Name of Work</w:t>
            </w:r>
          </w:p>
        </w:tc>
        <w:tc>
          <w:tcPr>
            <w:tcW w:type="dxa" w:w="4801"/>
            <w:vAlign w:val="center"/>
          </w:tcPr>
          <w:p>
            <w:pPr>
              <w:jc w:val="center"/>
            </w:pPr>
            <w:r>
              <w:rPr>
                <w:rFonts w:ascii="Arial" w:hAnsi="Arial"/>
                <w:b w:val="0"/>
                <w:sz w:val="20"/>
              </w:rPr>
              <w:t>Low Traffic + Medium CBR Demo</w:t>
            </w:r>
          </w:p>
        </w:tc>
      </w:tr>
      <w:tr>
        <w:tc>
          <w:tcPr>
            <w:tcW w:type="dxa" w:w="4801"/>
            <w:vAlign w:val="center"/>
          </w:tcPr>
          <w:p>
            <w:pPr>
              <w:jc w:val="left"/>
            </w:pPr>
            <w:r>
              <w:rPr>
                <w:rFonts w:ascii="Arial" w:hAnsi="Arial"/>
                <w:b w:val="0"/>
                <w:sz w:val="20"/>
              </w:rPr>
              <w:t>Client</w:t>
            </w:r>
          </w:p>
        </w:tc>
        <w:tc>
          <w:tcPr>
            <w:tcW w:type="dxa" w:w="4801"/>
            <w:vAlign w:val="center"/>
          </w:tcPr>
          <w:p>
            <w:pPr>
              <w:jc w:val="center"/>
            </w:pPr>
            <w:r>
              <w:rPr>
                <w:rFonts w:ascii="Arial" w:hAnsi="Arial"/>
                <w:b w:val="0"/>
                <w:sz w:val="20"/>
              </w:rPr>
              <w:t>Client ABC</w:t>
            </w:r>
          </w:p>
        </w:tc>
      </w:tr>
      <w:tr>
        <w:tc>
          <w:tcPr>
            <w:tcW w:type="dxa" w:w="4801"/>
            <w:vAlign w:val="center"/>
          </w:tcPr>
          <w:p>
            <w:pPr>
              <w:jc w:val="left"/>
            </w:pPr>
            <w:r>
              <w:rPr>
                <w:rFonts w:ascii="Arial" w:hAnsi="Arial"/>
                <w:b w:val="0"/>
                <w:sz w:val="20"/>
              </w:rPr>
              <w:t>Agency</w:t>
            </w:r>
          </w:p>
        </w:tc>
        <w:tc>
          <w:tcPr>
            <w:tcW w:type="dxa" w:w="4801"/>
            <w:vAlign w:val="center"/>
          </w:tcPr>
          <w:p>
            <w:pPr>
              <w:jc w:val="center"/>
            </w:pPr>
            <w:r>
              <w:rPr>
                <w:rFonts w:ascii="Arial" w:hAnsi="Arial"/>
                <w:b w:val="0"/>
                <w:sz w:val="20"/>
              </w:rPr>
              <w:t>Arcstone Infrastructure</w:t>
            </w:r>
          </w:p>
        </w:tc>
      </w:tr>
      <w:tr>
        <w:tc>
          <w:tcPr>
            <w:tcW w:type="dxa" w:w="4801"/>
            <w:vAlign w:val="center"/>
          </w:tcPr>
          <w:p>
            <w:pPr>
              <w:jc w:val="left"/>
            </w:pPr>
            <w:r>
              <w:rPr>
                <w:rFonts w:ascii="Arial" w:hAnsi="Arial"/>
                <w:b w:val="0"/>
                <w:sz w:val="20"/>
              </w:rPr>
              <w:t>Submitted By</w:t>
            </w:r>
          </w:p>
        </w:tc>
        <w:tc>
          <w:tcPr>
            <w:tcW w:type="dxa" w:w="4801"/>
            <w:vAlign w:val="center"/>
          </w:tcPr>
          <w:p>
            <w:pPr>
              <w:jc w:val="center"/>
            </w:pPr>
            <w:r>
              <w:rPr>
                <w:rFonts w:ascii="Arial" w:hAnsi="Arial"/>
                <w:b w:val="0"/>
                <w:sz w:val="20"/>
              </w:rPr>
              <w:t>QA Validator</w:t>
            </w:r>
          </w:p>
        </w:tc>
      </w:tr>
    </w:tbl>
    <w:p>
      <w:pPr>
        <w:spacing w:before="160" w:after="80"/>
        <w:jc w:val="left"/>
      </w:pPr>
      <w:r>
        <w:rPr>
          <w:rFonts w:ascii="Arial" w:hAnsi="Arial"/>
          <w:b/>
          <w:color w:val="1F3A68"/>
          <w:sz w:val="24"/>
        </w:rPr>
        <w:t>2. Design Inputs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Road Category</w:t>
            </w:r>
          </w:p>
        </w:tc>
        <w:tc>
          <w:tcPr>
            <w:tcW w:type="dxa" w:w="4801"/>
            <w:vAlign w:val="center"/>
          </w:tcPr>
          <w:p>
            <w:pPr>
              <w:jc w:val="center"/>
            </w:pPr>
            <w:r>
              <w:rPr>
                <w:rFonts w:ascii="Arial" w:hAnsi="Arial"/>
                <w:b w:val="0"/>
                <w:sz w:val="20"/>
              </w:rPr>
              <w:t>NH / SH</w:t>
            </w:r>
          </w:p>
        </w:tc>
      </w:tr>
      <w:tr>
        <w:tc>
          <w:tcPr>
            <w:tcW w:type="dxa" w:w="4801"/>
            <w:vAlign w:val="center"/>
          </w:tcPr>
          <w:p>
            <w:pPr>
              <w:jc w:val="left"/>
            </w:pPr>
            <w:r>
              <w:rPr>
                <w:rFonts w:ascii="Arial" w:hAnsi="Arial"/>
                <w:b w:val="0"/>
                <w:sz w:val="20"/>
              </w:rPr>
              <w:t>Design Life (years)</w:t>
            </w:r>
          </w:p>
        </w:tc>
        <w:tc>
          <w:tcPr>
            <w:tcW w:type="dxa" w:w="4801"/>
            <w:vAlign w:val="center"/>
          </w:tcPr>
          <w:p>
            <w:pPr>
              <w:jc w:val="center"/>
            </w:pPr>
            <w:r>
              <w:rPr>
                <w:rFonts w:ascii="Arial" w:hAnsi="Arial"/>
                <w:b w:val="0"/>
                <w:sz w:val="20"/>
              </w:rPr>
              <w:t>10</w:t>
            </w:r>
          </w:p>
        </w:tc>
      </w:tr>
      <w:tr>
        <w:tc>
          <w:tcPr>
            <w:tcW w:type="dxa" w:w="4801"/>
            <w:vAlign w:val="center"/>
          </w:tcPr>
          <w:p>
            <w:pPr>
              <w:jc w:val="left"/>
            </w:pPr>
            <w:r>
              <w:rPr>
                <w:rFonts w:ascii="Arial" w:hAnsi="Arial"/>
                <w:b w:val="0"/>
                <w:sz w:val="20"/>
              </w:rPr>
              <w:t>Initial Commercial Traffic (CVPD)</w:t>
            </w:r>
          </w:p>
        </w:tc>
        <w:tc>
          <w:tcPr>
            <w:tcW w:type="dxa" w:w="4801"/>
            <w:vAlign w:val="center"/>
          </w:tcPr>
          <w:p>
            <w:pPr>
              <w:jc w:val="center"/>
            </w:pPr>
            <w:r>
              <w:rPr>
                <w:rFonts w:ascii="Arial" w:hAnsi="Arial"/>
                <w:b w:val="0"/>
                <w:sz w:val="20"/>
              </w:rPr>
              <w:t>100</w:t>
            </w:r>
          </w:p>
        </w:tc>
      </w:tr>
      <w:tr>
        <w:tc>
          <w:tcPr>
            <w:tcW w:type="dxa" w:w="4801"/>
            <w:vAlign w:val="center"/>
          </w:tcPr>
          <w:p>
            <w:pPr>
              <w:jc w:val="left"/>
            </w:pPr>
            <w:r>
              <w:rPr>
                <w:rFonts w:ascii="Arial" w:hAnsi="Arial"/>
                <w:b w:val="0"/>
                <w:sz w:val="20"/>
              </w:rPr>
              <w:t>Traffic Growth Rate (% / year)</w:t>
            </w:r>
          </w:p>
        </w:tc>
        <w:tc>
          <w:tcPr>
            <w:tcW w:type="dxa" w:w="4801"/>
            <w:vAlign w:val="center"/>
          </w:tcPr>
          <w:p>
            <w:pPr>
              <w:jc w:val="center"/>
            </w:pPr>
            <w:r>
              <w:rPr>
                <w:rFonts w:ascii="Arial" w:hAnsi="Arial"/>
                <w:b w:val="0"/>
                <w:sz w:val="20"/>
              </w:rPr>
              <w:t>5</w:t>
            </w:r>
          </w:p>
        </w:tc>
      </w:tr>
      <w:tr>
        <w:tc>
          <w:tcPr>
            <w:tcW w:type="dxa" w:w="4801"/>
            <w:vAlign w:val="center"/>
          </w:tcPr>
          <w:p>
            <w:pPr>
              <w:jc w:val="left"/>
            </w:pPr>
            <w:r>
              <w:rPr>
                <w:rFonts w:ascii="Arial" w:hAnsi="Arial"/>
                <w:b w:val="0"/>
                <w:sz w:val="20"/>
              </w:rPr>
              <w:t>Vehicle Damage Factor (VDF)</w:t>
            </w:r>
          </w:p>
        </w:tc>
        <w:tc>
          <w:tcPr>
            <w:tcW w:type="dxa" w:w="4801"/>
            <w:vAlign w:val="center"/>
          </w:tcPr>
          <w:p>
            <w:pPr>
              <w:jc w:val="center"/>
            </w:pPr>
            <w:r>
              <w:rPr>
                <w:rFonts w:ascii="Arial" w:hAnsi="Arial"/>
                <w:b w:val="0"/>
                <w:sz w:val="20"/>
              </w:rPr>
              <w:t>2</w:t>
            </w:r>
          </w:p>
        </w:tc>
      </w:tr>
      <w:tr>
        <w:tc>
          <w:tcPr>
            <w:tcW w:type="dxa" w:w="4801"/>
            <w:vAlign w:val="center"/>
          </w:tcPr>
          <w:p>
            <w:pPr>
              <w:jc w:val="left"/>
            </w:pPr>
            <w:r>
              <w:rPr>
                <w:rFonts w:ascii="Arial" w:hAnsi="Arial"/>
                <w:b w:val="0"/>
                <w:sz w:val="20"/>
              </w:rPr>
              <w:t>Lane Distribution Factor (LDF)</w:t>
            </w:r>
          </w:p>
        </w:tc>
        <w:tc>
          <w:tcPr>
            <w:tcW w:type="dxa" w:w="4801"/>
            <w:vAlign w:val="center"/>
          </w:tcPr>
          <w:p>
            <w:pPr>
              <w:jc w:val="center"/>
            </w:pPr>
            <w:r>
              <w:rPr>
                <w:rFonts w:ascii="Arial" w:hAnsi="Arial"/>
                <w:b w:val="0"/>
                <w:sz w:val="20"/>
              </w:rPr>
              <w:t>0.75</w:t>
            </w:r>
          </w:p>
        </w:tc>
      </w:tr>
      <w:tr>
        <w:tc>
          <w:tcPr>
            <w:tcW w:type="dxa" w:w="4801"/>
            <w:vAlign w:val="center"/>
          </w:tcPr>
          <w:p>
            <w:pPr>
              <w:jc w:val="left"/>
            </w:pPr>
            <w:r>
              <w:rPr>
                <w:rFonts w:ascii="Arial" w:hAnsi="Arial"/>
                <w:b w:val="0"/>
                <w:sz w:val="20"/>
              </w:rPr>
              <w:t>Subgrade CBR — 4-day soaked (%)</w:t>
            </w:r>
          </w:p>
        </w:tc>
        <w:tc>
          <w:tcPr>
            <w:tcW w:type="dxa" w:w="4801"/>
            <w:vAlign w:val="center"/>
          </w:tcPr>
          <w:p>
            <w:pPr>
              <w:jc w:val="center"/>
            </w:pPr>
            <w:r>
              <w:rPr>
                <w:rFonts w:ascii="Arial" w:hAnsi="Arial"/>
                <w:b w:val="0"/>
                <w:sz w:val="20"/>
              </w:rPr>
              <w:t>5</w:t>
            </w:r>
          </w:p>
        </w:tc>
      </w:tr>
      <w:tr>
        <w:tc>
          <w:tcPr>
            <w:tcW w:type="dxa" w:w="4801"/>
            <w:vAlign w:val="center"/>
          </w:tcPr>
          <w:p>
            <w:pPr>
              <w:jc w:val="left"/>
            </w:pPr>
            <w:r>
              <w:rPr>
                <w:rFonts w:ascii="Arial" w:hAnsi="Arial"/>
                <w:b w:val="0"/>
                <w:sz w:val="20"/>
              </w:rPr>
              <w:t>Resilient Modulus (user-supplied)</w:t>
            </w:r>
          </w:p>
        </w:tc>
        <w:tc>
          <w:tcPr>
            <w:tcW w:type="dxa" w:w="4801"/>
            <w:vAlign w:val="center"/>
          </w:tcPr>
          <w:p>
            <w:pPr>
              <w:jc w:val="center"/>
            </w:pPr>
            <w:r>
              <w:rPr>
                <w:rFonts w:ascii="Arial" w:hAnsi="Arial"/>
                <w:b w:val="0"/>
                <w:sz w:val="20"/>
              </w:rPr>
              <w:t>auto (from CBR)</w:t>
            </w:r>
          </w:p>
        </w:tc>
      </w:tr>
    </w:tbl>
    <w:p>
      <w:pPr>
        <w:spacing w:before="160" w:after="80"/>
        <w:jc w:val="left"/>
      </w:pPr>
      <w:r>
        <w:rPr>
          <w:rFonts w:ascii="Arial" w:hAnsi="Arial"/>
          <w:b/>
          <w:color w:val="1F3A68"/>
          <w:sz w:val="24"/>
        </w:rPr>
        <w:t>3. Cumulative Design Traffic</w:t>
      </w:r>
    </w:p>
    <w:p>
      <w:pPr>
        <w:jc w:val="left"/>
      </w:pPr>
      <w:r>
        <w:rPr>
          <w:rFonts w:ascii="Arial" w:hAnsi="Arial"/>
          <w:b w:val="0"/>
          <w:i w:val="0"/>
          <w:sz w:val="22"/>
        </w:rPr>
        <w:t>Per IRC:37-2018 cl. 4.6:</w:t>
      </w:r>
    </w:p>
    <w:p>
      <w:pPr>
        <w:jc w:val="left"/>
      </w:pPr>
      <w:r>
        <w:rPr>
          <w:rFonts w:ascii="Arial" w:hAnsi="Arial"/>
          <w:b w:val="0"/>
          <w:i/>
          <w:sz w:val="22"/>
        </w:rPr>
        <w:t>N = (365 · A · [(1 + r)^n − 1] / r) · D · F · 10⁻⁶</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2400"/>
            <w:shd w:val="clear" w:color="auto" w:fill="1F3A68"/>
            <w:vAlign w:val="center"/>
          </w:tcPr>
          <w:p>
            <w:pPr>
              <w:jc w:val="center"/>
            </w:pPr>
            <w:r>
              <w:rPr>
                <w:rFonts w:ascii="Arial" w:hAnsi="Arial"/>
                <w:b/>
                <w:color w:val="FFFFFF"/>
                <w:sz w:val="20"/>
              </w:rPr>
              <w:t>Parameter</w:t>
            </w:r>
          </w:p>
        </w:tc>
        <w:tc>
          <w:tcPr>
            <w:tcW w:type="dxa" w:w="2400"/>
            <w:shd w:val="clear" w:color="auto" w:fill="1F3A68"/>
            <w:vAlign w:val="center"/>
          </w:tcPr>
          <w:p>
            <w:pPr>
              <w:jc w:val="center"/>
            </w:pPr>
            <w:r>
              <w:rPr>
                <w:rFonts w:ascii="Arial" w:hAnsi="Arial"/>
                <w:b/>
                <w:color w:val="FFFFFF"/>
                <w:sz w:val="20"/>
              </w:rPr>
              <w:t>Symbol</w:t>
            </w:r>
          </w:p>
        </w:tc>
        <w:tc>
          <w:tcPr>
            <w:tcW w:type="dxa" w:w="2400"/>
            <w:shd w:val="clear" w:color="auto" w:fill="1F3A68"/>
            <w:vAlign w:val="center"/>
          </w:tcPr>
          <w:p>
            <w:pPr>
              <w:jc w:val="center"/>
            </w:pPr>
            <w:r>
              <w:rPr>
                <w:rFonts w:ascii="Arial" w:hAnsi="Arial"/>
                <w:b/>
                <w:color w:val="FFFFFF"/>
                <w:sz w:val="20"/>
              </w:rPr>
              <w:t>Value</w:t>
            </w:r>
          </w:p>
        </w:tc>
        <w:tc>
          <w:tcPr>
            <w:tcW w:type="dxa" w:w="2400"/>
            <w:shd w:val="clear" w:color="auto" w:fill="1F3A68"/>
            <w:vAlign w:val="center"/>
          </w:tcPr>
          <w:p>
            <w:pPr>
              <w:jc w:val="center"/>
            </w:pPr>
            <w:r>
              <w:rPr>
                <w:rFonts w:ascii="Arial" w:hAnsi="Arial"/>
                <w:b/>
                <w:color w:val="FFFFFF"/>
                <w:sz w:val="20"/>
              </w:rPr>
              <w:t>Unit</w:t>
            </w:r>
          </w:p>
        </w:tc>
      </w:tr>
      <w:tr>
        <w:tc>
          <w:tcPr>
            <w:tcW w:type="dxa" w:w="2400"/>
            <w:vAlign w:val="center"/>
          </w:tcPr>
          <w:p>
            <w:pPr>
              <w:jc w:val="left"/>
            </w:pPr>
            <w:r>
              <w:rPr>
                <w:rFonts w:ascii="Arial" w:hAnsi="Arial"/>
                <w:b w:val="0"/>
                <w:sz w:val="20"/>
              </w:rPr>
              <w:t>Initial Commercial Traffic</w:t>
            </w:r>
          </w:p>
        </w:tc>
        <w:tc>
          <w:tcPr>
            <w:tcW w:type="dxa" w:w="2400"/>
            <w:vAlign w:val="center"/>
          </w:tcPr>
          <w:p>
            <w:pPr>
              <w:jc w:val="center"/>
            </w:pPr>
            <w:r>
              <w:rPr>
                <w:rFonts w:ascii="Arial" w:hAnsi="Arial"/>
                <w:b w:val="0"/>
                <w:sz w:val="20"/>
              </w:rPr>
              <w:t>A</w:t>
            </w:r>
          </w:p>
        </w:tc>
        <w:tc>
          <w:tcPr>
            <w:tcW w:type="dxa" w:w="2400"/>
            <w:vAlign w:val="center"/>
          </w:tcPr>
          <w:p>
            <w:pPr>
              <w:jc w:val="center"/>
            </w:pPr>
            <w:r>
              <w:rPr>
                <w:rFonts w:ascii="Arial" w:hAnsi="Arial"/>
                <w:b w:val="0"/>
                <w:sz w:val="20"/>
              </w:rPr>
              <w:t>100</w:t>
            </w:r>
          </w:p>
        </w:tc>
        <w:tc>
          <w:tcPr>
            <w:tcW w:type="dxa" w:w="2400"/>
            <w:vAlign w:val="center"/>
          </w:tcPr>
          <w:p>
            <w:pPr>
              <w:jc w:val="center"/>
            </w:pPr>
            <w:r>
              <w:rPr>
                <w:rFonts w:ascii="Arial" w:hAnsi="Arial"/>
                <w:b w:val="0"/>
                <w:sz w:val="20"/>
              </w:rPr>
              <w:t>CVPD</w:t>
            </w:r>
          </w:p>
        </w:tc>
      </w:tr>
      <w:tr>
        <w:tc>
          <w:tcPr>
            <w:tcW w:type="dxa" w:w="2400"/>
            <w:vAlign w:val="center"/>
          </w:tcPr>
          <w:p>
            <w:pPr>
              <w:jc w:val="left"/>
            </w:pPr>
            <w:r>
              <w:rPr>
                <w:rFonts w:ascii="Arial" w:hAnsi="Arial"/>
                <w:b w:val="0"/>
                <w:sz w:val="20"/>
              </w:rPr>
              <w:t>Annual Growth Rate</w:t>
            </w:r>
          </w:p>
        </w:tc>
        <w:tc>
          <w:tcPr>
            <w:tcW w:type="dxa" w:w="2400"/>
            <w:vAlign w:val="center"/>
          </w:tcPr>
          <w:p>
            <w:pPr>
              <w:jc w:val="center"/>
            </w:pPr>
            <w:r>
              <w:rPr>
                <w:rFonts w:ascii="Arial" w:hAnsi="Arial"/>
                <w:b w:val="0"/>
                <w:sz w:val="20"/>
              </w:rPr>
              <w:t>r</w:t>
            </w:r>
          </w:p>
        </w:tc>
        <w:tc>
          <w:tcPr>
            <w:tcW w:type="dxa" w:w="2400"/>
            <w:vAlign w:val="center"/>
          </w:tcPr>
          <w:p>
            <w:pPr>
              <w:jc w:val="center"/>
            </w:pPr>
            <w:r>
              <w:rPr>
                <w:rFonts w:ascii="Arial" w:hAnsi="Arial"/>
                <w:b w:val="0"/>
                <w:sz w:val="20"/>
              </w:rPr>
              <w:t>0.0500</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Design Life</w:t>
            </w:r>
          </w:p>
        </w:tc>
        <w:tc>
          <w:tcPr>
            <w:tcW w:type="dxa" w:w="2400"/>
            <w:vAlign w:val="center"/>
          </w:tcPr>
          <w:p>
            <w:pPr>
              <w:jc w:val="center"/>
            </w:pPr>
            <w:r>
              <w:rPr>
                <w:rFonts w:ascii="Arial" w:hAnsi="Arial"/>
                <w:b w:val="0"/>
                <w:sz w:val="20"/>
              </w:rPr>
              <w:t>n</w:t>
            </w:r>
          </w:p>
        </w:tc>
        <w:tc>
          <w:tcPr>
            <w:tcW w:type="dxa" w:w="2400"/>
            <w:vAlign w:val="center"/>
          </w:tcPr>
          <w:p>
            <w:pPr>
              <w:jc w:val="center"/>
            </w:pPr>
            <w:r>
              <w:rPr>
                <w:rFonts w:ascii="Arial" w:hAnsi="Arial"/>
                <w:b w:val="0"/>
                <w:sz w:val="20"/>
              </w:rPr>
              <w:t>10</w:t>
            </w:r>
          </w:p>
        </w:tc>
        <w:tc>
          <w:tcPr>
            <w:tcW w:type="dxa" w:w="2400"/>
            <w:vAlign w:val="center"/>
          </w:tcPr>
          <w:p>
            <w:pPr>
              <w:jc w:val="center"/>
            </w:pPr>
            <w:r>
              <w:rPr>
                <w:rFonts w:ascii="Arial" w:hAnsi="Arial"/>
                <w:b w:val="0"/>
                <w:sz w:val="20"/>
              </w:rPr>
              <w:t>years</w:t>
            </w:r>
          </w:p>
        </w:tc>
      </w:tr>
      <w:tr>
        <w:tc>
          <w:tcPr>
            <w:tcW w:type="dxa" w:w="2400"/>
            <w:vAlign w:val="center"/>
          </w:tcPr>
          <w:p>
            <w:pPr>
              <w:jc w:val="left"/>
            </w:pPr>
            <w:r>
              <w:rPr>
                <w:rFonts w:ascii="Arial" w:hAnsi="Arial"/>
                <w:b w:val="0"/>
                <w:sz w:val="20"/>
              </w:rPr>
              <w:t>Lane Distribution Factor</w:t>
            </w:r>
          </w:p>
        </w:tc>
        <w:tc>
          <w:tcPr>
            <w:tcW w:type="dxa" w:w="2400"/>
            <w:vAlign w:val="center"/>
          </w:tcPr>
          <w:p>
            <w:pPr>
              <w:jc w:val="center"/>
            </w:pPr>
            <w:r>
              <w:rPr>
                <w:rFonts w:ascii="Arial" w:hAnsi="Arial"/>
                <w:b w:val="0"/>
                <w:sz w:val="20"/>
              </w:rPr>
              <w:t>D</w:t>
            </w:r>
          </w:p>
        </w:tc>
        <w:tc>
          <w:tcPr>
            <w:tcW w:type="dxa" w:w="2400"/>
            <w:vAlign w:val="center"/>
          </w:tcPr>
          <w:p>
            <w:pPr>
              <w:jc w:val="center"/>
            </w:pPr>
            <w:r>
              <w:rPr>
                <w:rFonts w:ascii="Arial" w:hAnsi="Arial"/>
                <w:b w:val="0"/>
                <w:sz w:val="20"/>
              </w:rPr>
              <w:t>0.75</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Vehicle Damage Factor</w:t>
            </w:r>
          </w:p>
        </w:tc>
        <w:tc>
          <w:tcPr>
            <w:tcW w:type="dxa" w:w="2400"/>
            <w:vAlign w:val="center"/>
          </w:tcPr>
          <w:p>
            <w:pPr>
              <w:jc w:val="center"/>
            </w:pPr>
            <w:r>
              <w:rPr>
                <w:rFonts w:ascii="Arial" w:hAnsi="Arial"/>
                <w:b w:val="0"/>
                <w:sz w:val="20"/>
              </w:rPr>
              <w:t>F</w:t>
            </w:r>
          </w:p>
        </w:tc>
        <w:tc>
          <w:tcPr>
            <w:tcW w:type="dxa" w:w="2400"/>
            <w:vAlign w:val="center"/>
          </w:tcPr>
          <w:p>
            <w:pPr>
              <w:jc w:val="center"/>
            </w:pPr>
            <w:r>
              <w:rPr>
                <w:rFonts w:ascii="Arial" w:hAnsi="Arial"/>
                <w:b w:val="0"/>
                <w:sz w:val="20"/>
              </w:rPr>
              <w:t>2</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Growth Factor [(1+r)^n−1]/r</w:t>
            </w:r>
          </w:p>
        </w:tc>
        <w:tc>
          <w:tcPr>
            <w:tcW w:type="dxa" w:w="2400"/>
            <w:vAlign w:val="center"/>
          </w:tcPr>
          <w:p>
            <w:pPr>
              <w:jc w:val="center"/>
            </w:pPr>
            <w:r>
              <w:rPr>
                <w:rFonts w:ascii="Arial" w:hAnsi="Arial"/>
                <w:b w:val="0"/>
                <w:sz w:val="20"/>
              </w:rPr>
              <w:t>—</w:t>
            </w:r>
          </w:p>
        </w:tc>
        <w:tc>
          <w:tcPr>
            <w:tcW w:type="dxa" w:w="2400"/>
            <w:vAlign w:val="center"/>
          </w:tcPr>
          <w:p>
            <w:pPr>
              <w:jc w:val="center"/>
            </w:pPr>
            <w:r>
              <w:rPr>
                <w:rFonts w:ascii="Arial" w:hAnsi="Arial"/>
                <w:b w:val="0"/>
                <w:sz w:val="20"/>
              </w:rPr>
              <w:t>12.5779</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Cumulative Design Traffic</w:t>
            </w:r>
          </w:p>
        </w:tc>
        <w:tc>
          <w:tcPr>
            <w:tcW w:type="dxa" w:w="2400"/>
            <w:vAlign w:val="center"/>
          </w:tcPr>
          <w:p>
            <w:pPr>
              <w:jc w:val="center"/>
            </w:pPr>
            <w:r>
              <w:rPr>
                <w:rFonts w:ascii="Arial" w:hAnsi="Arial"/>
                <w:b w:val="0"/>
                <w:sz w:val="20"/>
              </w:rPr>
              <w:t>N</w:t>
            </w:r>
          </w:p>
        </w:tc>
        <w:tc>
          <w:tcPr>
            <w:tcW w:type="dxa" w:w="2400"/>
            <w:vAlign w:val="center"/>
          </w:tcPr>
          <w:p>
            <w:pPr>
              <w:jc w:val="center"/>
            </w:pPr>
            <w:r>
              <w:rPr>
                <w:rFonts w:ascii="Arial" w:hAnsi="Arial"/>
                <w:b w:val="0"/>
                <w:sz w:val="20"/>
              </w:rPr>
              <w:t>0.69</w:t>
            </w:r>
          </w:p>
        </w:tc>
        <w:tc>
          <w:tcPr>
            <w:tcW w:type="dxa" w:w="2400"/>
            <w:vAlign w:val="center"/>
          </w:tcPr>
          <w:p>
            <w:pPr>
              <w:jc w:val="center"/>
            </w:pPr>
            <w:r>
              <w:rPr>
                <w:rFonts w:ascii="Arial" w:hAnsi="Arial"/>
                <w:b w:val="0"/>
                <w:sz w:val="20"/>
              </w:rPr>
              <w:t>MSA</w:t>
            </w:r>
          </w:p>
        </w:tc>
      </w:tr>
    </w:tbl>
    <w:p>
      <w:pPr>
        <w:spacing w:before="160" w:after="80"/>
        <w:jc w:val="left"/>
      </w:pPr>
      <w:r>
        <w:rPr>
          <w:rFonts w:ascii="Arial" w:hAnsi="Arial"/>
          <w:b/>
          <w:color w:val="1F3A68"/>
          <w:sz w:val="24"/>
        </w:rPr>
        <w:t>4. Subgrade Resilient Modulus</w:t>
      </w:r>
    </w:p>
    <w:p>
      <w:pPr>
        <w:jc w:val="left"/>
      </w:pPr>
      <w:r>
        <w:rPr>
          <w:rFonts w:ascii="Arial" w:hAnsi="Arial"/>
          <w:b w:val="0"/>
          <w:i w:val="0"/>
          <w:sz w:val="22"/>
        </w:rPr>
        <w:t>Per IRC:37-2018 Annex E:</w:t>
      </w:r>
    </w:p>
    <w:p>
      <w:pPr>
        <w:jc w:val="left"/>
      </w:pPr>
      <w:r>
        <w:rPr>
          <w:rFonts w:ascii="Arial" w:hAnsi="Arial"/>
          <w:b w:val="0"/>
          <w:i/>
          <w:sz w:val="22"/>
        </w:rPr>
        <w:t xml:space="preserve">  M_R = 10 · CBR              for CBR ≤ 5 %</w:t>
      </w:r>
    </w:p>
    <w:p>
      <w:pPr>
        <w:jc w:val="left"/>
      </w:pPr>
      <w:r>
        <w:rPr>
          <w:rFonts w:ascii="Arial" w:hAnsi="Arial"/>
          <w:b w:val="0"/>
          <w:i/>
          <w:sz w:val="22"/>
        </w:rPr>
        <w:t xml:space="preserve">  M_R = 17.6 · CBR^0.64       for CBR &gt; 5 %</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Property</w:t>
            </w:r>
          </w:p>
        </w:tc>
        <w:tc>
          <w:tcPr>
            <w:tcW w:type="dxa" w:w="3201"/>
            <w:shd w:val="clear" w:color="auto" w:fill="1F3A68"/>
            <w:vAlign w:val="center"/>
          </w:tcPr>
          <w:p>
            <w:pPr>
              <w:jc w:val="center"/>
            </w:pPr>
            <w:r>
              <w:rPr>
                <w:rFonts w:ascii="Arial" w:hAnsi="Arial"/>
                <w:b/>
                <w:color w:val="FFFFFF"/>
                <w:sz w:val="20"/>
              </w:rPr>
              <w:t>Value</w:t>
            </w:r>
          </w:p>
        </w:tc>
        <w:tc>
          <w:tcPr>
            <w:tcW w:type="dxa" w:w="3201"/>
            <w:shd w:val="clear" w:color="auto" w:fill="1F3A68"/>
            <w:vAlign w:val="center"/>
          </w:tcPr>
          <w:p>
            <w:pPr>
              <w:jc w:val="center"/>
            </w:pPr>
            <w:r>
              <w:rPr>
                <w:rFonts w:ascii="Arial" w:hAnsi="Arial"/>
                <w:b/>
                <w:color w:val="FFFFFF"/>
                <w:sz w:val="20"/>
              </w:rPr>
              <w:t>Unit</w:t>
            </w:r>
          </w:p>
        </w:tc>
      </w:tr>
      <w:tr>
        <w:tc>
          <w:tcPr>
            <w:tcW w:type="dxa" w:w="3201"/>
            <w:vAlign w:val="center"/>
          </w:tcPr>
          <w:p>
            <w:pPr>
              <w:jc w:val="left"/>
            </w:pPr>
            <w:r>
              <w:rPr>
                <w:rFonts w:ascii="Arial" w:hAnsi="Arial"/>
                <w:b w:val="0"/>
                <w:sz w:val="20"/>
              </w:rPr>
              <w:t>CBR (4-day soaked)</w:t>
            </w:r>
          </w:p>
        </w:tc>
        <w:tc>
          <w:tcPr>
            <w:tcW w:type="dxa" w:w="3201"/>
            <w:vAlign w:val="center"/>
          </w:tcPr>
          <w:p>
            <w:pPr>
              <w:jc w:val="center"/>
            </w:pPr>
            <w:r>
              <w:rPr>
                <w:rFonts w:ascii="Arial" w:hAnsi="Arial"/>
                <w:b w:val="0"/>
                <w:sz w:val="20"/>
              </w:rPr>
              <w:t>5</w:t>
            </w:r>
          </w:p>
        </w:tc>
        <w:tc>
          <w:tcPr>
            <w:tcW w:type="dxa" w:w="3201"/>
            <w:vAlign w:val="center"/>
          </w:tcPr>
          <w:p>
            <w:pPr>
              <w:jc w:val="center"/>
            </w:pPr>
            <w:r>
              <w:rPr>
                <w:rFonts w:ascii="Arial" w:hAnsi="Arial"/>
                <w:b w:val="0"/>
                <w:sz w:val="20"/>
              </w:rPr>
              <w:t>%</w:t>
            </w:r>
          </w:p>
        </w:tc>
      </w:tr>
      <w:tr>
        <w:tc>
          <w:tcPr>
            <w:tcW w:type="dxa" w:w="3201"/>
            <w:vAlign w:val="center"/>
          </w:tcPr>
          <w:p>
            <w:pPr>
              <w:jc w:val="left"/>
            </w:pPr>
            <w:r>
              <w:rPr>
                <w:rFonts w:ascii="Arial" w:hAnsi="Arial"/>
                <w:b w:val="0"/>
                <w:sz w:val="20"/>
              </w:rPr>
              <w:t>Resilient Modulus (M_R)</w:t>
            </w:r>
          </w:p>
        </w:tc>
        <w:tc>
          <w:tcPr>
            <w:tcW w:type="dxa" w:w="3201"/>
            <w:vAlign w:val="center"/>
          </w:tcPr>
          <w:p>
            <w:pPr>
              <w:jc w:val="center"/>
            </w:pPr>
            <w:r>
              <w:rPr>
                <w:rFonts w:ascii="Arial" w:hAnsi="Arial"/>
                <w:b w:val="0"/>
                <w:sz w:val="20"/>
              </w:rPr>
              <w:t>50.0</w:t>
            </w:r>
          </w:p>
        </w:tc>
        <w:tc>
          <w:tcPr>
            <w:tcW w:type="dxa" w:w="3201"/>
            <w:vAlign w:val="center"/>
          </w:tcPr>
          <w:p>
            <w:pPr>
              <w:jc w:val="center"/>
            </w:pPr>
            <w:r>
              <w:rPr>
                <w:rFonts w:ascii="Arial" w:hAnsi="Arial"/>
                <w:b w:val="0"/>
                <w:sz w:val="20"/>
              </w:rPr>
              <w:t>MPa</w:t>
            </w:r>
          </w:p>
        </w:tc>
      </w:tr>
    </w:tbl>
    <w:p>
      <w:pPr>
        <w:spacing w:before="160" w:after="80"/>
        <w:jc w:val="left"/>
      </w:pPr>
      <w:r>
        <w:rPr>
          <w:rFonts w:ascii="Arial" w:hAnsi="Arial"/>
          <w:b/>
          <w:color w:val="1F3A68"/>
          <w:sz w:val="24"/>
        </w:rPr>
        <w:t>5. Suggested Pavement Composition</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2400"/>
            <w:shd w:val="clear" w:color="auto" w:fill="1F3A68"/>
            <w:vAlign w:val="center"/>
          </w:tcPr>
          <w:p>
            <w:pPr>
              <w:jc w:val="center"/>
            </w:pPr>
            <w:r>
              <w:rPr>
                <w:rFonts w:ascii="Arial" w:hAnsi="Arial"/>
                <w:b/>
                <w:color w:val="FFFFFF"/>
                <w:sz w:val="20"/>
              </w:rPr>
              <w:t>Layer</w:t>
            </w:r>
          </w:p>
        </w:tc>
        <w:tc>
          <w:tcPr>
            <w:tcW w:type="dxa" w:w="2400"/>
            <w:shd w:val="clear" w:color="auto" w:fill="1F3A68"/>
            <w:vAlign w:val="center"/>
          </w:tcPr>
          <w:p>
            <w:pPr>
              <w:jc w:val="center"/>
            </w:pPr>
            <w:r>
              <w:rPr>
                <w:rFonts w:ascii="Arial" w:hAnsi="Arial"/>
                <w:b/>
                <w:color w:val="FFFFFF"/>
                <w:sz w:val="20"/>
              </w:rPr>
              <w:t>Material</w:t>
            </w:r>
          </w:p>
        </w:tc>
        <w:tc>
          <w:tcPr>
            <w:tcW w:type="dxa" w:w="2400"/>
            <w:shd w:val="clear" w:color="auto" w:fill="1F3A68"/>
            <w:vAlign w:val="center"/>
          </w:tcPr>
          <w:p>
            <w:pPr>
              <w:jc w:val="center"/>
            </w:pPr>
            <w:r>
              <w:rPr>
                <w:rFonts w:ascii="Arial" w:hAnsi="Arial"/>
                <w:b/>
                <w:color w:val="FFFFFF"/>
                <w:sz w:val="20"/>
              </w:rPr>
              <w:t>Thickness (mm)</w:t>
            </w:r>
          </w:p>
        </w:tc>
        <w:tc>
          <w:tcPr>
            <w:tcW w:type="dxa" w:w="2400"/>
            <w:shd w:val="clear" w:color="auto" w:fill="1F3A68"/>
            <w:vAlign w:val="center"/>
          </w:tcPr>
          <w:p>
            <w:pPr>
              <w:jc w:val="center"/>
            </w:pPr>
            <w:r>
              <w:rPr>
                <w:rFonts w:ascii="Arial" w:hAnsi="Arial"/>
                <w:b/>
                <w:color w:val="FFFFFF"/>
                <w:sz w:val="20"/>
              </w:rPr>
              <w:t>Typical Modulus (MPa)</w:t>
            </w:r>
          </w:p>
        </w:tc>
      </w:tr>
      <w:tr>
        <w:tc>
          <w:tcPr>
            <w:tcW w:type="dxa" w:w="2400"/>
            <w:vAlign w:val="center"/>
          </w:tcPr>
          <w:p>
            <w:pPr>
              <w:jc w:val="left"/>
            </w:pPr>
            <w:r>
              <w:rPr>
                <w:rFonts w:ascii="Arial" w:hAnsi="Arial"/>
                <w:b w:val="0"/>
                <w:sz w:val="20"/>
              </w:rPr>
              <w:t>Bituminous Concrete (BC)</w:t>
            </w:r>
          </w:p>
        </w:tc>
        <w:tc>
          <w:tcPr>
            <w:tcW w:type="dxa" w:w="2400"/>
            <w:vAlign w:val="center"/>
          </w:tcPr>
          <w:p>
            <w:pPr>
              <w:jc w:val="center"/>
            </w:pPr>
            <w:r>
              <w:rPr>
                <w:rFonts w:ascii="Arial" w:hAnsi="Arial"/>
                <w:b w:val="0"/>
                <w:sz w:val="20"/>
              </w:rPr>
              <w:t>BC</w:t>
            </w:r>
          </w:p>
        </w:tc>
        <w:tc>
          <w:tcPr>
            <w:tcW w:type="dxa" w:w="2400"/>
            <w:vAlign w:val="center"/>
          </w:tcPr>
          <w:p>
            <w:pPr>
              <w:jc w:val="center"/>
            </w:pPr>
            <w:r>
              <w:rPr>
                <w:rFonts w:ascii="Arial" w:hAnsi="Arial"/>
                <w:b w:val="0"/>
                <w:sz w:val="20"/>
              </w:rPr>
              <w:t>40</w:t>
            </w:r>
          </w:p>
        </w:tc>
        <w:tc>
          <w:tcPr>
            <w:tcW w:type="dxa" w:w="2400"/>
            <w:vAlign w:val="center"/>
          </w:tcPr>
          <w:p>
            <w:pPr>
              <w:jc w:val="center"/>
            </w:pPr>
            <w:r>
              <w:rPr>
                <w:rFonts w:ascii="Arial" w:hAnsi="Arial"/>
                <w:b w:val="0"/>
                <w:sz w:val="20"/>
              </w:rPr>
              <w:t>3000</w:t>
            </w:r>
          </w:p>
        </w:tc>
      </w:tr>
      <w:tr>
        <w:tc>
          <w:tcPr>
            <w:tcW w:type="dxa" w:w="2400"/>
            <w:vAlign w:val="center"/>
          </w:tcPr>
          <w:p>
            <w:pPr>
              <w:jc w:val="left"/>
            </w:pPr>
            <w:r>
              <w:rPr>
                <w:rFonts w:ascii="Arial" w:hAnsi="Arial"/>
                <w:b w:val="0"/>
                <w:sz w:val="20"/>
              </w:rPr>
              <w:t>Dense Bituminous Macadam (DBM)</w:t>
            </w:r>
          </w:p>
        </w:tc>
        <w:tc>
          <w:tcPr>
            <w:tcW w:type="dxa" w:w="2400"/>
            <w:vAlign w:val="center"/>
          </w:tcPr>
          <w:p>
            <w:pPr>
              <w:jc w:val="center"/>
            </w:pPr>
            <w:r>
              <w:rPr>
                <w:rFonts w:ascii="Arial" w:hAnsi="Arial"/>
                <w:b w:val="0"/>
                <w:sz w:val="20"/>
              </w:rPr>
              <w:t>DBM-II</w:t>
            </w:r>
          </w:p>
        </w:tc>
        <w:tc>
          <w:tcPr>
            <w:tcW w:type="dxa" w:w="2400"/>
            <w:vAlign w:val="center"/>
          </w:tcPr>
          <w:p>
            <w:pPr>
              <w:jc w:val="center"/>
            </w:pPr>
            <w:r>
              <w:rPr>
                <w:rFonts w:ascii="Arial" w:hAnsi="Arial"/>
                <w:b w:val="0"/>
                <w:sz w:val="20"/>
              </w:rPr>
              <w:t>50</w:t>
            </w:r>
          </w:p>
        </w:tc>
        <w:tc>
          <w:tcPr>
            <w:tcW w:type="dxa" w:w="2400"/>
            <w:vAlign w:val="center"/>
          </w:tcPr>
          <w:p>
            <w:pPr>
              <w:jc w:val="center"/>
            </w:pPr>
            <w:r>
              <w:rPr>
                <w:rFonts w:ascii="Arial" w:hAnsi="Arial"/>
                <w:b w:val="0"/>
                <w:sz w:val="20"/>
              </w:rPr>
              <w:t>3000</w:t>
            </w:r>
          </w:p>
        </w:tc>
      </w:tr>
      <w:tr>
        <w:tc>
          <w:tcPr>
            <w:tcW w:type="dxa" w:w="2400"/>
            <w:vAlign w:val="center"/>
          </w:tcPr>
          <w:p>
            <w:pPr>
              <w:jc w:val="left"/>
            </w:pPr>
            <w:r>
              <w:rPr>
                <w:rFonts w:ascii="Arial" w:hAnsi="Arial"/>
                <w:b w:val="0"/>
                <w:sz w:val="20"/>
              </w:rPr>
              <w:t>Wet Mix Macadam (WMM)</w:t>
            </w:r>
          </w:p>
        </w:tc>
        <w:tc>
          <w:tcPr>
            <w:tcW w:type="dxa" w:w="2400"/>
            <w:vAlign w:val="center"/>
          </w:tcPr>
          <w:p>
            <w:pPr>
              <w:jc w:val="center"/>
            </w:pPr>
            <w:r>
              <w:rPr>
                <w:rFonts w:ascii="Arial" w:hAnsi="Arial"/>
                <w:b w:val="0"/>
                <w:sz w:val="20"/>
              </w:rPr>
              <w:t>WMM</w:t>
            </w:r>
          </w:p>
        </w:tc>
        <w:tc>
          <w:tcPr>
            <w:tcW w:type="dxa" w:w="2400"/>
            <w:vAlign w:val="center"/>
          </w:tcPr>
          <w:p>
            <w:pPr>
              <w:jc w:val="center"/>
            </w:pPr>
            <w:r>
              <w:rPr>
                <w:rFonts w:ascii="Arial" w:hAnsi="Arial"/>
                <w:b w:val="0"/>
                <w:sz w:val="20"/>
              </w:rPr>
              <w:t>250</w:t>
            </w:r>
          </w:p>
        </w:tc>
        <w:tc>
          <w:tcPr>
            <w:tcW w:type="dxa" w:w="2400"/>
            <w:vAlign w:val="center"/>
          </w:tcPr>
          <w:p>
            <w:pPr>
              <w:jc w:val="center"/>
            </w:pPr>
            <w:r>
              <w:rPr>
                <w:rFonts w:ascii="Arial" w:hAnsi="Arial"/>
                <w:b w:val="0"/>
                <w:sz w:val="20"/>
              </w:rPr>
              <w:t>450</w:t>
            </w:r>
          </w:p>
        </w:tc>
      </w:tr>
      <w:tr>
        <w:tc>
          <w:tcPr>
            <w:tcW w:type="dxa" w:w="2400"/>
            <w:vAlign w:val="center"/>
          </w:tcPr>
          <w:p>
            <w:pPr>
              <w:jc w:val="left"/>
            </w:pPr>
            <w:r>
              <w:rPr>
                <w:rFonts w:ascii="Arial" w:hAnsi="Arial"/>
                <w:b w:val="0"/>
                <w:sz w:val="20"/>
              </w:rPr>
              <w:t>Granular Sub-base (GSB)</w:t>
            </w:r>
          </w:p>
        </w:tc>
        <w:tc>
          <w:tcPr>
            <w:tcW w:type="dxa" w:w="2400"/>
            <w:vAlign w:val="center"/>
          </w:tcPr>
          <w:p>
            <w:pPr>
              <w:jc w:val="center"/>
            </w:pPr>
            <w:r>
              <w:rPr>
                <w:rFonts w:ascii="Arial" w:hAnsi="Arial"/>
                <w:b w:val="0"/>
                <w:sz w:val="20"/>
              </w:rPr>
              <w:t>GSB</w:t>
            </w:r>
          </w:p>
        </w:tc>
        <w:tc>
          <w:tcPr>
            <w:tcW w:type="dxa" w:w="2400"/>
            <w:vAlign w:val="center"/>
          </w:tcPr>
          <w:p>
            <w:pPr>
              <w:jc w:val="center"/>
            </w:pPr>
            <w:r>
              <w:rPr>
                <w:rFonts w:ascii="Arial" w:hAnsi="Arial"/>
                <w:b w:val="0"/>
                <w:sz w:val="20"/>
              </w:rPr>
              <w:t>230</w:t>
            </w:r>
          </w:p>
        </w:tc>
        <w:tc>
          <w:tcPr>
            <w:tcW w:type="dxa" w:w="2400"/>
            <w:vAlign w:val="center"/>
          </w:tcPr>
          <w:p>
            <w:pPr>
              <w:jc w:val="center"/>
            </w:pPr>
            <w:r>
              <w:rPr>
                <w:rFonts w:ascii="Arial" w:hAnsi="Arial"/>
                <w:b w:val="0"/>
                <w:sz w:val="20"/>
              </w:rPr>
              <w:t>200</w:t>
            </w:r>
          </w:p>
        </w:tc>
      </w:tr>
      <w:tr>
        <w:tc>
          <w:tcPr>
            <w:tcW w:type="dxa" w:w="2400"/>
            <w:vAlign w:val="center"/>
          </w:tcPr>
          <w:p>
            <w:pPr>
              <w:jc w:val="left"/>
            </w:pPr>
            <w:r>
              <w:rPr>
                <w:rFonts w:ascii="Arial" w:hAnsi="Arial"/>
                <w:b w:val="0"/>
                <w:sz w:val="20"/>
              </w:rPr>
              <w:t>TOTAL</w:t>
            </w:r>
          </w:p>
        </w:tc>
        <w:tc>
          <w:tcPr>
            <w:tcW w:type="dxa" w:w="2400"/>
            <w:vAlign w:val="center"/>
          </w:tcPr>
          <w:p>
            <w:pPr>
              <w:jc w:val="center"/>
            </w:pPr>
            <w:r>
              <w:rPr>
                <w:rFonts w:ascii="Arial" w:hAnsi="Arial"/>
                <w:b w:val="0"/>
                <w:sz w:val="20"/>
              </w:rPr>
              <w:t>—</w:t>
            </w:r>
          </w:p>
        </w:tc>
        <w:tc>
          <w:tcPr>
            <w:tcW w:type="dxa" w:w="2400"/>
            <w:vAlign w:val="center"/>
          </w:tcPr>
          <w:p>
            <w:pPr>
              <w:jc w:val="center"/>
            </w:pPr>
            <w:r>
              <w:rPr>
                <w:rFonts w:ascii="Arial" w:hAnsi="Arial"/>
                <w:b w:val="0"/>
                <w:sz w:val="20"/>
              </w:rPr>
              <w:t>570</w:t>
            </w:r>
          </w:p>
        </w:tc>
        <w:tc>
          <w:tcPr>
            <w:tcW w:type="dxa" w:w="2400"/>
            <w:vAlign w:val="center"/>
          </w:tcPr>
          <w:p>
            <w:pPr>
              <w:jc w:val="center"/>
            </w:pPr>
            <w:r>
              <w:rPr>
                <w:rFonts w:ascii="Arial" w:hAnsi="Arial"/>
                <w:b w:val="0"/>
                <w:sz w:val="20"/>
              </w:rPr>
              <w:t>—</w:t>
            </w:r>
          </w:p>
        </w:tc>
      </w:tr>
    </w:tbl>
    <w:p>
      <w:pPr>
        <w:spacing w:before="40" w:after="120"/>
        <w:jc w:val="left"/>
      </w:pPr>
      <w:r>
        <w:rPr>
          <w:rFonts w:ascii="Arial" w:hAnsi="Arial"/>
          <w:i/>
          <w:color w:val="555B6E"/>
          <w:sz w:val="18"/>
        </w:rPr>
        <w:t>Design selected from IRC:37 catalogue reference: Skeleton - CBR 5-8%, MSA &lt; 5. Layer composition is a catalogue-style suggestion. Cross-check against IRC:37-2018 Plates 1–4 and run a mechanistic analysis (IITPAVE) for the fatigue and rutting limits in cl. 6.4 before adoption for construction.</w:t>
      </w:r>
    </w:p>
    <w:p>
      <w:pPr>
        <w:spacing w:before="160" w:after="80"/>
        <w:jc w:val="left"/>
      </w:pPr>
      <w:r>
        <w:rPr>
          <w:rFonts w:ascii="Arial" w:hAnsi="Arial"/>
          <w:b/>
          <w:color w:val="1F3A68"/>
          <w:sz w:val="24"/>
        </w:rPr>
        <w:t>6. Mechanistic Checks (IITPAVE)</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Check</w:t>
            </w:r>
          </w:p>
        </w:tc>
        <w:tc>
          <w:tcPr>
            <w:tcW w:type="dxa" w:w="4801"/>
            <w:shd w:val="clear" w:color="auto" w:fill="1F3A68"/>
            <w:vAlign w:val="center"/>
          </w:tcPr>
          <w:p>
            <w:pPr>
              <w:jc w:val="center"/>
            </w:pPr>
            <w:r>
              <w:rPr>
                <w:rFonts w:ascii="Arial" w:hAnsi="Arial"/>
                <w:b/>
                <w:color w:val="FFFFFF"/>
                <w:sz w:val="20"/>
              </w:rPr>
              <w:t>Status</w:t>
            </w:r>
          </w:p>
        </w:tc>
      </w:tr>
      <w:tr>
        <w:tc>
          <w:tcPr>
            <w:tcW w:type="dxa" w:w="4801"/>
            <w:vAlign w:val="center"/>
          </w:tcPr>
          <w:p>
            <w:pPr>
              <w:jc w:val="left"/>
            </w:pPr>
            <w:r>
              <w:rPr>
                <w:rFonts w:ascii="Arial" w:hAnsi="Arial"/>
                <w:b w:val="0"/>
                <w:sz w:val="20"/>
              </w:rPr>
              <w:t>Bituminous-layer fatigue (IRC:37-2018 cl. 6.4.1)</w:t>
            </w:r>
          </w:p>
        </w:tc>
        <w:tc>
          <w:tcPr>
            <w:tcW w:type="dxa" w:w="4801"/>
            <w:vAlign w:val="center"/>
          </w:tcPr>
          <w:p>
            <w:pPr>
              <w:jc w:val="center"/>
            </w:pPr>
            <w:r>
              <w:rPr>
                <w:rFonts w:ascii="Arial" w:hAnsi="Arial"/>
                <w:b w:val="0"/>
                <w:sz w:val="20"/>
              </w:rPr>
              <w:t>IITPAVE unavailable - mechanistic workflow has not run. Use Structural Design Compute to run local IITPAVE or configure SAMPAVE_IITPAVE_EXE.</w:t>
            </w:r>
          </w:p>
        </w:tc>
      </w:tr>
      <w:tr>
        <w:tc>
          <w:tcPr>
            <w:tcW w:type="dxa" w:w="4801"/>
            <w:vAlign w:val="center"/>
          </w:tcPr>
          <w:p>
            <w:pPr>
              <w:jc w:val="left"/>
            </w:pPr>
            <w:r>
              <w:rPr>
                <w:rFonts w:ascii="Arial" w:hAnsi="Arial"/>
                <w:b w:val="0"/>
                <w:sz w:val="20"/>
              </w:rPr>
              <w:t>Subgrade rutting (IRC:37-2018 cl. 6.4.2)</w:t>
            </w:r>
          </w:p>
        </w:tc>
        <w:tc>
          <w:tcPr>
            <w:tcW w:type="dxa" w:w="4801"/>
            <w:vAlign w:val="center"/>
          </w:tcPr>
          <w:p>
            <w:pPr>
              <w:jc w:val="center"/>
            </w:pPr>
            <w:r>
              <w:rPr>
                <w:rFonts w:ascii="Arial" w:hAnsi="Arial"/>
                <w:b w:val="0"/>
                <w:sz w:val="20"/>
              </w:rPr>
              <w:t>IITPAVE unavailable - mechanistic workflow has not run. Use Structural Design Compute to run local IITPAVE or configure SAMPAVE_IITPAVE_EXE.</w:t>
            </w:r>
          </w:p>
        </w:tc>
      </w:tr>
    </w:tbl>
    <w:p>
      <w:pPr>
        <w:spacing w:before="160" w:after="80"/>
        <w:jc w:val="left"/>
      </w:pPr>
      <w:r>
        <w:rPr>
          <w:rFonts w:ascii="Arial" w:hAnsi="Arial"/>
          <w:b/>
          <w:color w:val="1F3A68"/>
          <w:sz w:val="24"/>
        </w:rPr>
        <w:t>7. Designer Notes</w:t>
      </w:r>
    </w:p>
    <w:p>
      <w:pPr>
        <w:jc w:val="left"/>
      </w:pPr>
      <w:r>
        <w:rPr>
          <w:rFonts w:ascii="Arial" w:hAnsi="Arial"/>
          <w:b w:val="0"/>
          <w:i w:val="0"/>
          <w:sz w:val="20"/>
        </w:rPr>
        <w:t>IRC:37 catalogue reference: Skeleton - CBR 5-8%, MSA &lt; 5 | Catalogue database incomplete — engineer verification required. | This catalogue entry is based on the legacy Phase-4 skeleton composition and has not been fully verified against the complete set of IRC:37 Plates. Engineer verification is required. | Design traffic (0.69 MSA) is below the minimum catalogue limit of 2.0 MSA. Suggesting 2.0 MSA composition as baseline.</w:t>
      </w:r>
    </w:p>
    <w:p>
      <w:pPr>
        <w:spacing w:before="160" w:after="80"/>
        <w:jc w:val="left"/>
      </w:pPr>
      <w:r>
        <w:rPr>
          <w:rFonts w:ascii="Arial" w:hAnsi="Arial"/>
          <w:b/>
          <w:color w:val="1F3A68"/>
          <w:sz w:val="24"/>
        </w:rPr>
        <w:t>ENGINEERING INTELLIGENCE REVIEW - Flexible Pavement Design</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Engineering Screening Score</w:t>
            </w:r>
          </w:p>
        </w:tc>
        <w:tc>
          <w:tcPr>
            <w:tcW w:type="dxa" w:w="4801"/>
            <w:vAlign w:val="center"/>
          </w:tcPr>
          <w:p>
            <w:pPr>
              <w:jc w:val="center"/>
            </w:pPr>
            <w:r>
              <w:rPr>
                <w:rFonts w:ascii="Arial" w:hAnsi="Arial"/>
                <w:b w:val="0"/>
                <w:sz w:val="20"/>
              </w:rPr>
              <w:t>100 / 100</w:t>
            </w:r>
          </w:p>
        </w:tc>
      </w:tr>
      <w:tr>
        <w:tc>
          <w:tcPr>
            <w:tcW w:type="dxa" w:w="4801"/>
            <w:vAlign w:val="center"/>
          </w:tcPr>
          <w:p>
            <w:pPr>
              <w:jc w:val="left"/>
            </w:pPr>
            <w:r>
              <w:rPr>
                <w:rFonts w:ascii="Arial" w:hAnsi="Arial"/>
                <w:b w:val="0"/>
                <w:sz w:val="20"/>
              </w:rPr>
              <w:t>Risk Classification</w:t>
            </w:r>
          </w:p>
        </w:tc>
        <w:tc>
          <w:tcPr>
            <w:tcW w:type="dxa" w:w="4801"/>
            <w:vAlign w:val="center"/>
          </w:tcPr>
          <w:p>
            <w:pPr>
              <w:jc w:val="center"/>
            </w:pPr>
            <w:r>
              <w:rPr>
                <w:rFonts w:ascii="Arial" w:hAnsi="Arial"/>
                <w:b w:val="0"/>
                <w:sz w:val="20"/>
              </w:rPr>
              <w:t>Healthy</w:t>
            </w:r>
          </w:p>
        </w:tc>
      </w:tr>
    </w:tbl>
    <w:p>
      <w:pPr>
        <w:spacing w:before="160" w:after="80"/>
        <w:jc w:val="left"/>
      </w:pPr>
      <w:r>
        <w:rPr>
          <w:rFonts w:ascii="Arial" w:hAnsi="Arial"/>
          <w:b/>
          <w:sz w:val="22"/>
        </w:rPr>
        <w:t>Design Compatibility Screening Alerts</w:t>
      </w:r>
    </w:p>
    <w:p>
      <w:pPr>
        <w:jc w:val="left"/>
      </w:pPr>
      <w:r>
        <w:rPr>
          <w:rFonts w:ascii="Arial" w:hAnsi="Arial"/>
          <w:b w:val="0"/>
          <w:i w:val="0"/>
          <w:sz w:val="22"/>
        </w:rPr>
        <w:t>No design compatibility alerts flagged. The layer stack modular ratios and thicknesses are within standard screening ranges.</w:t>
      </w:r>
    </w:p>
    <w:p>
      <w:pPr>
        <w:spacing w:before="160" w:after="80"/>
        <w:jc w:val="left"/>
      </w:pPr>
      <w:r>
        <w:rPr>
          <w:rFonts w:ascii="Arial" w:hAnsi="Arial"/>
          <w:b/>
          <w:sz w:val="22"/>
        </w:rPr>
        <w:t>Engineering Review Remarks</w:t>
      </w:r>
    </w:p>
    <w:p>
      <w:pPr>
        <w:jc w:val="left"/>
      </w:pPr>
      <w:r>
        <w:rPr>
          <w:rFonts w:ascii="Arial" w:hAnsi="Arial"/>
          <w:b w:val="0"/>
          <w:i w:val="0"/>
          <w:sz w:val="22"/>
        </w:rPr>
        <w:t>• Pavement design shows excellent layer compatibility.</w:t>
      </w:r>
    </w:p>
    <w:p>
      <w:pPr>
        <w:jc w:val="left"/>
      </w:pPr>
      <w:r>
        <w:rPr>
          <w:rFonts w:ascii="Arial" w:hAnsi="Arial"/>
          <w:b w:val="0"/>
          <w:i w:val="0"/>
          <w:sz w:val="22"/>
        </w:rPr>
        <w:t>• Review is based on static pavement guidelines. Final designs must be mechanistically validated in IITPAVE.</w:t>
      </w:r>
    </w:p>
    <w:p>
      <w:pPr>
        <w:jc w:val="left"/>
      </w:pPr>
      <w:r>
        <w:rPr>
          <w:rFonts w:ascii="Arial" w:hAnsi="Arial"/>
          <w:b w:val="0"/>
          <w:i/>
          <w:sz w:val="18"/>
        </w:rPr>
        <w:t>Disclaimer: This Engineering Intelligence Review is a decision-support screening tool. Final design acceptance requires independent review and sign-off by a qualified pavement engineer. The Engineering Screening Score is a mathematical index based on typical ranges and does not constitute final safety approval or certification.</w:t>
      </w:r>
    </w:p>
    <w:p>
      <w:pPr>
        <w:spacing w:before="40" w:after="120"/>
        <w:jc w:val="left"/>
      </w:pPr>
      <w:r>
        <w:rPr>
          <w:rFonts w:ascii="Arial" w:hAnsi="Arial"/>
          <w:i/>
          <w:color w:val="555B6E"/>
          <w:sz w:val="18"/>
        </w:rPr>
        <w:t>References: IRC:37-2018 'Guidelines for the Design of Flexible Pavements' (Indian Roads Congress, 4th Revision).</w:t>
      </w:r>
    </w:p>
    <w:p>
      <w:r>
        <w:br w:type="page"/>
      </w:r>
    </w:p>
    <w:p>
      <w:pPr>
        <w:spacing w:before="160" w:after="80"/>
        <w:jc w:val="center"/>
      </w:pPr>
      <w:r>
        <w:rPr>
          <w:rFonts w:ascii="Arial" w:hAnsi="Arial"/>
          <w:b/>
          <w:color w:val="1F3A68"/>
          <w:sz w:val="28"/>
        </w:rPr>
        <w:t>ENGINEERING INTELLIGENCE REVIEW</w:t>
      </w:r>
    </w:p>
    <w:p>
      <w:pPr>
        <w:jc w:val="center"/>
      </w:pPr>
      <w:r>
        <w:rPr>
          <w:rFonts w:ascii="Arial" w:hAnsi="Arial"/>
          <w:b w:val="0"/>
          <w:i/>
          <w:sz w:val="20"/>
        </w:rPr>
        <w:t>Design screening checks based on static layer modular ratios, thicknesses, and material tier compatibility.</w:t>
      </w:r>
    </w:p>
    <w:p>
      <w:pPr>
        <w:spacing w:before="160" w:after="80"/>
        <w:jc w:val="left"/>
      </w:pPr>
      <w:r>
        <w:rPr>
          <w:rFonts w:ascii="Arial" w:hAnsi="Arial"/>
          <w:b/>
          <w:color w:val="1F3A68"/>
          <w:sz w:val="24"/>
        </w:rPr>
        <w:t>ENGINEERING INTELLIGENCE REVIEW - Flexible Pavement Design</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Engineering Screening Score</w:t>
            </w:r>
          </w:p>
        </w:tc>
        <w:tc>
          <w:tcPr>
            <w:tcW w:type="dxa" w:w="4801"/>
            <w:vAlign w:val="center"/>
          </w:tcPr>
          <w:p>
            <w:pPr>
              <w:jc w:val="center"/>
            </w:pPr>
            <w:r>
              <w:rPr>
                <w:rFonts w:ascii="Arial" w:hAnsi="Arial"/>
                <w:b w:val="0"/>
                <w:sz w:val="20"/>
              </w:rPr>
              <w:t>100 / 100</w:t>
            </w:r>
          </w:p>
        </w:tc>
      </w:tr>
      <w:tr>
        <w:tc>
          <w:tcPr>
            <w:tcW w:type="dxa" w:w="4801"/>
            <w:vAlign w:val="center"/>
          </w:tcPr>
          <w:p>
            <w:pPr>
              <w:jc w:val="left"/>
            </w:pPr>
            <w:r>
              <w:rPr>
                <w:rFonts w:ascii="Arial" w:hAnsi="Arial"/>
                <w:b w:val="0"/>
                <w:sz w:val="20"/>
              </w:rPr>
              <w:t>Risk Classification</w:t>
            </w:r>
          </w:p>
        </w:tc>
        <w:tc>
          <w:tcPr>
            <w:tcW w:type="dxa" w:w="4801"/>
            <w:vAlign w:val="center"/>
          </w:tcPr>
          <w:p>
            <w:pPr>
              <w:jc w:val="center"/>
            </w:pPr>
            <w:r>
              <w:rPr>
                <w:rFonts w:ascii="Arial" w:hAnsi="Arial"/>
                <w:b w:val="0"/>
                <w:sz w:val="20"/>
              </w:rPr>
              <w:t>Healthy</w:t>
            </w:r>
          </w:p>
        </w:tc>
      </w:tr>
    </w:tbl>
    <w:p>
      <w:pPr>
        <w:spacing w:before="160" w:after="80"/>
        <w:jc w:val="left"/>
      </w:pPr>
      <w:r>
        <w:rPr>
          <w:rFonts w:ascii="Arial" w:hAnsi="Arial"/>
          <w:b/>
          <w:sz w:val="22"/>
        </w:rPr>
        <w:t>Design Compatibility Screening Alerts</w:t>
      </w:r>
    </w:p>
    <w:p>
      <w:pPr>
        <w:jc w:val="left"/>
      </w:pPr>
      <w:r>
        <w:rPr>
          <w:rFonts w:ascii="Arial" w:hAnsi="Arial"/>
          <w:b w:val="0"/>
          <w:i w:val="0"/>
          <w:sz w:val="22"/>
        </w:rPr>
        <w:t>No design compatibility alerts flagged. The layer stack modular ratios and thicknesses are within standard screening ranges.</w:t>
      </w:r>
    </w:p>
    <w:p>
      <w:pPr>
        <w:spacing w:before="160" w:after="80"/>
        <w:jc w:val="left"/>
      </w:pPr>
      <w:r>
        <w:rPr>
          <w:rFonts w:ascii="Arial" w:hAnsi="Arial"/>
          <w:b/>
          <w:sz w:val="22"/>
        </w:rPr>
        <w:t>Engineering Review Remarks</w:t>
      </w:r>
    </w:p>
    <w:p>
      <w:pPr>
        <w:jc w:val="left"/>
      </w:pPr>
      <w:r>
        <w:rPr>
          <w:rFonts w:ascii="Arial" w:hAnsi="Arial"/>
          <w:b w:val="0"/>
          <w:i w:val="0"/>
          <w:sz w:val="22"/>
        </w:rPr>
        <w:t>• Pavement design shows excellent layer compatibility.</w:t>
      </w:r>
    </w:p>
    <w:p>
      <w:pPr>
        <w:jc w:val="left"/>
      </w:pPr>
      <w:r>
        <w:rPr>
          <w:rFonts w:ascii="Arial" w:hAnsi="Arial"/>
          <w:b w:val="0"/>
          <w:i w:val="0"/>
          <w:sz w:val="22"/>
        </w:rPr>
        <w:t>• Review is based on static pavement guidelines. Final designs must be mechanistically validated in IITPAVE.</w:t>
      </w:r>
    </w:p>
    <w:p>
      <w:pPr>
        <w:jc w:val="left"/>
      </w:pPr>
      <w:r>
        <w:rPr>
          <w:rFonts w:ascii="Arial" w:hAnsi="Arial"/>
          <w:b w:val="0"/>
          <w:i/>
          <w:sz w:val="18"/>
        </w:rPr>
        <w:t>Disclaimer: This Engineering Intelligence Review is a decision-support screening tool. Final design acceptance requires independent review and sign-off by a qualified pavement engineer. The Engineering Screening Score is a mathematical index based on typical ranges and does not constitute final safety approval or certification.</w:t>
      </w:r>
    </w:p>
    <w:p>
      <w:r>
        <w:br w:type="page"/>
      </w:r>
    </w:p>
    <w:p>
      <w:pPr>
        <w:spacing w:before="160" w:after="80"/>
        <w:jc w:val="left"/>
      </w:pPr>
      <w:r>
        <w:rPr>
          <w:rFonts w:ascii="Arial" w:hAnsi="Arial"/>
          <w:b/>
          <w:color w:val="1F3A68"/>
          <w:sz w:val="28"/>
        </w:rPr>
        <w:t>ASSUMPTIONS SHEET</w:t>
      </w:r>
    </w:p>
    <w:p>
      <w:pPr>
        <w:jc w:val="left"/>
      </w:pPr>
      <w:r>
        <w:rPr>
          <w:rFonts w:ascii="Arial" w:hAnsi="Arial"/>
          <w:b w:val="0"/>
          <w:i w:val="0"/>
          <w:sz w:val="22"/>
        </w:rPr>
        <w:t>The design is based on the following standard engineering assumptions and presets: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Parameter Description</w:t>
            </w:r>
          </w:p>
        </w:tc>
        <w:tc>
          <w:tcPr>
            <w:tcW w:type="dxa" w:w="4801"/>
            <w:shd w:val="clear" w:color="auto" w:fill="1F3A68"/>
            <w:vAlign w:val="center"/>
          </w:tcPr>
          <w:p>
            <w:pPr>
              <w:jc w:val="center"/>
            </w:pPr>
            <w:r>
              <w:rPr>
                <w:rFonts w:ascii="Arial" w:hAnsi="Arial"/>
                <w:b/>
                <w:color w:val="FFFFFF"/>
                <w:sz w:val="20"/>
              </w:rPr>
              <w:t>Assumed / Preset Value</w:t>
            </w:r>
          </w:p>
        </w:tc>
      </w:tr>
      <w:tr>
        <w:tc>
          <w:tcPr>
            <w:tcW w:type="dxa" w:w="4801"/>
            <w:vAlign w:val="center"/>
          </w:tcPr>
          <w:p>
            <w:pPr>
              <w:jc w:val="left"/>
            </w:pPr>
            <w:r>
              <w:rPr>
                <w:rFonts w:ascii="Arial" w:hAnsi="Arial"/>
                <w:b w:val="0"/>
                <w:sz w:val="20"/>
              </w:rPr>
              <w:t>Poisson's Ratio (Bituminous Layer)</w:t>
            </w:r>
          </w:p>
        </w:tc>
        <w:tc>
          <w:tcPr>
            <w:tcW w:type="dxa" w:w="4801"/>
            <w:vAlign w:val="center"/>
          </w:tcPr>
          <w:p>
            <w:pPr>
              <w:jc w:val="center"/>
            </w:pPr>
            <w:r>
              <w:rPr>
                <w:rFonts w:ascii="Arial" w:hAnsi="Arial"/>
                <w:b w:val="0"/>
                <w:sz w:val="20"/>
              </w:rPr>
              <w:t>0.35</w:t>
            </w:r>
          </w:p>
        </w:tc>
      </w:tr>
      <w:tr>
        <w:tc>
          <w:tcPr>
            <w:tcW w:type="dxa" w:w="4801"/>
            <w:vAlign w:val="center"/>
          </w:tcPr>
          <w:p>
            <w:pPr>
              <w:jc w:val="left"/>
            </w:pPr>
            <w:r>
              <w:rPr>
                <w:rFonts w:ascii="Arial" w:hAnsi="Arial"/>
                <w:b w:val="0"/>
                <w:sz w:val="20"/>
              </w:rPr>
              <w:t>Poisson's Ratio (Granular Base/Sub-base)</w:t>
            </w:r>
          </w:p>
        </w:tc>
        <w:tc>
          <w:tcPr>
            <w:tcW w:type="dxa" w:w="4801"/>
            <w:vAlign w:val="center"/>
          </w:tcPr>
          <w:p>
            <w:pPr>
              <w:jc w:val="center"/>
            </w:pPr>
            <w:r>
              <w:rPr>
                <w:rFonts w:ascii="Arial" w:hAnsi="Arial"/>
                <w:b w:val="0"/>
                <w:sz w:val="20"/>
              </w:rPr>
              <w:t>0.35</w:t>
            </w:r>
          </w:p>
        </w:tc>
      </w:tr>
      <w:tr>
        <w:tc>
          <w:tcPr>
            <w:tcW w:type="dxa" w:w="4801"/>
            <w:vAlign w:val="center"/>
          </w:tcPr>
          <w:p>
            <w:pPr>
              <w:jc w:val="left"/>
            </w:pPr>
            <w:r>
              <w:rPr>
                <w:rFonts w:ascii="Arial" w:hAnsi="Arial"/>
                <w:b w:val="0"/>
                <w:sz w:val="20"/>
              </w:rPr>
              <w:t>Poisson's Ratio (Subgrade Soil)</w:t>
            </w:r>
          </w:p>
        </w:tc>
        <w:tc>
          <w:tcPr>
            <w:tcW w:type="dxa" w:w="4801"/>
            <w:vAlign w:val="center"/>
          </w:tcPr>
          <w:p>
            <w:pPr>
              <w:jc w:val="center"/>
            </w:pPr>
            <w:r>
              <w:rPr>
                <w:rFonts w:ascii="Arial" w:hAnsi="Arial"/>
                <w:b w:val="0"/>
                <w:sz w:val="20"/>
              </w:rPr>
              <w:t>0.35</w:t>
            </w:r>
          </w:p>
        </w:tc>
      </w:tr>
      <w:tr>
        <w:tc>
          <w:tcPr>
            <w:tcW w:type="dxa" w:w="4801"/>
            <w:vAlign w:val="center"/>
          </w:tcPr>
          <w:p>
            <w:pPr>
              <w:jc w:val="left"/>
            </w:pPr>
            <w:r>
              <w:rPr>
                <w:rFonts w:ascii="Arial" w:hAnsi="Arial"/>
                <w:b w:val="0"/>
                <w:sz w:val="20"/>
              </w:rPr>
              <w:t>Poisson's Ratio (Cement Treated Base - CTB)</w:t>
            </w:r>
          </w:p>
        </w:tc>
        <w:tc>
          <w:tcPr>
            <w:tcW w:type="dxa" w:w="4801"/>
            <w:vAlign w:val="center"/>
          </w:tcPr>
          <w:p>
            <w:pPr>
              <w:jc w:val="center"/>
            </w:pPr>
            <w:r>
              <w:rPr>
                <w:rFonts w:ascii="Arial" w:hAnsi="Arial"/>
                <w:b w:val="0"/>
                <w:sz w:val="20"/>
              </w:rPr>
              <w:t>0.25</w:t>
            </w:r>
          </w:p>
        </w:tc>
      </w:tr>
      <w:tr>
        <w:tc>
          <w:tcPr>
            <w:tcW w:type="dxa" w:w="4801"/>
            <w:vAlign w:val="center"/>
          </w:tcPr>
          <w:p>
            <w:pPr>
              <w:jc w:val="left"/>
            </w:pPr>
            <w:r>
              <w:rPr>
                <w:rFonts w:ascii="Arial" w:hAnsi="Arial"/>
                <w:b w:val="0"/>
                <w:sz w:val="20"/>
              </w:rPr>
              <w:t>Poisson's Ratio (Cement Treated Sub-grade/Sub-base - CTS)</w:t>
            </w:r>
          </w:p>
        </w:tc>
        <w:tc>
          <w:tcPr>
            <w:tcW w:type="dxa" w:w="4801"/>
            <w:vAlign w:val="center"/>
          </w:tcPr>
          <w:p>
            <w:pPr>
              <w:jc w:val="center"/>
            </w:pPr>
            <w:r>
              <w:rPr>
                <w:rFonts w:ascii="Arial" w:hAnsi="Arial"/>
                <w:b w:val="0"/>
                <w:sz w:val="20"/>
              </w:rPr>
              <w:t>0.25</w:t>
            </w:r>
          </w:p>
        </w:tc>
      </w:tr>
      <w:tr>
        <w:tc>
          <w:tcPr>
            <w:tcW w:type="dxa" w:w="4801"/>
            <w:vAlign w:val="center"/>
          </w:tcPr>
          <w:p>
            <w:pPr>
              <w:jc w:val="left"/>
            </w:pPr>
            <w:r>
              <w:rPr>
                <w:rFonts w:ascii="Arial" w:hAnsi="Arial"/>
                <w:b w:val="0"/>
                <w:sz w:val="20"/>
              </w:rPr>
              <w:t>Design Traffic Growth Rate</w:t>
            </w:r>
          </w:p>
        </w:tc>
        <w:tc>
          <w:tcPr>
            <w:tcW w:type="dxa" w:w="4801"/>
            <w:vAlign w:val="center"/>
          </w:tcPr>
          <w:p>
            <w:pPr>
              <w:jc w:val="center"/>
            </w:pPr>
            <w:r>
              <w:rPr>
                <w:rFonts w:ascii="Arial" w:hAnsi="Arial"/>
                <w:b w:val="0"/>
                <w:sz w:val="20"/>
              </w:rPr>
              <w:t>5.0 %</w:t>
            </w:r>
          </w:p>
        </w:tc>
      </w:tr>
      <w:tr>
        <w:tc>
          <w:tcPr>
            <w:tcW w:type="dxa" w:w="4801"/>
            <w:vAlign w:val="center"/>
          </w:tcPr>
          <w:p>
            <w:pPr>
              <w:jc w:val="left"/>
            </w:pPr>
            <w:r>
              <w:rPr>
                <w:rFonts w:ascii="Arial" w:hAnsi="Arial"/>
                <w:b w:val="0"/>
                <w:sz w:val="20"/>
              </w:rPr>
              <w:t>Subgrade Soil Behavior Modulus Relation</w:t>
            </w:r>
          </w:p>
        </w:tc>
        <w:tc>
          <w:tcPr>
            <w:tcW w:type="dxa" w:w="4801"/>
            <w:vAlign w:val="center"/>
          </w:tcPr>
          <w:p>
            <w:pPr>
              <w:jc w:val="center"/>
            </w:pPr>
            <w:r>
              <w:rPr>
                <w:rFonts w:ascii="Arial" w:hAnsi="Arial"/>
                <w:b w:val="0"/>
                <w:sz w:val="20"/>
              </w:rPr>
              <w:t>IRC:37-2018 Formulae (MR = 17.6 * CBR^0.64 for CBR &gt; 5)</w:t>
            </w:r>
          </w:p>
        </w:tc>
      </w:tr>
    </w:tbl>
    <w:p>
      <w:r>
        <w:br w:type="page"/>
      </w:r>
    </w:p>
    <w:p>
      <w:pPr>
        <w:spacing w:before="160" w:after="80"/>
        <w:jc w:val="left"/>
      </w:pPr>
      <w:r>
        <w:rPr>
          <w:rFonts w:ascii="Arial" w:hAnsi="Arial"/>
          <w:b/>
          <w:color w:val="1F3A68"/>
          <w:sz w:val="28"/>
        </w:rPr>
        <w:t>LIMITATIONS OF THE REPORT</w:t>
      </w:r>
    </w:p>
    <w:p>
      <w:pPr>
        <w:jc w:val="left"/>
      </w:pPr>
      <w:r>
        <w:rPr>
          <w:rFonts w:ascii="Arial" w:hAnsi="Arial"/>
          <w:b w:val="0"/>
          <w:i w:val="0"/>
          <w:sz w:val="22"/>
        </w:rPr>
        <w:t>1. This pavement design report is prepared as a decision-support guide for the client and the design engineers. It does not constitute official government approval or official regulatory stamp.</w:t>
      </w:r>
    </w:p>
    <w:p>
      <w:pPr>
        <w:jc w:val="left"/>
      </w:pPr>
      <w:r>
        <w:rPr>
          <w:rFonts w:ascii="Arial" w:hAnsi="Arial"/>
          <w:b w:val="0"/>
          <w:i w:val="0"/>
          <w:sz w:val="22"/>
        </w:rPr>
        <w:t>2. The layer thicknesses, material properties, and traffic projections are calculated using subgrade soils and traffic data inputs supplied by the client. Any variations in site conditions, soil properties, or traffic loads must be verified in the field and the design updated accordingly.</w:t>
      </w:r>
    </w:p>
    <w:p>
      <w:pPr>
        <w:jc w:val="left"/>
      </w:pPr>
      <w:r>
        <w:rPr>
          <w:rFonts w:ascii="Arial" w:hAnsi="Arial"/>
          <w:b w:val="0"/>
          <w:i w:val="0"/>
          <w:sz w:val="22"/>
        </w:rPr>
        <w:t>3. Final execution of the pavement construction works requires a detailed site-specific verification, structural validation, and formal sign-off/approval by a qualified pavement engineer.</w:t>
      </w:r>
    </w:p>
    <w:p>
      <w:r>
        <w:br w:type="page"/>
      </w:r>
    </w:p>
    <w:p>
      <w:pPr>
        <w:spacing w:before="160" w:after="80"/>
        <w:jc w:val="left"/>
      </w:pPr>
      <w:r>
        <w:rPr>
          <w:rFonts w:ascii="Arial" w:hAnsi="Arial"/>
          <w:b/>
          <w:color w:val="1F3A68"/>
          <w:sz w:val="28"/>
        </w:rPr>
        <w:t>ENGINEER REVIEW CHECKLIST</w:t>
      </w:r>
    </w:p>
    <w:p>
      <w:pPr>
        <w:jc w:val="left"/>
      </w:pPr>
      <w:r>
        <w:rPr>
          <w:rFonts w:ascii="Arial" w:hAnsi="Arial"/>
          <w:b w:val="0"/>
          <w:i w:val="0"/>
          <w:sz w:val="22"/>
        </w:rPr>
        <w:t>Review checklists completed by the certifying pavement engineer:</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Verification Checklist Item</w:t>
            </w:r>
          </w:p>
        </w:tc>
        <w:tc>
          <w:tcPr>
            <w:tcW w:type="dxa" w:w="4801"/>
            <w:shd w:val="clear" w:color="auto" w:fill="1F3A68"/>
            <w:vAlign w:val="center"/>
          </w:tcPr>
          <w:p>
            <w:pPr>
              <w:jc w:val="center"/>
            </w:pPr>
            <w:r>
              <w:rPr>
                <w:rFonts w:ascii="Arial" w:hAnsi="Arial"/>
                <w:b/>
                <w:color w:val="FFFFFF"/>
                <w:sz w:val="20"/>
              </w:rPr>
              <w:t>Status / Remarks</w:t>
            </w:r>
          </w:p>
        </w:tc>
      </w:tr>
      <w:tr>
        <w:tc>
          <w:tcPr>
            <w:tcW w:type="dxa" w:w="4801"/>
            <w:vAlign w:val="center"/>
          </w:tcPr>
          <w:p>
            <w:pPr>
              <w:jc w:val="left"/>
            </w:pPr>
            <w:r>
              <w:rPr>
                <w:rFonts w:ascii="Arial" w:hAnsi="Arial"/>
                <w:b w:val="0"/>
                <w:sz w:val="20"/>
              </w:rPr>
              <w:t>Review Workflow Status</w:t>
            </w:r>
          </w:p>
        </w:tc>
        <w:tc>
          <w:tcPr>
            <w:tcW w:type="dxa" w:w="4801"/>
            <w:vAlign w:val="center"/>
          </w:tcPr>
          <w:p>
            <w:pPr>
              <w:jc w:val="center"/>
            </w:pPr>
            <w:r>
              <w:rPr>
                <w:rFonts w:ascii="Arial" w:hAnsi="Arial"/>
                <w:b w:val="0"/>
                <w:sz w:val="20"/>
              </w:rPr>
              <w:t>Draft</w:t>
            </w:r>
          </w:p>
        </w:tc>
      </w:tr>
      <w:tr>
        <w:tc>
          <w:tcPr>
            <w:tcW w:type="dxa" w:w="4801"/>
            <w:vAlign w:val="center"/>
          </w:tcPr>
          <w:p>
            <w:pPr>
              <w:jc w:val="left"/>
            </w:pPr>
            <w:r>
              <w:rPr>
                <w:rFonts w:ascii="Arial" w:hAnsi="Arial"/>
                <w:b w:val="0"/>
                <w:sz w:val="20"/>
              </w:rPr>
              <w:t>Design Review Checklist Completed</w:t>
            </w:r>
          </w:p>
        </w:tc>
        <w:tc>
          <w:tcPr>
            <w:tcW w:type="dxa" w:w="4801"/>
            <w:vAlign w:val="center"/>
          </w:tcPr>
          <w:p>
            <w:pPr>
              <w:jc w:val="center"/>
            </w:pPr>
            <w:r>
              <w:rPr>
                <w:rFonts w:ascii="Arial" w:hAnsi="Arial"/>
                <w:b w:val="0"/>
                <w:sz w:val="20"/>
              </w:rPr>
              <w:t>NO</w:t>
            </w:r>
          </w:p>
        </w:tc>
      </w:tr>
      <w:tr>
        <w:tc>
          <w:tcPr>
            <w:tcW w:type="dxa" w:w="4801"/>
            <w:vAlign w:val="center"/>
          </w:tcPr>
          <w:p>
            <w:pPr>
              <w:jc w:val="left"/>
            </w:pPr>
            <w:r>
              <w:rPr>
                <w:rFonts w:ascii="Arial" w:hAnsi="Arial"/>
                <w:b w:val="0"/>
                <w:sz w:val="20"/>
              </w:rPr>
              <w:t>Input Verification Completed</w:t>
            </w:r>
          </w:p>
        </w:tc>
        <w:tc>
          <w:tcPr>
            <w:tcW w:type="dxa" w:w="4801"/>
            <w:vAlign w:val="center"/>
          </w:tcPr>
          <w:p>
            <w:pPr>
              <w:jc w:val="center"/>
            </w:pPr>
            <w:r>
              <w:rPr>
                <w:rFonts w:ascii="Arial" w:hAnsi="Arial"/>
                <w:b w:val="0"/>
                <w:sz w:val="20"/>
              </w:rPr>
              <w:t>NO</w:t>
            </w:r>
          </w:p>
        </w:tc>
      </w:tr>
      <w:tr>
        <w:tc>
          <w:tcPr>
            <w:tcW w:type="dxa" w:w="4801"/>
            <w:vAlign w:val="center"/>
          </w:tcPr>
          <w:p>
            <w:pPr>
              <w:jc w:val="left"/>
            </w:pPr>
            <w:r>
              <w:rPr>
                <w:rFonts w:ascii="Arial" w:hAnsi="Arial"/>
                <w:b w:val="0"/>
                <w:sz w:val="20"/>
              </w:rPr>
              <w:t>Traffic Assumptions Verified</w:t>
            </w:r>
          </w:p>
        </w:tc>
        <w:tc>
          <w:tcPr>
            <w:tcW w:type="dxa" w:w="4801"/>
            <w:vAlign w:val="center"/>
          </w:tcPr>
          <w:p>
            <w:pPr>
              <w:jc w:val="center"/>
            </w:pPr>
            <w:r>
              <w:rPr>
                <w:rFonts w:ascii="Arial" w:hAnsi="Arial"/>
                <w:b w:val="0"/>
                <w:sz w:val="20"/>
              </w:rPr>
              <w:t>NO</w:t>
            </w:r>
          </w:p>
        </w:tc>
      </w:tr>
      <w:tr>
        <w:tc>
          <w:tcPr>
            <w:tcW w:type="dxa" w:w="4801"/>
            <w:vAlign w:val="center"/>
          </w:tcPr>
          <w:p>
            <w:pPr>
              <w:jc w:val="left"/>
            </w:pPr>
            <w:r>
              <w:rPr>
                <w:rFonts w:ascii="Arial" w:hAnsi="Arial"/>
                <w:b w:val="0"/>
                <w:sz w:val="20"/>
              </w:rPr>
              <w:t>Material Assumptions Verified</w:t>
            </w:r>
          </w:p>
        </w:tc>
        <w:tc>
          <w:tcPr>
            <w:tcW w:type="dxa" w:w="4801"/>
            <w:vAlign w:val="center"/>
          </w:tcPr>
          <w:p>
            <w:pPr>
              <w:jc w:val="center"/>
            </w:pPr>
            <w:r>
              <w:rPr>
                <w:rFonts w:ascii="Arial" w:hAnsi="Arial"/>
                <w:b w:val="0"/>
                <w:sz w:val="20"/>
              </w:rPr>
              <w:t>NO</w:t>
            </w:r>
          </w:p>
        </w:tc>
      </w:tr>
      <w:tr>
        <w:tc>
          <w:tcPr>
            <w:tcW w:type="dxa" w:w="4801"/>
            <w:vAlign w:val="center"/>
          </w:tcPr>
          <w:p>
            <w:pPr>
              <w:jc w:val="left"/>
            </w:pPr>
            <w:r>
              <w:rPr>
                <w:rFonts w:ascii="Arial" w:hAnsi="Arial"/>
                <w:b w:val="0"/>
                <w:sz w:val="20"/>
              </w:rPr>
              <w:t>IITPAVE Verification Status</w:t>
            </w:r>
          </w:p>
        </w:tc>
        <w:tc>
          <w:tcPr>
            <w:tcW w:type="dxa" w:w="4801"/>
            <w:vAlign w:val="center"/>
          </w:tcPr>
          <w:p>
            <w:pPr>
              <w:jc w:val="center"/>
            </w:pPr>
            <w:r>
              <w:rPr>
                <w:rFonts w:ascii="Arial" w:hAnsi="Arial"/>
                <w:b w:val="0"/>
                <w:sz w:val="20"/>
              </w:rPr>
              <w:t>Not Verified</w:t>
            </w:r>
          </w:p>
        </w:tc>
      </w:tr>
      <w:tr>
        <w:tc>
          <w:tcPr>
            <w:tcW w:type="dxa" w:w="4801"/>
            <w:vAlign w:val="center"/>
          </w:tcPr>
          <w:p>
            <w:pPr>
              <w:jc w:val="left"/>
            </w:pPr>
            <w:r>
              <w:rPr>
                <w:rFonts w:ascii="Arial" w:hAnsi="Arial"/>
                <w:b w:val="0"/>
                <w:sz w:val="20"/>
              </w:rPr>
              <w:t>Final Reviewer Notes / Remarks</w:t>
            </w:r>
          </w:p>
        </w:tc>
        <w:tc>
          <w:tcPr>
            <w:tcW w:type="dxa" w:w="4801"/>
            <w:vAlign w:val="center"/>
          </w:tcPr>
          <w:p>
            <w:pPr>
              <w:jc w:val="center"/>
            </w:pPr>
            <w:r>
              <w:rPr>
                <w:rFonts w:ascii="Arial" w:hAnsi="Arial"/>
                <w:b w:val="0"/>
                <w:sz w:val="20"/>
              </w:rPr>
              <w:t>No remarks added.</w:t>
            </w:r>
          </w:p>
        </w:tc>
      </w:tr>
    </w:tbl>
    <w:p>
      <w:r>
        <w:br w:type="page"/>
      </w:r>
    </w:p>
    <w:p>
      <w:pPr>
        <w:spacing w:before="160" w:after="80"/>
        <w:jc w:val="left"/>
      </w:pPr>
      <w:r>
        <w:rPr>
          <w:rFonts w:ascii="Arial" w:hAnsi="Arial"/>
          <w:b/>
          <w:color w:val="1F3A68"/>
          <w:sz w:val="24"/>
        </w:rPr>
        <w:t>ENGINEERING SIGN-OFF AND SEAL</w:t>
      </w:r>
    </w:p>
    <w:p>
      <w:pPr>
        <w:jc w:val="left"/>
      </w:pPr>
      <w:r>
        <w:rPr>
          <w:rFonts w:ascii="Arial" w:hAnsi="Arial"/>
          <w:b w:val="0"/>
          <w:i w:val="0"/>
          <w:sz w:val="22"/>
        </w:rPr>
      </w:r>
    </w:p>
    <w:p>
      <w:pPr>
        <w:jc w:val="left"/>
      </w:pPr>
      <w:r>
        <w:rPr>
          <w:rFonts w:ascii="Arial" w:hAnsi="Arial"/>
          <w:b w:val="0"/>
          <w:i w:val="0"/>
          <w:sz w:val="22"/>
        </w:rPr>
      </w:r>
    </w:p>
    <w:p>
      <w:pPr>
        <w:jc w:val="left"/>
      </w:pPr>
      <w:r>
        <w:rPr>
          <w:rFonts w:ascii="Arial" w:hAnsi="Arial"/>
          <w:b/>
          <w:i w:val="0"/>
          <w:sz w:val="22"/>
        </w:rPr>
        <w:t xml:space="preserve">  ___________________________________________</w:t>
      </w:r>
    </w:p>
    <w:p>
      <w:pPr>
        <w:jc w:val="left"/>
      </w:pPr>
      <w:r>
        <w:rPr>
          <w:rFonts w:ascii="Arial" w:hAnsi="Arial"/>
          <w:b w:val="0"/>
          <w:i w:val="0"/>
          <w:sz w:val="22"/>
        </w:rPr>
        <w:t xml:space="preserve">  Signature of Reviewing Engineer</w:t>
      </w:r>
    </w:p>
    <w:p>
      <w:pPr>
        <w:jc w:val="left"/>
      </w:pPr>
      <w:r>
        <w:rPr>
          <w:rFonts w:ascii="Arial" w:hAnsi="Arial"/>
          <w:b w:val="0"/>
          <w:i w:val="0"/>
          <w:sz w:val="22"/>
        </w:rPr>
      </w:r>
    </w:p>
    <w:p>
      <w:pPr>
        <w:jc w:val="left"/>
      </w:pPr>
      <w:r>
        <w:rPr>
          <w:rFonts w:ascii="Arial" w:hAnsi="Arial"/>
          <w:b w:val="0"/>
          <w:i w:val="0"/>
          <w:sz w:val="22"/>
        </w:rPr>
        <w:t xml:space="preserve">  Date: _____________________________________</w:t>
      </w:r>
    </w:p>
    <w:p>
      <w:pPr>
        <w:jc w:val="left"/>
      </w:pPr>
      <w:r>
        <w:rPr>
          <w:rFonts w:ascii="Arial" w:hAnsi="Arial"/>
          <w:b w:val="0"/>
          <w:i w:val="0"/>
          <w:sz w:val="22"/>
        </w:rPr>
      </w:r>
    </w:p>
    <w:p>
      <w:pPr>
        <w:jc w:val="left"/>
      </w:pPr>
      <w:r>
        <w:rPr>
          <w:rFonts w:ascii="Arial" w:hAnsi="Arial"/>
          <w:b w:val="0"/>
          <w:i w:val="0"/>
          <w:sz w:val="22"/>
        </w:rPr>
        <w:t xml:space="preserve">  Seal / Registration No: ____________________</w:t>
      </w:r>
    </w:p>
    <w:sectPr w:rsidR="00FC693F" w:rsidRPr="0006063C" w:rsidSect="00034616">
      <w:footerReference w:type="default" r:id="rId9"/>
      <w:pgSz w:w="11906" w:h="16838"/>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