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  <w:jc w:val="center"/>
      </w:pPr>
      <w:r>
        <w:rPr>
          <w:rFonts w:ascii="Arial" w:hAnsi="Arial"/>
          <w:b/>
          <w:color w:val="1F3A68"/>
          <w:sz w:val="28"/>
        </w:rPr>
        <w:t>REPORT ON MIX DESIGN OF DENSE BITUMINOUS MACADAM GRADE II</w:t>
      </w:r>
    </w:p>
    <w:p>
      <w:pPr>
        <w:jc w:val="center"/>
      </w:pPr>
      <w:r>
        <w:rPr>
          <w:rFonts w:ascii="Arial" w:hAnsi="Arial"/>
          <w:b/>
          <w:sz w:val="24"/>
        </w:rPr>
        <w:t>Phase3 Binder Test</w:t>
      </w:r>
    </w:p>
    <w:p>
      <w:pPr>
        <w:jc w:val="center"/>
      </w:pPr>
      <w:r>
        <w:rPr>
          <w:rFonts w:ascii="Arial" w:hAnsi="Arial"/>
          <w:b w:val="0"/>
          <w:sz w:val="20"/>
        </w:rPr>
        <w:t>Pavement Laboratory  •  Report Date: 14-May-2026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Project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Name of Work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Phase3 Binder Test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Binder Grade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CRMB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sz w:val="22"/>
        </w:rPr>
        <w:t>Binder Properties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Specific Gravity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1.025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Penetration @25°C (1/10 mm)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65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Softening Point (°C)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55</w:t>
            </w:r>
          </w:p>
        </w:tc>
      </w:tr>
    </w:tbl>
    <w:p>
      <w:pPr>
        <w:jc w:val="left"/>
      </w:pPr>
      <w:r>
        <w:rPr>
          <w:rFonts w:ascii="Arial" w:hAnsi="Arial"/>
          <w:b w:val="0"/>
          <w:sz w:val="20"/>
        </w:rPr>
        <w:t>Notes: Sample 21-A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1. Materials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2. Aggregate Gradation (% Passing)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IS Sieve (mm)</w:t>
            </w:r>
          </w:p>
        </w:tc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25mm</w:t>
            </w:r>
          </w:p>
        </w:tc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20mm</w:t>
            </w:r>
          </w:p>
        </w:tc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6mm</w:t>
            </w:r>
          </w:p>
        </w:tc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SD</w:t>
            </w:r>
          </w:p>
        </w:tc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Cement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37.5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100.0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26.5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96.6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100.0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19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44.5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89.8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100.0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13.2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5.2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100.0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4.75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38.6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99.8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100.0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2.36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8.1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92.3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100.0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0.3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33.8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100.0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0.075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0.0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9.5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42.2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3. Blend Proportions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Aggregate</w:t>
            </w:r>
          </w:p>
        </w:tc>
        <w:tc>
          <w:tcPr>
            <w:tcW w:type="dxa" w:w="48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Proportion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25mm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23.0%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20mm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11.0%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6mm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32.0%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SD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32.0%</w:t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TOTAL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98.0%</w:t>
            </w:r>
          </w:p>
        </w:tc>
      </w:tr>
    </w:tbl>
    <w:p>
      <w:pPr>
        <w:jc w:val="left"/>
      </w:pPr>
      <w:r>
        <w:rPr>
          <w:rFonts w:ascii="Arial" w:hAnsi="Arial"/>
          <w:b w:val="0"/>
          <w:sz w:val="20"/>
        </w:rPr>
        <w:t>Aggregates are mixed in the proportions above to meet the combined gradation specified for Dense Bituminous Macadam Grade II (MoRTH).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4. Combined Gradation vs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IS Sieve (mm)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Combined % Passing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MoRTH Spec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37.5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98.00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 – 100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Out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26.5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97.21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90 – 100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Within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19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84.12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71 – 95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Within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13.2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65.49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56 – 80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Within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4.75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44.27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38 – 54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Within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2.36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32.11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28 – 42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Within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0.3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10.81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7 – 21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Within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0.075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3.03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 – 8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Within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5. Specific Gravities of Materials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1"/>
        <w:gridCol w:w="3201"/>
        <w:gridCol w:w="3201"/>
      </w:tblGrid>
      <w:tr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Material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Bulk Sp. Gr.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Water Absorption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Coarse 25mm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2.718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2.51%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Coarse 20mm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2.695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3.02%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Fine 6mm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2.803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Fine SD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2.758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Bitumen (CRMB)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1.011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Combined aggregate (Gsb)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2.756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6. Marshall Mix Design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7"/>
        <w:gridCol w:w="1067"/>
        <w:gridCol w:w="1067"/>
        <w:gridCol w:w="1067"/>
        <w:gridCol w:w="1067"/>
        <w:gridCol w:w="1067"/>
        <w:gridCol w:w="1067"/>
        <w:gridCol w:w="1067"/>
        <w:gridCol w:w="1067"/>
      </w:tblGrid>
      <w:tr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Pb %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Gmm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Gmb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VIM %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VMA %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VFB %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Stab. kN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Flow mm</w:t>
            </w:r>
          </w:p>
        </w:tc>
        <w:tc>
          <w:tcPr>
            <w:tcW w:type="dxa" w:w="1067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MQ</w:t>
            </w:r>
          </w:p>
        </w:tc>
      </w:tr>
      <w:tr>
        <w:tc>
          <w:tcPr>
            <w:tcW w:type="dxa" w:w="106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3.5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2.589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2.443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5.66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14.45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60.84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12.22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3.36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3.64</w:t>
            </w:r>
          </w:p>
        </w:tc>
      </w:tr>
      <w:tr>
        <w:tc>
          <w:tcPr>
            <w:tcW w:type="dxa" w:w="106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4.0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2.569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2.452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4.54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14.58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68.86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14.03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3.44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4.08</w:t>
            </w:r>
          </w:p>
        </w:tc>
      </w:tr>
      <w:tr>
        <w:tc>
          <w:tcPr>
            <w:tcW w:type="dxa" w:w="106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4.5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2.548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2.460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3.48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14.76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76.43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16.26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3.62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4.49</w:t>
            </w:r>
          </w:p>
        </w:tc>
      </w:tr>
      <w:tr>
        <w:tc>
          <w:tcPr>
            <w:tcW w:type="dxa" w:w="106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5.0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2.528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2.446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3.23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15.66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79.38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14.43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3.76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3.84</w:t>
            </w:r>
          </w:p>
        </w:tc>
      </w:tr>
      <w:tr>
        <w:tc>
          <w:tcPr>
            <w:tcW w:type="dxa" w:w="1067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5.5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2.508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2.436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2.89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16.47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82.44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13.59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3.88</w:t>
            </w:r>
          </w:p>
        </w:tc>
        <w:tc>
          <w:tcPr>
            <w:tcW w:type="dxa" w:w="1067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3.50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7. Optimum Bitumen Content (OBC)</w:t>
      </w:r>
    </w:p>
    <w:p>
      <w:pPr>
        <w:jc w:val="left"/>
      </w:pPr>
      <w:r>
        <w:rPr>
          <w:rFonts w:ascii="Arial" w:hAnsi="Arial"/>
          <w:b/>
          <w:sz w:val="24"/>
        </w:rPr>
        <w:t>OBC = 4.25% (at target 4.0% air voids — method: interpolated)</w:t>
      </w:r>
    </w:p>
    <w:p>
      <w:pPr>
        <w:spacing w:before="160" w:after="80"/>
        <w:jc w:val="left"/>
      </w:pPr>
      <w:r>
        <w:rPr>
          <w:rFonts w:ascii="Arial" w:hAnsi="Arial"/>
          <w:b/>
          <w:sz w:val="22"/>
        </w:rPr>
        <w:t>Mix Parameters at OBC vs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</w:tblGrid>
      <w:tr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Value at OBC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24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Stability (kN)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15.16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≥ 9.0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PASS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Flow (mm)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3.53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2.0 – 4.0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PASS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Air Voids (%)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4.00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3.0 – 5.0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PASS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VMA (%)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14.67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≥ 13.25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PASS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VFB (%)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72.71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65.0 – 75.0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PASS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Marshall Quotient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4.30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2.0 – 5.0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PASS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Gmb at OBC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2.456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Gmm at OBC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2.558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  <w:tc>
          <w:tcPr>
            <w:tcW w:type="dxa" w:w="24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—</w:t>
            </w:r>
          </w:p>
        </w:tc>
      </w:tr>
    </w:tbl>
    <w:p>
      <w:pPr>
        <w:jc w:val="left"/>
      </w:pPr>
      <w:r>
        <w:rPr>
          <w:rFonts w:ascii="Arial" w:hAnsi="Arial"/>
          <w:b/>
          <w:sz w:val="24"/>
        </w:rPr>
        <w:t>Overall compliance (Dense Bituminous Macadam Grade II): PASS</w:t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8. Material Calculation for Sample Preparation</w:t>
      </w:r>
    </w:p>
    <w:p>
      <w:pPr>
        <w:jc w:val="left"/>
      </w:pPr>
      <w:r>
        <w:rPr>
          <w:rFonts w:ascii="Arial" w:hAnsi="Arial"/>
          <w:b w:val="0"/>
          <w:sz w:val="20"/>
        </w:rPr>
        <w:t>Quantities to weigh out when preparing a Marshall specimen of the standard sample (left bitumen content) and the target preparation sample (right bitumen content), with dry-material breakdown by aggregate fraction.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0"/>
        <w:gridCol w:w="1600"/>
        <w:gridCol w:w="1600"/>
        <w:gridCol w:w="1600"/>
        <w:gridCol w:w="1600"/>
        <w:gridCol w:w="1600"/>
      </w:tblGrid>
      <w:tr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Block</w:t>
            </w:r>
          </w:p>
        </w:tc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Pb %</w:t>
            </w:r>
          </w:p>
        </w:tc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Aggregate %</w:t>
            </w:r>
          </w:p>
        </w:tc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Aggregate wt (g)</w:t>
            </w:r>
          </w:p>
        </w:tc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Bitumen wt (g)</w:t>
            </w:r>
          </w:p>
        </w:tc>
        <w:tc>
          <w:tcPr>
            <w:tcW w:type="dxa" w:w="1600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Total mix wt (g)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Standard sample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4.50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95.50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1200.00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56.54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1256.54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Target sample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4.00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96.00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1206.28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50.26</w:t>
            </w:r>
          </w:p>
        </w:tc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1256.54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sz w:val="22"/>
        </w:rPr>
        <w:t>Dry Material — Standard Sample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1"/>
        <w:gridCol w:w="3201"/>
        <w:gridCol w:w="3201"/>
      </w:tblGrid>
      <w:tr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Particle Size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Blend Ratio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Weight (g)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25mm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23.0%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276.00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20mm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11.0%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132.00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6mm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32.0%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384.00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SD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32.0%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384.00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Cement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24.00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TOTAL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1200.00</w:t>
            </w:r>
          </w:p>
        </w:tc>
      </w:tr>
    </w:tbl>
    <w:p>
      <w:pPr>
        <w:spacing w:before="160" w:after="80"/>
        <w:jc w:val="left"/>
      </w:pPr>
      <w:r>
        <w:rPr>
          <w:rFonts w:ascii="Arial" w:hAnsi="Arial"/>
          <w:b/>
          <w:sz w:val="22"/>
        </w:rPr>
        <w:t>Dry Material — Target Sample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01"/>
        <w:gridCol w:w="3201"/>
        <w:gridCol w:w="3201"/>
      </w:tblGrid>
      <w:tr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Particle Size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Blend Ratio</w:t>
            </w:r>
          </w:p>
        </w:tc>
        <w:tc>
          <w:tcPr>
            <w:tcW w:type="dxa" w:w="3201"/>
            <w:shd w:val="clear" w:color="auto" w:fill="1F3A68"/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Weight (g)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25mm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23.0%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277.45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20mm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11.0%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132.69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6mm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32.0%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386.01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SD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32.0%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386.01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Cement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24.13</w:t>
            </w:r>
          </w:p>
        </w:tc>
      </w:tr>
      <w:tr>
        <w:tc>
          <w:tcPr>
            <w:tcW w:type="dxa" w:w="3201"/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20"/>
              </w:rPr>
              <w:t>TOTAL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100.0%</w:t>
            </w:r>
          </w:p>
        </w:tc>
        <w:tc>
          <w:tcPr>
            <w:tcW w:type="dxa" w:w="32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1206.28</w:t>
            </w:r>
          </w:p>
        </w:tc>
      </w:tr>
    </w:tbl>
    <w:p>
      <w:r>
        <w:br w:type="page"/>
      </w:r>
    </w:p>
    <w:p>
      <w:pPr>
        <w:spacing w:before="160" w:after="80"/>
        <w:jc w:val="left"/>
      </w:pPr>
      <w:r>
        <w:rPr>
          <w:rFonts w:ascii="Arial" w:hAnsi="Arial"/>
          <w:b/>
          <w:color w:val="1F3A68"/>
          <w:sz w:val="24"/>
        </w:rPr>
        <w:t>9. Marshall Design Curves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723016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air_void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23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723016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vm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23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72301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vfb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23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72301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stability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23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0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72301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flow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23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34640" cy="172301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art_gmb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23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1"/>
        <w:gridCol w:w="4801"/>
      </w:tblGrid>
      <w:tr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Prepared By</w:t>
              <w:br/>
              <w:br/>
              <w:t>______________________</w:t>
            </w:r>
          </w:p>
        </w:tc>
        <w:tc>
          <w:tcPr>
            <w:tcW w:type="dxa" w:w="4801"/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20"/>
              </w:rPr>
              <w:t>Approved By</w:t>
              <w:br/>
              <w:br/>
              <w:t>______________________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