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  <w:jc w:val="center"/>
      </w:pPr>
      <w:r>
        <w:rPr>
          <w:rFonts w:ascii="Arial" w:hAnsi="Arial"/>
          <w:b/>
          <w:color w:val="1F3A68"/>
          <w:sz w:val="28"/>
        </w:rPr>
        <w:t>STABILIZED PAVEMENT DESIGN (CTB/CTS)</w:t>
      </w:r>
    </w:p>
    <w:p>
      <w:pPr>
        <w:jc w:val="center"/>
      </w:pPr>
      <w:r>
        <w:rPr>
          <w:rFonts w:ascii="Arial" w:hAnsi="Arial"/>
          <w:b/>
          <w:i w:val="0"/>
          <w:sz w:val="24"/>
        </w:rPr>
        <w:t>Stabilized Design Test</w:t>
      </w:r>
    </w:p>
    <w:p>
      <w:pPr>
        <w:jc w:val="center"/>
      </w:pPr>
      <w:r>
        <w:rPr>
          <w:rFonts w:ascii="Arial" w:hAnsi="Arial"/>
          <w:b w:val="0"/>
          <w:i/>
          <w:sz w:val="20"/>
        </w:rPr>
        <w:t>Design basis: IRC:37-2018 (empirically derived stabilized pavement guidelines).</w:t>
      </w:r>
    </w:p>
    <w:p>
      <w:pPr>
        <w:jc w:val="center"/>
      </w:pPr>
      <w:r>
        <w:rPr>
          <w:rFonts w:ascii="Arial" w:hAnsi="Arial"/>
          <w:b w:val="0"/>
          <w:i w:val="0"/>
          <w:sz w:val="20"/>
        </w:rPr>
        <w:t>Pavement Laboratory  •  Report Date: 23-Jun-2026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Project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Name of Work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Stabilized Pavement Test Work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Agency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Test Agency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Submitted By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Test Engineer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1. Design Validation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Validation Mode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★ Decision Support Mode ★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CTB Fatigue Status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Mechanistic verification required</w:t>
            </w:r>
          </w:p>
        </w:tc>
      </w:tr>
    </w:tbl>
    <w:p>
      <w:pPr>
        <w:jc w:val="left"/>
      </w:pPr>
      <w:r>
        <w:rPr>
          <w:rFonts w:ascii="Arial" w:hAnsi="Arial"/>
          <w:b/>
          <w:i w:val="0"/>
          <w:sz w:val="20"/>
        </w:rPr>
        <w:t>IMPORTANT NOTE: This design is for decision support only. Independent engineering verification is required before field execution.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2. Material Inputs &amp; Design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CTB Layer Thickness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CTB Elastic Modulus (E_CTB)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5000 MPa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CTB 28-day UCS Strength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4.2 MPa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CTB Poisson's Ratio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0.25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CTS Strength Class / Grade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C3/4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CTS Layer Thickness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CTS Elastic Modulus (E_CTS)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3000 MPa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CTS Poisson's Ratio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0.25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Bituminous Cover Thickness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Granular Sub-base Thickness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150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Baseline Traffic (MSA)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15 MSA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Baseline Subgrade CBR (%)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6 %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3. Indicative comparison against conventional flexible pavement</w:t>
      </w:r>
    </w:p>
    <w:p>
      <w:pPr>
        <w:jc w:val="left"/>
      </w:pPr>
      <w:r>
        <w:rPr>
          <w:rFonts w:ascii="Arial" w:hAnsi="Arial"/>
          <w:b w:val="0"/>
          <w:i w:val="0"/>
          <w:sz w:val="22"/>
        </w:rPr>
        <w:t>Side-by-side comparison of conventional flexible pavement catalogue composition vs. cement-stabilized pavement structure: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Conventional Flexible Design (Catalogue)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Stabilized Design (CTB/CTS)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Bituminous Concrete (BC) (BC): 40 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Bituminous Cover (BC/DBM): 100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Dense Bituminous Macadam (DBM) (DBM-II): 100 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Cement Treated Base (CTB) (CTB): 120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Wet Mix Macadam (WMM) (WMM): 250 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Cement Treated Sub-base (CTS) (CTS): 100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Granular Sub-base (GSB) (GSB): 230 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Granular Sub-base (GSB): 150 mm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TOTAL DEPTH: 620 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TOTAL DEPTH: 470 mm</w:t>
            </w:r>
          </w:p>
        </w:tc>
      </w:tr>
    </w:tbl>
    <w:p>
      <w:pPr>
        <w:jc w:val="left"/>
      </w:pPr>
      <w:r>
        <w:rPr>
          <w:rFonts w:ascii="Arial" w:hAnsi="Arial"/>
          <w:b/>
          <w:i w:val="0"/>
          <w:sz w:val="22"/>
        </w:rPr>
        <w:t>Thickness Savings: 150 mm (24.2% reduction). Note: Thickness savings are indicative comparison only, not an optimization proof.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4. Engineering Warnings &amp; Screening Remarks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Engineering screening alerts &amp; placeholders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CTB Fatigue Check (Placeholder): Fatigue cracking validation is not fully verified from empirical inputs. Complete fatigue checks require mechanistic IITPAVE strain analysis.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Engineer review required: Cement-stabilized base/sub-base designs must be verified through local material trials and mechanistic analysis.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ENGINEERING INTELLIGENCE REVIEW - Stabilized Pavement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Engineering Screening Score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65 / 100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Risk Classification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Needs engineering review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sz w:val="22"/>
        </w:rPr>
        <w:t>Design Compatibility Screening Alerts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Engineering compatibility screening alerts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Engineering review required: Very stiff stabilized layer 'Cement Treated Sub-base (CTS)' is placed directly over weak support 'Granular Sub-base' (150 MPa &lt; 500 MPa). Potential risk of cracking due to stiffness mismatch.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Engineering review required: Excessive modular ratio between adjacent layers (Cement Treated Sub-base (CTS) to Granular Sub-base ratio = 20.0 &gt; 10.0). Risk of high tensile strain at interface.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sz w:val="22"/>
        </w:rPr>
        <w:t>Engineering Review Remarks</w:t>
      </w:r>
    </w:p>
    <w:p>
      <w:pPr>
        <w:jc w:val="left"/>
      </w:pPr>
      <w:r>
        <w:rPr>
          <w:rFonts w:ascii="Arial" w:hAnsi="Arial"/>
          <w:b w:val="0"/>
          <w:i w:val="0"/>
          <w:sz w:val="22"/>
        </w:rPr>
        <w:t>• Design requires engineering review. Layer modular ratios or thicknesses deviate from typical screening limits.</w:t>
      </w:r>
    </w:p>
    <w:p>
      <w:pPr>
        <w:jc w:val="left"/>
      </w:pPr>
      <w:r>
        <w:rPr>
          <w:rFonts w:ascii="Arial" w:hAnsi="Arial"/>
          <w:b w:val="0"/>
          <w:i w:val="0"/>
          <w:sz w:val="22"/>
        </w:rPr>
        <w:t>• Review is based on static pavement guidelines. Final designs must be mechanistically validated in IITPAVE.</w:t>
      </w:r>
    </w:p>
    <w:p>
      <w:pPr>
        <w:jc w:val="left"/>
      </w:pPr>
      <w:r>
        <w:rPr>
          <w:rFonts w:ascii="Arial" w:hAnsi="Arial"/>
          <w:b w:val="0"/>
          <w:i/>
          <w:sz w:val="18"/>
        </w:rPr>
        <w:t>Disclaimer: This Engineering Intelligence Review is a decision-support screening tool. Final design acceptance requires independent review and sign-off by a qualified pavement engineer. The Engineering Screening Score is a mathematical index based on typical ranges and does not constitute final safety approval or certification.</w:t>
      </w:r>
    </w:p>
    <w:p>
      <w:pPr>
        <w:spacing w:before="40" w:after="120"/>
        <w:jc w:val="left"/>
      </w:pPr>
      <w:r>
        <w:rPr>
          <w:rFonts w:ascii="Arial" w:hAnsi="Arial"/>
          <w:i/>
          <w:color w:val="555B6E"/>
          <w:sz w:val="18"/>
        </w:rPr>
        <w:t>Disclaimer: This module is intended for structural comparison and decision-support only. Empirically suggested configurations must be verified using local material characterization, fatigue trials, and mechanistic strain validation (IITPAVE).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Prepared By</w:t>
              <w:br/>
              <w:br/>
              <w:t>______________________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Approved By</w:t>
              <w:br/>
              <w:br/>
              <w:t>______________________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