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SC4016 Group Assignment</w:t>
      </w:r>
    </w:p>
    <w:p>
      <w:pPr>
        <w:spacing w:after="60"/>
        <w:jc w:val="center"/>
      </w:pPr>
      <w:r>
        <w:rPr>
          <w:rFonts w:ascii="Arial" w:cs="Arial" w:eastAsia="Arial" w:hAnsi="Arial"/>
          <w:sz w:val="24"/>
          <w:szCs w:val="24"/>
        </w:rPr>
        <w:t xml:space="preserve">Ransomware Data Leak Site Analysis, January to September 2026</w:t>
      </w:r>
    </w:p>
    <w:p>
      <w:pPr>
        <w:jc w:val="center"/>
      </w:pPr>
      <w:r>
        <w:rPr>
          <w:rFonts w:ascii="Arial" w:cs="Arial" w:eastAsia="Arial" w:hAnsi="Arial"/>
          <w:sz w:val="22"/>
          <w:szCs w:val="22"/>
        </w:rPr>
        <w:t xml:space="preserve">Group name: </w:t>
      </w:r>
      <w:r>
        <w:rPr>
          <w:rFonts w:ascii="Arial" w:cs="Arial" w:eastAsia="Arial" w:hAnsi="Arial"/>
          <w:sz w:val="22"/>
          <w:szCs w:val="22"/>
          <w:highlight w:val="yellow"/>
          <w:highlightCs w:val="yellow"/>
        </w:rPr>
        <w:t xml:space="preserve">&lt;group name&gt;</w:t>
      </w:r>
    </w:p>
    <w:p>
      <w:pPr>
        <w:spacing w:after="160"/>
        <w:jc w:val="center"/>
      </w:pPr>
      <w:r>
        <w:rPr>
          <w:rFonts w:ascii="Arial" w:cs="Arial" w:eastAsia="Arial" w:hAnsi="Arial"/>
          <w:sz w:val="22"/>
          <w:szCs w:val="22"/>
        </w:rPr>
        <w:t xml:space="preserve">Members: </w:t>
      </w:r>
      <w:r>
        <w:rPr>
          <w:rFonts w:ascii="Arial" w:cs="Arial" w:eastAsia="Arial" w:hAnsi="Arial"/>
          <w:sz w:val="22"/>
          <w:szCs w:val="22"/>
          <w:highlight w:val="yellow"/>
          <w:highlightCs w:val="yellow"/>
        </w:rPr>
        <w:t xml:space="preserve">&lt;official NTU names of all 6 members&gt;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Draft notes (delete this box before submitting)</w:t>
            </w:r>
          </w:p>
        </w:tc>
      </w:tr>
      <w:tr>
        <w:tc>
          <w:tcPr>
            <w:tcW w:type="dxa" w:w="9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This draft uses 3 of the 5 DLS (Play, Anubis, Chaos; 287 victims). All numbers must be re-run once DLS #4 and #5 are merged, because the prof requires all 5 DLS in every question.</w:t>
            </w:r>
          </w:p>
        </w:tc>
      </w:tr>
      <w:tr>
        <w:tc>
          <w:tcPr>
            <w:tcW w:type="dxa" w:w="9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Yellow text = to fill in or verify. The prof said missing fields cannot be inferred, so Play industries, Q6 revenue and Q8 data types for Play/Chaos must be looked up per company before submission.</w:t>
            </w:r>
          </w:p>
        </w:tc>
      </w:tr>
      <w:tr>
        <w:tc>
          <w:tcPr>
            <w:tcW w:type="dxa" w:w="9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Figure placeholders name the worksheet in SC4016_Assignment_Dashboard.twbx to paste in. Keep the final PDF within 10 pages (Arial 11).</w:t>
            </w:r>
          </w:p>
        </w:tc>
      </w:tr>
    </w:tbl>
    <w:p>
      <w:pPr>
        <w:spacing w:after="60"/>
      </w:pPr>
    </w:p>
    <w:p>
      <w:pPr>
        <w:pStyle w:val="Heading1"/>
      </w:pPr>
      <w:r>
        <w:rPr>
          <w:rFonts w:ascii="Arial" w:cs="Arial" w:eastAsia="Arial" w:hAnsi="Arial"/>
        </w:rPr>
        <w:t xml:space="preserve">Introduction and Methodology</w:t>
      </w:r>
    </w:p>
    <w:p>
      <w:pPr>
        <w:spacing w:after="100" w:line="252"/>
      </w:pPr>
      <w:r>
        <w:rPr>
          <w:rFonts w:ascii="Arial" w:cs="Arial" w:eastAsia="Arial" w:hAnsi="Arial"/>
          <w:sz w:val="22"/>
          <w:szCs w:val="22"/>
        </w:rPr>
        <w:t xml:space="preserve">Ransomware groups use data leak sites (DLS) to name victims who have not paid and to publish their stolen data. We studied five DLS, </w:t>
      </w:r>
      <w:r>
        <w:rPr>
          <w:rFonts w:ascii="Arial" w:cs="Arial" w:eastAsia="Arial" w:hAnsi="Arial"/>
          <w:b/>
          <w:bCs/>
          <w:sz w:val="22"/>
          <w:szCs w:val="22"/>
        </w:rPr>
        <w:t xml:space="preserve">Play, Anubis, Chaos</w:t>
      </w:r>
      <w:r>
        <w:rPr>
          <w:rFonts w:ascii="Arial" w:cs="Arial" w:eastAsia="Arial" w:hAnsi="Arial"/>
          <w:sz w:val="22"/>
          <w:szCs w:val="22"/>
        </w:rPr>
        <w:t xml:space="preserve">, </w:t>
      </w:r>
      <w:r>
        <w:rPr>
          <w:rFonts w:ascii="Arial" w:cs="Arial" w:eastAsia="Arial" w:hAnsi="Arial"/>
          <w:sz w:val="22"/>
          <w:szCs w:val="22"/>
          <w:highlight w:val="yellow"/>
          <w:highlightCs w:val="yellow"/>
        </w:rPr>
        <w:t xml:space="preserve">DLS #4</w:t>
      </w:r>
      <w:r>
        <w:rPr>
          <w:rFonts w:ascii="Arial" w:cs="Arial" w:eastAsia="Arial" w:hAnsi="Arial"/>
          <w:sz w:val="22"/>
          <w:szCs w:val="22"/>
        </w:rPr>
        <w:t xml:space="preserve"> and </w:t>
      </w:r>
      <w:r>
        <w:rPr>
          <w:rFonts w:ascii="Arial" w:cs="Arial" w:eastAsia="Arial" w:hAnsi="Arial"/>
          <w:sz w:val="22"/>
          <w:szCs w:val="22"/>
          <w:highlight w:val="yellow"/>
          <w:highlightCs w:val="yellow"/>
        </w:rPr>
        <w:t xml:space="preserve">DLS #5</w:t>
      </w:r>
      <w:r>
        <w:rPr>
          <w:rFonts w:ascii="Arial" w:cs="Arial" w:eastAsia="Arial" w:hAnsi="Arial"/>
          <w:sz w:val="22"/>
          <w:szCs w:val="22"/>
        </w:rPr>
        <w:t xml:space="preserve">, and collected every victim posted between 1 January and 30 September 2026.</w:t>
      </w:r>
    </w:p>
    <w:p>
      <w:pPr>
        <w:pStyle w:val="ListParagraph"/>
        <w:numPr>
          <w:ilvl w:val="0"/>
          <w:numId w:val="2"/>
        </w:numPr>
        <w:spacing w:after="40" w:line="252"/>
      </w:pPr>
      <w:r>
        <w:rPr>
          <w:rFonts w:ascii="Arial" w:cs="Arial" w:eastAsia="Arial" w:hAnsi="Arial"/>
          <w:b/>
          <w:bCs/>
          <w:sz w:val="22"/>
          <w:szCs w:val="22"/>
        </w:rPr>
        <w:t xml:space="preserve">Collection:</w:t>
      </w:r>
      <w:r>
        <w:rPr>
          <w:rFonts w:ascii="Arial" w:cs="Arial" w:eastAsia="Arial" w:hAnsi="Arial"/>
          <w:sz w:val="22"/>
          <w:szCs w:val="22"/>
        </w:rPr>
        <w:t xml:space="preserve"> each DLS was accessed over Tor from an isolated Kali Linux VM. We wrote one Python scraper per site (requests with a SOCKS5 Tor proxy; the Chaos site is a JavaScript app, so its JSON API was queried instead). Only listing metadata was collected. No leaked files were downloaded and no actor was contacted.</w:t>
      </w:r>
    </w:p>
    <w:p>
      <w:pPr>
        <w:pStyle w:val="ListParagraph"/>
        <w:numPr>
          <w:ilvl w:val="0"/>
          <w:numId w:val="2"/>
        </w:numPr>
        <w:spacing w:after="40" w:line="252"/>
      </w:pPr>
      <w:r>
        <w:rPr>
          <w:rFonts w:ascii="Arial" w:cs="Arial" w:eastAsia="Arial" w:hAnsi="Arial"/>
          <w:b/>
          <w:bCs/>
          <w:sz w:val="22"/>
          <w:szCs w:val="22"/>
        </w:rPr>
        <w:t xml:space="preserve">Schema:</w:t>
      </w:r>
      <w:r>
        <w:rPr>
          <w:rFonts w:ascii="Arial" w:cs="Arial" w:eastAsia="Arial" w:hAnsi="Arial"/>
          <w:sz w:val="22"/>
          <w:szCs w:val="22"/>
        </w:rPr>
        <w:t xml:space="preserve"> all scrapers output the same fields (group, victim, domain, post date, country, industry, revenue band, data types claimed, claimed leak size, status), which were merged into one dataset and analysed in Tableau.</w:t>
      </w:r>
    </w:p>
    <w:p>
      <w:pPr>
        <w:pStyle w:val="ListParagraph"/>
        <w:numPr>
          <w:ilvl w:val="0"/>
          <w:numId w:val="2"/>
        </w:numPr>
        <w:spacing w:after="40" w:line="252"/>
      </w:pPr>
      <w:r>
        <w:rPr>
          <w:rFonts w:ascii="Arial" w:cs="Arial" w:eastAsia="Arial" w:hAnsi="Arial"/>
          <w:b/>
          <w:bCs/>
          <w:sz w:val="22"/>
          <w:szCs w:val="22"/>
        </w:rPr>
        <w:t xml:space="preserve">Cross-referencing:</w:t>
      </w:r>
      <w:r>
        <w:rPr>
          <w:rFonts w:ascii="Arial" w:cs="Arial" w:eastAsia="Arial" w:hAnsi="Arial"/>
          <w:sz w:val="22"/>
          <w:szCs w:val="22"/>
        </w:rPr>
        <w:t xml:space="preserve"> the Chaos DLS shows no post dates, so dates were taken from ransomware.live. Country, industry and revenue were verified from company websites and business directories </w:t>
      </w:r>
      <w:r>
        <w:rPr>
          <w:rFonts w:ascii="Arial" w:cs="Arial" w:eastAsia="Arial" w:hAnsi="Arial"/>
          <w:sz w:val="22"/>
          <w:szCs w:val="22"/>
          <w:highlight w:val="yellow"/>
          <w:highlightCs w:val="yellow"/>
        </w:rPr>
        <w:t xml:space="preserve">(ZoomInfo/LinkedIn; confirm)</w:t>
      </w:r>
      <w:r>
        <w:rPr>
          <w:rFonts w:ascii="Arial" w:cs="Arial" w:eastAsia="Arial" w:hAnsi="Arial"/>
          <w:sz w:val="22"/>
          <w:szCs w:val="22"/>
        </w:rPr>
        <w:t xml:space="preserve">. Aggregators were used only for cross-checking, never as the source of victims.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400"/>
        <w:gridCol w:w="2026"/>
        <w:gridCol w:w="18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Group</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Victims (Jan–Sep 2026)</w:t>
            </w:r>
          </w:p>
        </w:tc>
        <w:tc>
          <w:tcPr>
            <w:tcW w:type="dxa" w:w="1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Share</w:t>
            </w:r>
          </w:p>
        </w:tc>
        <w:tc>
          <w:tcPr>
            <w:tcW w:type="dxa" w:w="20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Days with new posts</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Countries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Play</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167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58.2%</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58</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11</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Anubis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65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22.6%</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52</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Chaos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55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19.2%</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41</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DLS #4</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DLS #5</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highlight w:val="yellow"/>
                <w:highlightCs w:val="yellow"/>
              </w:rPr>
              <w:t xml:space="preserve"> </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Total</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287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100%</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21</w:t>
            </w:r>
          </w:p>
        </w:tc>
      </w:tr>
    </w:tbl>
    <w:p>
      <w:pPr>
        <w:pStyle w:val="Heading1"/>
      </w:pPr>
      <w:r>
        <w:rPr>
          <w:rFonts w:ascii="Arial" w:cs="Arial" w:eastAsia="Arial" w:hAnsi="Arial"/>
        </w:rPr>
        <w:t xml:space="preserve">Q1. Which countries are most targeted?</w:t>
      </w:r>
    </w:p>
    <w:p>
      <w:pPr>
        <w:spacing w:after="100" w:line="252"/>
      </w:pPr>
      <w:r>
        <w:rPr>
          <w:rFonts w:ascii="Arial" w:cs="Arial" w:eastAsia="Arial" w:hAnsi="Arial"/>
          <w:sz w:val="22"/>
          <w:szCs w:val="22"/>
        </w:rPr>
        <w:t xml:space="preserve">The </w:t>
      </w:r>
      <w:r>
        <w:rPr>
          <w:rFonts w:ascii="Arial" w:cs="Arial" w:eastAsia="Arial" w:hAnsi="Arial"/>
          <w:b/>
          <w:bCs/>
          <w:sz w:val="22"/>
          <w:szCs w:val="22"/>
        </w:rPr>
        <w:t xml:space="preserve">United States is by far the most targeted country, with 206 of 287 victims (71.8%)</w:t>
      </w:r>
      <w:r>
        <w:rPr>
          <w:rFonts w:ascii="Arial" w:cs="Arial" w:eastAsia="Arial" w:hAnsi="Arial"/>
          <w:sz w:val="22"/>
          <w:szCs w:val="22"/>
        </w:rPr>
        <w:t xml:space="preserve">, followed by Canada (26, 9.1%), the United Kingdom (12, 4.2%) and Germany (7, 2.4%). Victims came from 21 countries, but the US and Canada alone account for 81%. Ten victims (3.5%) had no verifiable country.</w:t>
      </w:r>
    </w:p>
    <w:p>
      <w:pPr>
        <w:spacing w:after="100" w:line="252"/>
      </w:pPr>
      <w:r>
        <w:rPr>
          <w:rFonts w:ascii="Arial" w:cs="Arial" w:eastAsia="Arial" w:hAnsi="Arial"/>
          <w:sz w:val="22"/>
          <w:szCs w:val="22"/>
        </w:rPr>
        <w:t xml:space="preserve">The concentration differs by group. Chaos (93%) and Play (88%) are almost entirely North American, while Anubis is the most geographically spread: only 52% of its victims are in the US, and it is the only group with victims in Latin America (Peru, Chile, Colombia), Eastern Europe (Bulgaria) and Asia (South Korea, China).</w:t>
      </w:r>
    </w:p>
    <w:p>
      <w:pPr>
        <w:spacing w:after="120" w:before="60"/>
        <w:jc w:val="center"/>
      </w:pPr>
      <w:r>
        <w:rPr>
          <w:rFonts w:ascii="Arial" w:cs="Arial" w:eastAsia="Arial" w:hAnsi="Arial"/>
          <w:i/>
          <w:iCs/>
          <w:sz w:val="20"/>
          <w:szCs w:val="20"/>
          <w:highlight w:val="yellow"/>
          <w:highlightCs w:val="yellow"/>
        </w:rPr>
        <w:t xml:space="preserve">[Figure 1: paste Tableau sheet "Q1 Victims by Country" (map or bar, coloured by group)]</w:t>
      </w:r>
    </w:p>
    <w:p>
      <w:pPr>
        <w:pStyle w:val="Heading1"/>
      </w:pPr>
      <w:r>
        <w:rPr>
          <w:rFonts w:ascii="Arial" w:cs="Arial" w:eastAsia="Arial" w:hAnsi="Arial"/>
        </w:rPr>
        <w:t xml:space="preserve">Q2. Why are some countries more targeted than others?</w:t>
      </w:r>
    </w:p>
    <w:p>
      <w:pPr>
        <w:pStyle w:val="ListParagraph"/>
        <w:numPr>
          <w:ilvl w:val="0"/>
          <w:numId w:val="2"/>
        </w:numPr>
        <w:spacing w:after="40" w:line="252"/>
      </w:pPr>
      <w:r>
        <w:rPr>
          <w:rFonts w:ascii="Arial" w:cs="Arial" w:eastAsia="Arial" w:hAnsi="Arial"/>
          <w:b/>
          <w:bCs/>
          <w:sz w:val="22"/>
          <w:szCs w:val="22"/>
        </w:rPr>
        <w:t xml:space="preserve">Ability to pay.</w:t>
      </w:r>
      <w:r>
        <w:rPr>
          <w:rFonts w:ascii="Arial" w:cs="Arial" w:eastAsia="Arial" w:hAnsi="Arial"/>
          <w:sz w:val="22"/>
          <w:szCs w:val="22"/>
        </w:rPr>
        <w:t xml:space="preserve"> Ransomware is a business, and the US, Canada and the UK combine high company revenues with mature cyber-insurance markets, which raises the expected payout per intrusion.</w:t>
      </w:r>
    </w:p>
    <w:p>
      <w:pPr>
        <w:pStyle w:val="ListParagraph"/>
        <w:numPr>
          <w:ilvl w:val="0"/>
          <w:numId w:val="2"/>
        </w:numPr>
        <w:spacing w:after="40" w:line="252"/>
      </w:pPr>
      <w:r>
        <w:rPr>
          <w:rFonts w:ascii="Arial" w:cs="Arial" w:eastAsia="Arial" w:hAnsi="Arial"/>
          <w:b/>
          <w:bCs/>
          <w:sz w:val="22"/>
          <w:szCs w:val="22"/>
        </w:rPr>
        <w:t xml:space="preserve">Large, exploitable attack surface.</w:t>
      </w:r>
      <w:r>
        <w:rPr>
          <w:rFonts w:ascii="Arial" w:cs="Arial" w:eastAsia="Arial" w:hAnsi="Arial"/>
          <w:sz w:val="22"/>
          <w:szCs w:val="22"/>
        </w:rPr>
        <w:t xml:space="preserve"> These economies have huge numbers of small and mid-sized firms running internet-facing VPNs, RDP and Exchange servers. Play's documented entry points are exactly these systems (see Q4), and its victim list is dominated by regional US firms.</w:t>
      </w:r>
    </w:p>
    <w:p>
      <w:pPr>
        <w:pStyle w:val="ListParagraph"/>
        <w:numPr>
          <w:ilvl w:val="0"/>
          <w:numId w:val="2"/>
        </w:numPr>
        <w:spacing w:after="40" w:line="252"/>
      </w:pPr>
      <w:r>
        <w:rPr>
          <w:rFonts w:ascii="Arial" w:cs="Arial" w:eastAsia="Arial" w:hAnsi="Arial"/>
          <w:b/>
          <w:bCs/>
          <w:sz w:val="22"/>
          <w:szCs w:val="22"/>
        </w:rPr>
        <w:t xml:space="preserve">Language-based social engineering.</w:t>
      </w:r>
      <w:r>
        <w:rPr>
          <w:rFonts w:ascii="Arial" w:cs="Arial" w:eastAsia="Arial" w:hAnsi="Arial"/>
          <w:sz w:val="22"/>
          <w:szCs w:val="22"/>
        </w:rPr>
        <w:t xml:space="preserve"> Chaos gains access by phoning staff while posing as IT support (Talos, 2025). This works best in English, which is consistent with 93% of Chaos victims being in North America.</w:t>
      </w:r>
    </w:p>
    <w:p>
      <w:pPr>
        <w:pStyle w:val="ListParagraph"/>
        <w:numPr>
          <w:ilvl w:val="0"/>
          <w:numId w:val="2"/>
        </w:numPr>
        <w:spacing w:after="40" w:line="252"/>
      </w:pPr>
      <w:r>
        <w:rPr>
          <w:rFonts w:ascii="Arial" w:cs="Arial" w:eastAsia="Arial" w:hAnsi="Arial"/>
          <w:b/>
          <w:bCs/>
          <w:sz w:val="22"/>
          <w:szCs w:val="22"/>
        </w:rPr>
        <w:t xml:space="preserve">Legal pressure makes the leak threat stronger.</w:t>
      </w:r>
      <w:r>
        <w:rPr>
          <w:rFonts w:ascii="Arial" w:cs="Arial" w:eastAsia="Arial" w:hAnsi="Arial"/>
          <w:sz w:val="22"/>
          <w:szCs w:val="22"/>
        </w:rPr>
        <w:t xml:space="preserve"> US breach-notification laws and HIPAA mean a public leak brings regulatory and lawsuit exposure, so threatening publication is more coercive there.</w:t>
      </w:r>
    </w:p>
    <w:p>
      <w:pPr>
        <w:pStyle w:val="ListParagraph"/>
        <w:numPr>
          <w:ilvl w:val="0"/>
          <w:numId w:val="2"/>
        </w:numPr>
        <w:spacing w:after="40" w:line="252"/>
      </w:pPr>
      <w:r>
        <w:rPr>
          <w:rFonts w:ascii="Arial" w:cs="Arial" w:eastAsia="Arial" w:hAnsi="Arial"/>
          <w:b/>
          <w:bCs/>
          <w:sz w:val="22"/>
          <w:szCs w:val="22"/>
        </w:rPr>
        <w:t xml:space="preserve">Countries that are avoided.</w:t>
      </w:r>
      <w:r>
        <w:rPr>
          <w:rFonts w:ascii="Arial" w:cs="Arial" w:eastAsia="Arial" w:hAnsi="Arial"/>
          <w:sz w:val="22"/>
          <w:szCs w:val="22"/>
        </w:rPr>
        <w:t xml:space="preserve"> None of the 287 victims is in Russia or other CIS countries, consistent with the widely reported rule in Russian-speaking ransomware programs not to attack the CIS.</w:t>
      </w:r>
    </w:p>
    <w:p>
      <w:pPr>
        <w:spacing w:after="100" w:line="252"/>
      </w:pPr>
      <w:r>
        <w:rPr>
          <w:rFonts w:ascii="Arial" w:cs="Arial" w:eastAsia="Arial" w:hAnsi="Arial"/>
          <w:sz w:val="22"/>
          <w:szCs w:val="22"/>
        </w:rPr>
        <w:t xml:space="preserve">A caution: the US also has the largest number of businesses, so part of its lead reflects size rather than higher risk per company.</w:t>
      </w:r>
    </w:p>
    <w:p>
      <w:pPr>
        <w:pStyle w:val="Heading1"/>
      </w:pPr>
      <w:r>
        <w:rPr>
          <w:rFonts w:ascii="Arial" w:cs="Arial" w:eastAsia="Arial" w:hAnsi="Arial"/>
        </w:rPr>
        <w:t xml:space="preserve">Q3. Which ransomware group is the most prolific or successful?</w:t>
      </w:r>
    </w:p>
    <w:p>
      <w:pPr>
        <w:spacing w:after="100" w:line="252"/>
      </w:pPr>
      <w:r>
        <w:rPr>
          <w:rFonts w:ascii="Arial" w:cs="Arial" w:eastAsia="Arial" w:hAnsi="Arial"/>
          <w:sz w:val="22"/>
          <w:szCs w:val="22"/>
        </w:rPr>
        <w:t xml:space="preserve">Measured from our scraped data, </w:t>
      </w:r>
      <w:r>
        <w:rPr>
          <w:rFonts w:ascii="Arial" w:cs="Arial" w:eastAsia="Arial" w:hAnsi="Arial"/>
          <w:b/>
          <w:bCs/>
          <w:sz w:val="22"/>
          <w:szCs w:val="22"/>
        </w:rPr>
        <w:t xml:space="preserve">Play is the most prolific group</w:t>
      </w:r>
      <w:r>
        <w:rPr>
          <w:rFonts w:ascii="Arial" w:cs="Arial" w:eastAsia="Arial" w:hAnsi="Arial"/>
          <w:sz w:val="22"/>
          <w:szCs w:val="22"/>
        </w:rPr>
        <w:t xml:space="preserve">: 167 victims (58.2% of the dataset), more than Anubis and Chaos combined (120). Play is also the most consistent, posting new victims on 58 separate days and in 32 of the 39 weeks studied.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Measure (from DLS data)</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Play</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Anubis</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Chaos</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Victims Jan–Sep 2026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167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55</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Average victims per posting day (max)</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2.9 (9)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1.3 (3)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1.3 (4)</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Weeks with new victims (of 39)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32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32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26</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Leaks fully published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145 of 167 (87%)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all listed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all named posts</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Median claimed leak size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not disclosed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199 GB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400 GB</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Total claimed data</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not disclosed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19.1 TB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28.2 TB</w:t>
            </w:r>
          </w:p>
        </w:tc>
      </w:tr>
      <w:tr>
        <w:tc>
          <w:tcPr>
            <w:tcW w:type="dxa" w:w="3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Monthly trend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peak Mar (41), then falling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flat (3–11)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b/>
                <w:bCs/>
                <w:sz w:val="18"/>
                <w:szCs w:val="18"/>
              </w:rPr>
              <w:t xml:space="preserve">rising</w:t>
            </w:r>
            <w:r>
              <w:rPr>
                <w:rFonts w:ascii="Arial" w:cs="Arial" w:eastAsia="Arial" w:hAnsi="Arial"/>
                <w:sz w:val="18"/>
                <w:szCs w:val="18"/>
              </w:rPr>
              <w:t xml:space="preserve"> (2 in Jan to 14 in Jul)</w:t>
            </w:r>
          </w:p>
        </w:tc>
      </w:tr>
    </w:tbl>
    <w:p>
      <w:pPr>
        <w:spacing w:after="60"/>
      </w:pPr>
    </w:p>
    <w:p>
      <w:pPr>
        <w:spacing w:after="100" w:line="252"/>
      </w:pPr>
      <w:r>
        <w:rPr>
          <w:rFonts w:ascii="Arial" w:cs="Arial" w:eastAsia="Arial" w:hAnsi="Arial"/>
          <w:sz w:val="22"/>
          <w:szCs w:val="22"/>
        </w:rPr>
        <w:t xml:space="preserve">"Success" depends on the measure. Play wins on volume and consistency. Chaos claims the largest thefts (median 400 GB per victim) and is the only group with a clear upward trend; at our 2 October snapshot it also had 41 posts on countdown at once. A DLS cannot show ransom payments, since victims who pay are usually never listed, so the number of victims who refused to pay is the most reliable measure available, and on that measure Play leads.</w:t>
      </w:r>
    </w:p>
    <w:p>
      <w:pPr>
        <w:spacing w:after="100" w:line="252"/>
      </w:pPr>
      <w:r>
        <w:rPr>
          <w:rFonts w:ascii="Arial" w:cs="Arial" w:eastAsia="Arial" w:hAnsi="Arial"/>
          <w:sz w:val="22"/>
          <w:szCs w:val="22"/>
          <w:highlight w:val="yellow"/>
          <w:highlightCs w:val="yellow"/>
        </w:rPr>
        <w:t xml:space="preserve">Check: Play shows only 2 victims in April 2026 versus 17–41 in nearby months. Confirm whether a page was missed by the scraper before describing this as a real drop.</w:t>
      </w:r>
    </w:p>
    <w:p>
      <w:pPr>
        <w:spacing w:after="120" w:before="60"/>
        <w:jc w:val="center"/>
      </w:pPr>
      <w:r>
        <w:rPr>
          <w:rFonts w:ascii="Arial" w:cs="Arial" w:eastAsia="Arial" w:hAnsi="Arial"/>
          <w:i/>
          <w:iCs/>
          <w:sz w:val="20"/>
          <w:szCs w:val="20"/>
          <w:highlight w:val="yellow"/>
          <w:highlightCs w:val="yellow"/>
        </w:rPr>
        <w:t xml:space="preserve">[Figure 2: paste "Q3 Victims by Group" and "Q3 Monthly Activity"]</w:t>
      </w:r>
    </w:p>
    <w:p>
      <w:pPr>
        <w:pStyle w:val="Heading1"/>
      </w:pPr>
      <w:r>
        <w:rPr>
          <w:rFonts w:ascii="Arial" w:cs="Arial" w:eastAsia="Arial" w:hAnsi="Arial"/>
        </w:rPr>
        <w:t xml:space="preserve">Q4. What makes these actors' TTPs so "successful"?</w:t>
      </w:r>
    </w:p>
    <w:p>
      <w:pPr>
        <w:spacing w:after="100" w:line="252"/>
      </w:pPr>
      <w:r>
        <w:rPr>
          <w:rFonts w:ascii="Arial" w:cs="Arial" w:eastAsia="Arial" w:hAnsi="Arial"/>
          <w:sz w:val="22"/>
          <w:szCs w:val="22"/>
        </w:rPr>
        <w:t xml:space="preserve">DLS posts do not describe how attacks were carried out, so this section draws on government and vendor threat reports and links them to patterns in our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500"/>
        <w:gridCol w:w="25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Play (most prolific)</w:t>
            </w:r>
          </w:p>
        </w:tc>
        <w:tc>
          <w:tcPr>
            <w:tcW w:type="dxa" w:w="25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Anubis</w:t>
            </w:r>
          </w:p>
        </w:tc>
        <w:tc>
          <w:tcPr>
            <w:tcW w:type="dxa" w:w="25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Chaos</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Model</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Closed group, not RaaS, to "guarantee the secrecy of deals"</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RaaS since Dec 2024 (formerly "Sphinx"); affiliate programs for encryption, data-only extortion and access sales</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RaaS since Feb 2025; likely former BlackSuit/Royal members</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Initial access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Known flaws in edge devices: FortiOS (CVE-2018-13379, CVE-2020-12812), Exchange ProxyNotShell (CVE-2022-41040/41082), SimpleHelp (CVE-2024-57727); valid RDP/VPN accounts</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Spear-phishing emails</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Spam flooding, then a phone call posing as IT support that gets the user to open Microsoft Quick Assist</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Inside the network</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AdFind, Grixba, Cobalt Strike, SystemBC, PsExec, Mimikatz; disables antivirus with GMER/IOBit</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Checks admin rights; deletes shadow copies</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Legitimate remote tools (AnyDesk, ScreenConnect, Splashtop and others)</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Data theft</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WinRAR + WinSCP</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Data-ransom affiliate stream</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GoodSync, only files changed in the last year</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Encryption</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Intermittent encryption; new binary compiled per victim; ESXi variant</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Optional /WIPEMODE destroys files permanently</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Fast, selective, multi-threaded encryption</w:t>
            </w:r>
          </w:p>
        </w:tc>
      </w:tr>
      <w:t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Pressure</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No price in ransom note; email contact; phone calls to victims</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Threat of permanent data loss</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Threats of DDoS and of notifying clients and competitors; demands up to US$300K</w:t>
            </w:r>
          </w:p>
        </w:tc>
      </w:tr>
    </w:tbl>
    <w:p>
      <w:pPr>
        <w:spacing w:after="60"/>
      </w:pPr>
    </w:p>
    <w:p>
      <w:pPr>
        <w:spacing w:after="100" w:line="252"/>
      </w:pPr>
      <w:r>
        <w:rPr>
          <w:rFonts w:ascii="Arial" w:cs="Arial" w:eastAsia="Arial" w:hAnsi="Arial"/>
          <w:b/>
          <w:bCs/>
          <w:sz w:val="22"/>
          <w:szCs w:val="22"/>
        </w:rPr>
        <w:t xml:space="preserve">What these TTPs have in common:</w:t>
      </w:r>
    </w:p>
    <w:p>
      <w:pPr>
        <w:pStyle w:val="ListParagraph"/>
        <w:numPr>
          <w:ilvl w:val="0"/>
          <w:numId w:val="2"/>
        </w:numPr>
        <w:spacing w:after="40" w:line="252"/>
      </w:pPr>
      <w:r>
        <w:rPr>
          <w:rFonts w:ascii="Arial" w:cs="Arial" w:eastAsia="Arial" w:hAnsi="Arial"/>
          <w:b/>
          <w:bCs/>
          <w:sz w:val="22"/>
          <w:szCs w:val="22"/>
        </w:rPr>
        <w:t xml:space="preserve">Cheap, repeatable entry.</w:t>
      </w:r>
      <w:r>
        <w:rPr>
          <w:rFonts w:ascii="Arial" w:cs="Arial" w:eastAsia="Arial" w:hAnsi="Arial"/>
          <w:sz w:val="22"/>
          <w:szCs w:val="22"/>
        </w:rPr>
        <w:t xml:space="preserve"> Play exploits old, already-patched vulnerabilities at scale, and Chaos targets people rather than systems. Neither needs zero-days, which matches our victim lists: mostly small and mid-sized firms that are slow to patch or have no security team.</w:t>
      </w:r>
    </w:p>
    <w:p>
      <w:pPr>
        <w:pStyle w:val="ListParagraph"/>
        <w:numPr>
          <w:ilvl w:val="0"/>
          <w:numId w:val="2"/>
        </w:numPr>
        <w:spacing w:after="40" w:line="252"/>
      </w:pPr>
      <w:r>
        <w:rPr>
          <w:rFonts w:ascii="Arial" w:cs="Arial" w:eastAsia="Arial" w:hAnsi="Arial"/>
          <w:b/>
          <w:bCs/>
          <w:sz w:val="22"/>
          <w:szCs w:val="22"/>
        </w:rPr>
        <w:t xml:space="preserve">Hiding in normal admin activity.</w:t>
      </w:r>
      <w:r>
        <w:rPr>
          <w:rFonts w:ascii="Arial" w:cs="Arial" w:eastAsia="Arial" w:hAnsi="Arial"/>
          <w:sz w:val="22"/>
          <w:szCs w:val="22"/>
        </w:rPr>
        <w:t xml:space="preserve"> All three rely on legitimate tools (PsExec, AnyDesk, GoodSync, WinSCP), and Play recompiles its malware for each victim so file hashes never repeat, which defeats signature-based antivirus.</w:t>
      </w:r>
    </w:p>
    <w:p>
      <w:pPr>
        <w:pStyle w:val="ListParagraph"/>
        <w:numPr>
          <w:ilvl w:val="0"/>
          <w:numId w:val="2"/>
        </w:numPr>
        <w:spacing w:after="40" w:line="252"/>
      </w:pPr>
      <w:r>
        <w:rPr>
          <w:rFonts w:ascii="Arial" w:cs="Arial" w:eastAsia="Arial" w:hAnsi="Arial"/>
          <w:b/>
          <w:bCs/>
          <w:sz w:val="22"/>
          <w:szCs w:val="22"/>
        </w:rPr>
        <w:t xml:space="preserve">Speed.</w:t>
      </w:r>
      <w:r>
        <w:rPr>
          <w:rFonts w:ascii="Arial" w:cs="Arial" w:eastAsia="Arial" w:hAnsi="Arial"/>
          <w:sz w:val="22"/>
          <w:szCs w:val="22"/>
        </w:rPr>
        <w:t xml:space="preserve"> Intermittent (Play) and selective (Chaos) encryption lock files in a fraction of the time, so defenders have less time to react.</w:t>
      </w:r>
    </w:p>
    <w:p>
      <w:pPr>
        <w:pStyle w:val="ListParagraph"/>
        <w:numPr>
          <w:ilvl w:val="0"/>
          <w:numId w:val="2"/>
        </w:numPr>
        <w:spacing w:after="40" w:line="252"/>
      </w:pPr>
      <w:r>
        <w:rPr>
          <w:rFonts w:ascii="Arial" w:cs="Arial" w:eastAsia="Arial" w:hAnsi="Arial"/>
          <w:b/>
          <w:bCs/>
          <w:sz w:val="22"/>
          <w:szCs w:val="22"/>
        </w:rPr>
        <w:t xml:space="preserve">Several layers of pressure.</w:t>
      </w:r>
      <w:r>
        <w:rPr>
          <w:rFonts w:ascii="Arial" w:cs="Arial" w:eastAsia="Arial" w:hAnsi="Arial"/>
          <w:sz w:val="22"/>
          <w:szCs w:val="22"/>
        </w:rPr>
        <w:t xml:space="preserve"> Data theft plus encryption, then phone calls, DDoS threats or a wiper. Our data shows the follow-through: Play published 87% of its leaks in full, usually exactly 4 days after listing (Q9).</w:t>
      </w:r>
    </w:p>
    <w:p>
      <w:pPr>
        <w:spacing w:after="100" w:line="252"/>
      </w:pPr>
      <w:r>
        <w:rPr>
          <w:rFonts w:ascii="Arial" w:cs="Arial" w:eastAsia="Arial" w:hAnsi="Arial"/>
          <w:sz w:val="22"/>
          <w:szCs w:val="22"/>
        </w:rPr>
        <w:t xml:space="preserve">CISA reported about 900 organisations hit by Play by May 2025; our 167 victims in nine months of 2026 show the group is still operating at that pace.</w:t>
      </w:r>
    </w:p>
    <w:p>
      <w:pPr>
        <w:pStyle w:val="Heading1"/>
      </w:pPr>
      <w:r>
        <w:rPr>
          <w:rFonts w:ascii="Arial" w:cs="Arial" w:eastAsia="Arial" w:hAnsi="Arial"/>
        </w:rPr>
        <w:t xml:space="preserve">Q5. Do actors re-brand or repurpose older leaks to inflate their reputation?</w:t>
      </w:r>
    </w:p>
    <w:p>
      <w:pPr>
        <w:spacing w:after="100" w:line="252"/>
      </w:pPr>
      <w:r>
        <w:rPr>
          <w:rFonts w:ascii="Arial" w:cs="Arial" w:eastAsia="Arial" w:hAnsi="Arial"/>
          <w:b/>
          <w:bCs/>
          <w:sz w:val="22"/>
          <w:szCs w:val="22"/>
        </w:rPr>
        <w:t xml:space="preserve">In our dataset, reposting old leaks is rare.</w:t>
      </w:r>
      <w:r>
        <w:rPr>
          <w:rFonts w:ascii="Arial" w:cs="Arial" w:eastAsia="Arial" w:hAnsi="Arial"/>
          <w:sz w:val="22"/>
          <w:szCs w:val="22"/>
        </w:rPr>
        <w:t xml:space="preserve"> Matching by domain and by normalised company name found </w:t>
      </w:r>
      <w:r>
        <w:rPr>
          <w:rFonts w:ascii="Arial" w:cs="Arial" w:eastAsia="Arial" w:hAnsi="Arial"/>
          <w:b/>
          <w:bCs/>
          <w:sz w:val="22"/>
          <w:szCs w:val="22"/>
        </w:rPr>
        <w:t xml:space="preserve">no victim claimed by more than one group</w:t>
      </w:r>
      <w:r>
        <w:rPr>
          <w:rFonts w:ascii="Arial" w:cs="Arial" w:eastAsia="Arial" w:hAnsi="Arial"/>
          <w:sz w:val="22"/>
          <w:szCs w:val="22"/>
        </w:rPr>
        <w:t xml:space="preserve"> among the 287 records. Only one repost appeared: Anubis listed a New Zealand law firm as "Part 2" in February 2026, which is a second release of data from the same attack rather than an old breach passed off as new.</w:t>
      </w:r>
    </w:p>
    <w:p>
      <w:pPr>
        <w:spacing w:after="100" w:line="252"/>
      </w:pPr>
      <w:r>
        <w:rPr>
          <w:rFonts w:ascii="Arial" w:cs="Arial" w:eastAsia="Arial" w:hAnsi="Arial"/>
          <w:b/>
          <w:bCs/>
          <w:sz w:val="22"/>
          <w:szCs w:val="22"/>
        </w:rPr>
        <w:t xml:space="preserve">Re-branding of the groups themselves, however, is common.</w:t>
      </w:r>
      <w:r>
        <w:rPr>
          <w:rFonts w:ascii="Arial" w:cs="Arial" w:eastAsia="Arial" w:hAnsi="Arial"/>
          <w:sz w:val="22"/>
          <w:szCs w:val="22"/>
        </w:rPr>
        <w:t xml:space="preserve"> Chaos is assessed to be former BlackSuit members, and BlackSuit was itself a rebrand of Royal (Talos, 2025). Anubis grew out of an earlier strain called Sphinx (Trend Micro, 2025). Groups change names after law-enforcement pressure or a damaged reputation, but they keep their tools and people. In short, actors recycle identities more often than they recycle victims.</w:t>
      </w:r>
    </w:p>
    <w:p>
      <w:pPr>
        <w:spacing w:after="100" w:line="252"/>
      </w:pPr>
      <w:r>
        <w:rPr>
          <w:rFonts w:ascii="Arial" w:cs="Arial" w:eastAsia="Arial" w:hAnsi="Arial"/>
          <w:sz w:val="22"/>
          <w:szCs w:val="22"/>
          <w:highlight w:val="yellow"/>
          <w:highlightCs w:val="yellow"/>
        </w:rPr>
        <w:t xml:space="preserve">To finish: repeat the overlap check once DLS #4/#5 are merged, and check a sample of victims against ransomlook for breaches announced before 2026. Update the counts above.</w:t>
      </w:r>
    </w:p>
    <w:p>
      <w:pPr>
        <w:spacing w:after="120" w:before="60"/>
        <w:jc w:val="center"/>
      </w:pPr>
      <w:r>
        <w:rPr>
          <w:rFonts w:ascii="Arial" w:cs="Arial" w:eastAsia="Arial" w:hAnsi="Arial"/>
          <w:i/>
          <w:iCs/>
          <w:sz w:val="20"/>
          <w:szCs w:val="20"/>
          <w:highlight w:val="yellow"/>
          <w:highlightCs w:val="yellow"/>
        </w:rPr>
        <w:t xml:space="preserve">[Figure 3: paste "Q5 Recycled Flag Check"]</w:t>
      </w:r>
    </w:p>
    <w:p>
      <w:pPr>
        <w:pStyle w:val="Heading1"/>
      </w:pPr>
      <w:r>
        <w:rPr>
          <w:rFonts w:ascii="Arial" w:cs="Arial" w:eastAsia="Arial" w:hAnsi="Arial"/>
        </w:rPr>
        <w:t xml:space="preserve">Q6. Does company size or revenue affect the risk of attack?</w:t>
      </w:r>
    </w:p>
    <w:p>
      <w:pPr>
        <w:spacing w:after="100" w:line="252"/>
      </w:pPr>
      <w:r>
        <w:rPr>
          <w:rFonts w:ascii="Arial" w:cs="Arial" w:eastAsia="Arial" w:hAnsi="Arial"/>
          <w:sz w:val="22"/>
          <w:szCs w:val="22"/>
          <w:highlight w:val="yellow"/>
          <w:highlightCs w:val="yellow"/>
        </w:rPr>
        <w:t xml:space="preserve">This section needs the revenue/employee data. None of the DLS publish it, and the prof said it cannot be estimated, so each victim's revenue band must be looked up (ZoomInfo, company filings, LinkedIn) and entered in revenue_band / employee_band. Then build a Tableau chart of victims by revenue band, coloured by group.</w:t>
      </w:r>
    </w:p>
    <w:p>
      <w:pPr>
        <w:spacing w:after="100" w:line="252"/>
      </w:pPr>
      <w:r>
        <w:rPr>
          <w:rFonts w:ascii="Arial" w:cs="Arial" w:eastAsia="Arial" w:hAnsi="Arial"/>
          <w:sz w:val="22"/>
          <w:szCs w:val="22"/>
        </w:rPr>
        <w:t xml:space="preserve">Suggested structure once the data is in:</w:t>
      </w:r>
    </w:p>
    <w:p>
      <w:pPr>
        <w:pStyle w:val="ListParagraph"/>
        <w:numPr>
          <w:ilvl w:val="0"/>
          <w:numId w:val="2"/>
        </w:numPr>
        <w:spacing w:after="40" w:line="252"/>
      </w:pPr>
      <w:r>
        <w:rPr>
          <w:rFonts w:ascii="Arial" w:cs="Arial" w:eastAsia="Arial" w:hAnsi="Arial"/>
          <w:sz w:val="22"/>
          <w:szCs w:val="22"/>
          <w:highlight w:val="yellow"/>
          <w:highlightCs w:val="yellow"/>
        </w:rPr>
        <w:t xml:space="preserve">X% of victims with known revenue earned under US$50M, Y% between US$50M and US$1B, and Z% over US$1B.</w:t>
      </w:r>
    </w:p>
    <w:p>
      <w:pPr>
        <w:pStyle w:val="ListParagraph"/>
        <w:numPr>
          <w:ilvl w:val="0"/>
          <w:numId w:val="2"/>
        </w:numPr>
        <w:spacing w:after="40" w:line="252"/>
      </w:pPr>
      <w:r>
        <w:rPr>
          <w:rFonts w:ascii="Arial" w:cs="Arial" w:eastAsia="Arial" w:hAnsi="Arial"/>
          <w:sz w:val="22"/>
          <w:szCs w:val="22"/>
        </w:rPr>
        <w:t xml:space="preserve">Expected pattern to test, based on the TTPs in Q4: mass exploitation of unpatched systems (Play) should mostly hit </w:t>
      </w:r>
      <w:r>
        <w:rPr>
          <w:rFonts w:ascii="Arial" w:cs="Arial" w:eastAsia="Arial" w:hAnsi="Arial"/>
          <w:b/>
          <w:bCs/>
          <w:sz w:val="22"/>
          <w:szCs w:val="22"/>
        </w:rPr>
        <w:t xml:space="preserve">small and mid-sized firms</w:t>
      </w:r>
      <w:r>
        <w:rPr>
          <w:rFonts w:ascii="Arial" w:cs="Arial" w:eastAsia="Arial" w:hAnsi="Arial"/>
          <w:sz w:val="22"/>
          <w:szCs w:val="22"/>
        </w:rPr>
        <w:t xml:space="preserve"> with weak IT security, while groups that demand large ransoms or offer bigger affiliate payouts (Anubis's victims include Winn-Dixie, Coca-Cola's Fairlife unit, AkzoNobel and Publishers Clearing House) will reach more large companies.</w:t>
      </w:r>
    </w:p>
    <w:p>
      <w:pPr>
        <w:pStyle w:val="ListParagraph"/>
        <w:numPr>
          <w:ilvl w:val="0"/>
          <w:numId w:val="2"/>
        </w:numPr>
        <w:spacing w:after="40" w:line="252"/>
      </w:pPr>
      <w:r>
        <w:rPr>
          <w:rFonts w:ascii="Arial" w:cs="Arial" w:eastAsia="Arial" w:hAnsi="Arial"/>
          <w:sz w:val="22"/>
          <w:szCs w:val="22"/>
        </w:rPr>
        <w:t xml:space="preserve">Chaos posts link to each victim's ZoomInfo profile, which lists revenue and staff numbers. This suggests the group researches a victim's size to set its ransom demand.</w:t>
      </w:r>
    </w:p>
    <w:p>
      <w:pPr>
        <w:spacing w:after="100" w:line="252"/>
      </w:pPr>
      <w:r>
        <w:rPr>
          <w:rFonts w:ascii="Arial" w:cs="Arial" w:eastAsia="Arial" w:hAnsi="Arial"/>
          <w:sz w:val="22"/>
          <w:szCs w:val="22"/>
        </w:rPr>
        <w:t xml:space="preserve">Conclusion to confirm with the data: </w:t>
      </w:r>
      <w:r>
        <w:rPr>
          <w:rFonts w:ascii="Arial" w:cs="Arial" w:eastAsia="Arial" w:hAnsi="Arial"/>
          <w:sz w:val="22"/>
          <w:szCs w:val="22"/>
          <w:highlight w:val="yellow"/>
          <w:highlightCs w:val="yellow"/>
        </w:rPr>
        <w:t xml:space="preserve">smaller companies appear at higher risk of being attacked, while larger companies face larger demands and data losses.</w:t>
      </w:r>
    </w:p>
    <w:p>
      <w:pPr>
        <w:spacing w:after="120" w:before="60"/>
        <w:jc w:val="center"/>
      </w:pPr>
      <w:r>
        <w:rPr>
          <w:rFonts w:ascii="Arial" w:cs="Arial" w:eastAsia="Arial" w:hAnsi="Arial"/>
          <w:i/>
          <w:iCs/>
          <w:sz w:val="20"/>
          <w:szCs w:val="20"/>
          <w:highlight w:val="yellow"/>
          <w:highlightCs w:val="yellow"/>
        </w:rPr>
        <w:t xml:space="preserve">[Figure 4: create a Tableau sheet "Q6 Victims by Revenue Band" once the data is filled in]</w:t>
      </w:r>
    </w:p>
    <w:p>
      <w:pPr>
        <w:pStyle w:val="Heading1"/>
      </w:pPr>
      <w:r>
        <w:rPr>
          <w:rFonts w:ascii="Arial" w:cs="Arial" w:eastAsia="Arial" w:hAnsi="Arial"/>
        </w:rPr>
        <w:t xml:space="preserve">Q7. Which industries are more prone to ransomware, and why?</w:t>
      </w:r>
    </w:p>
    <w:p>
      <w:pPr>
        <w:spacing w:after="100" w:line="252"/>
      </w:pPr>
      <w:r>
        <w:rPr>
          <w:rFonts w:ascii="Arial" w:cs="Arial" w:eastAsia="Arial" w:hAnsi="Arial"/>
          <w:b/>
          <w:bCs/>
          <w:sz w:val="22"/>
          <w:szCs w:val="22"/>
        </w:rPr>
        <w:t xml:space="preserve">Manufacturing (56 victims, 19.5%) and Construction &amp; Engineering (48, 16.7%) together make up over a third of all victims</w:t>
      </w:r>
      <w:r>
        <w:rPr>
          <w:rFonts w:ascii="Arial" w:cs="Arial" w:eastAsia="Arial" w:hAnsi="Arial"/>
          <w:sz w:val="22"/>
          <w:szCs w:val="22"/>
        </w:rPr>
        <w:t xml:space="preserve">, followed by Healthcare &amp; Pharma (29, 10.1%), Retail &amp; Wholesale (18), Professional &amp; Business Services (17), Technology &amp; Telecom (17) and Legal Services (16). </w:t>
      </w:r>
      <w:r>
        <w:rPr>
          <w:rFonts w:ascii="Arial" w:cs="Arial" w:eastAsia="Arial" w:hAnsi="Arial"/>
          <w:sz w:val="22"/>
          <w:szCs w:val="22"/>
          <w:highlight w:val="yellow"/>
          <w:highlightCs w:val="yellow"/>
        </w:rPr>
        <w:t xml:space="preserve">Play's industries must be verified per company before these numbers are final.</w:t>
      </w:r>
    </w:p>
    <w:p>
      <w:pPr>
        <w:pStyle w:val="ListParagraph"/>
        <w:numPr>
          <w:ilvl w:val="0"/>
          <w:numId w:val="2"/>
        </w:numPr>
        <w:spacing w:after="40" w:line="252"/>
      </w:pPr>
      <w:r>
        <w:rPr>
          <w:rFonts w:ascii="Arial" w:cs="Arial" w:eastAsia="Arial" w:hAnsi="Arial"/>
          <w:b/>
          <w:bCs/>
          <w:sz w:val="22"/>
          <w:szCs w:val="22"/>
        </w:rPr>
        <w:t xml:space="preserve">Manufacturing and construction:</w:t>
      </w:r>
      <w:r>
        <w:rPr>
          <w:rFonts w:ascii="Arial" w:cs="Arial" w:eastAsia="Arial" w:hAnsi="Arial"/>
          <w:sz w:val="22"/>
          <w:szCs w:val="22"/>
        </w:rPr>
        <w:t xml:space="preserve"> a stopped production line or project costs money every hour, so pressure to pay quickly is high. These firms often run legacy and operational-technology systems that are hard to patch, and many have small IT teams. Play's exploitation of edge devices fits this profile (22% of Play's victims are in construction, 19% in manufacturing).</w:t>
      </w:r>
    </w:p>
    <w:p>
      <w:pPr>
        <w:pStyle w:val="ListParagraph"/>
        <w:numPr>
          <w:ilvl w:val="0"/>
          <w:numId w:val="2"/>
        </w:numPr>
        <w:spacing w:after="40" w:line="252"/>
      </w:pPr>
      <w:r>
        <w:rPr>
          <w:rFonts w:ascii="Arial" w:cs="Arial" w:eastAsia="Arial" w:hAnsi="Arial"/>
          <w:b/>
          <w:bCs/>
          <w:sz w:val="22"/>
          <w:szCs w:val="22"/>
        </w:rPr>
        <w:t xml:space="preserve">Healthcare:</w:t>
      </w:r>
      <w:r>
        <w:rPr>
          <w:rFonts w:ascii="Arial" w:cs="Arial" w:eastAsia="Arial" w:hAnsi="Arial"/>
          <w:sz w:val="22"/>
          <w:szCs w:val="22"/>
        </w:rPr>
        <w:t xml:space="preserve"> patient care cannot wait, records are highly sensitive, and HIPAA makes a leak costly. Healthcare is 26% of Anubis's victims and 18% of Chaos's, but only 1% of Play's.</w:t>
      </w:r>
    </w:p>
    <w:p>
      <w:pPr>
        <w:pStyle w:val="ListParagraph"/>
        <w:numPr>
          <w:ilvl w:val="0"/>
          <w:numId w:val="2"/>
        </w:numPr>
        <w:spacing w:after="40" w:line="252"/>
      </w:pPr>
      <w:r>
        <w:rPr>
          <w:rFonts w:ascii="Arial" w:cs="Arial" w:eastAsia="Arial" w:hAnsi="Arial"/>
          <w:b/>
          <w:bCs/>
          <w:sz w:val="22"/>
          <w:szCs w:val="22"/>
        </w:rPr>
        <w:t xml:space="preserve">Legal and professional services:</w:t>
      </w:r>
      <w:r>
        <w:rPr>
          <w:rFonts w:ascii="Arial" w:cs="Arial" w:eastAsia="Arial" w:hAnsi="Arial"/>
          <w:sz w:val="22"/>
          <w:szCs w:val="22"/>
        </w:rPr>
        <w:t xml:space="preserve"> these firms hold confidential client files, so the threat of exposure alone is strong leverage, even without encryption.</w:t>
      </w:r>
    </w:p>
    <w:p>
      <w:pPr>
        <w:spacing w:after="100" w:line="252"/>
      </w:pPr>
      <w:r>
        <w:rPr>
          <w:rFonts w:ascii="Arial" w:cs="Arial" w:eastAsia="Arial" w:hAnsi="Arial"/>
          <w:sz w:val="22"/>
          <w:szCs w:val="22"/>
        </w:rPr>
        <w:t xml:space="preserve">Industry risk therefore depends on which group is active: healthcare is a high-risk sector mainly because of Anubis and Chaos, while construction is at risk mainly because of Play.</w:t>
      </w:r>
    </w:p>
    <w:p>
      <w:pPr>
        <w:spacing w:after="120" w:before="60"/>
        <w:jc w:val="center"/>
      </w:pPr>
      <w:r>
        <w:rPr>
          <w:rFonts w:ascii="Arial" w:cs="Arial" w:eastAsia="Arial" w:hAnsi="Arial"/>
          <w:i/>
          <w:iCs/>
          <w:sz w:val="20"/>
          <w:szCs w:val="20"/>
          <w:highlight w:val="yellow"/>
          <w:highlightCs w:val="yellow"/>
        </w:rPr>
        <w:t xml:space="preserve">[Figure 5: paste "Q7 Victims by Industry" and "Q7 Industry x Group Heatmap"]</w:t>
      </w:r>
    </w:p>
    <w:p>
      <w:pPr>
        <w:pStyle w:val="Heading1"/>
      </w:pPr>
      <w:r>
        <w:rPr>
          <w:rFonts w:ascii="Arial" w:cs="Arial" w:eastAsia="Arial" w:hAnsi="Arial"/>
        </w:rPr>
        <w:t xml:space="preserve">Q8. What kinds of data do actors target in each industry?</w:t>
      </w:r>
    </w:p>
    <w:p>
      <w:pPr>
        <w:spacing w:after="100" w:line="252"/>
      </w:pPr>
      <w:r>
        <w:rPr>
          <w:rFonts w:ascii="Arial" w:cs="Arial" w:eastAsia="Arial" w:hAnsi="Arial"/>
          <w:sz w:val="22"/>
          <w:szCs w:val="22"/>
        </w:rPr>
        <w:t xml:space="preserve">Data types were tagged from what each DLS post claims was stolen. </w:t>
      </w:r>
      <w:r>
        <w:rPr>
          <w:rFonts w:ascii="Arial" w:cs="Arial" w:eastAsia="Arial" w:hAnsi="Arial"/>
          <w:sz w:val="22"/>
          <w:szCs w:val="22"/>
          <w:highlight w:val="yellow"/>
          <w:highlightCs w:val="yellow"/>
        </w:rPr>
        <w:t xml:space="preserve">Currently only Anubis posts state this (65 victims). Play's scraper did not capture post text and Chaos posts describe the company rather than the data. These must be filled from the DLS post text or public breach notices for all 5 DLS before submission.</w:t>
      </w:r>
    </w:p>
    <w:p>
      <w:pPr>
        <w:spacing w:after="100" w:line="252"/>
      </w:pPr>
      <w:r>
        <w:rPr>
          <w:rFonts w:ascii="Arial" w:cs="Arial" w:eastAsia="Arial" w:hAnsi="Arial"/>
          <w:sz w:val="22"/>
          <w:szCs w:val="22"/>
        </w:rPr>
        <w:t xml:space="preserve">Across Anubis victims, the most common targets were </w:t>
      </w:r>
      <w:r>
        <w:rPr>
          <w:rFonts w:ascii="Arial" w:cs="Arial" w:eastAsia="Arial" w:hAnsi="Arial"/>
          <w:b/>
          <w:bCs/>
          <w:sz w:val="22"/>
          <w:szCs w:val="22"/>
        </w:rPr>
        <w:t xml:space="preserve">client/customer data (17 victims), medical records (14), personal identifiers such as SSNs, dates of birth and passports (11), financial data (10) and employee/HR records (10)</w:t>
      </w:r>
      <w:r>
        <w:rPr>
          <w:rFonts w:ascii="Arial" w:cs="Arial" w:eastAsia="Arial" w:hAnsi="Arial"/>
          <w:sz w:val="22"/>
          <w:szCs w:val="22"/>
        </w:rPr>
        <w:t xml:space="preserve">. For 20 victims (31%) the group did not say what was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Industry</w:t>
            </w:r>
          </w:p>
        </w:tc>
        <w:tc>
          <w:tcPr>
            <w:tcW w:type="dxa" w:w="35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Main data types targeted (Anubis)</w:t>
            </w:r>
          </w:p>
        </w:tc>
        <w:tc>
          <w:tcPr>
            <w:tcW w:type="dxa" w:w="322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Arial" w:cs="Arial" w:eastAsia="Arial" w:hAnsi="Arial"/>
                <w:b/>
                <w:bCs/>
                <w:color w:val="FFFFFF"/>
                <w:sz w:val="18"/>
                <w:szCs w:val="18"/>
              </w:rPr>
              <w:t xml:space="preserve">Why it is valuable to the attacker</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Healthcare &amp; Pharma</w:t>
            </w:r>
          </w:p>
        </w:tc>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Medical/PHI in 14 of 17 victims, plus PII and insurance details</w:t>
            </w:r>
          </w:p>
        </w:tc>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Regulated (HIPAA), cannot be changed like a password, high value for fraud</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Legal Services</w:t>
            </w:r>
          </w:p>
        </w:tc>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Client files, case/legal documents, passport and ID scans</w:t>
            </w:r>
          </w:p>
        </w:tc>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Client confidentiality is the firm's business, so exposure threatens the firm itself</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Construction &amp; Engineering</w:t>
            </w:r>
          </w:p>
        </w:tc>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Drawings, tenders, project files, credentials</w:t>
            </w:r>
          </w:p>
        </w:tc>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Intellectual property, plus access details for clients' buildings and infrastructure</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Financial &amp; accounting</w:t>
            </w:r>
          </w:p>
        </w:tc>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Financial records, client tax and account data</w:t>
            </w:r>
          </w:p>
        </w:tc>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Enables fraud and identity theft; strong regulatory pressure</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Manufacturing / Retail</w:t>
            </w:r>
          </w:p>
        </w:tc>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Employee data, internal files (often unspecified)</w:t>
            </w:r>
          </w:p>
        </w:tc>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Arial" w:cs="Arial" w:eastAsia="Arial" w:hAnsi="Arial"/>
                <w:sz w:val="18"/>
                <w:szCs w:val="18"/>
              </w:rPr>
              <w:t xml:space="preserve">Leverage comes from downtime more than from the data itself</w:t>
            </w:r>
          </w:p>
        </w:tc>
      </w:tr>
    </w:tbl>
    <w:p>
      <w:pPr>
        <w:spacing w:after="60"/>
      </w:pPr>
    </w:p>
    <w:p>
      <w:pPr>
        <w:spacing w:after="100" w:line="252"/>
      </w:pPr>
      <w:r>
        <w:rPr>
          <w:rFonts w:ascii="Arial" w:cs="Arial" w:eastAsia="Arial" w:hAnsi="Arial"/>
          <w:sz w:val="22"/>
          <w:szCs w:val="22"/>
        </w:rPr>
        <w:t xml:space="preserve">The pattern is that </w:t>
      </w:r>
      <w:r>
        <w:rPr>
          <w:rFonts w:ascii="Arial" w:cs="Arial" w:eastAsia="Arial" w:hAnsi="Arial"/>
          <w:b/>
          <w:bCs/>
          <w:sz w:val="22"/>
          <w:szCs w:val="22"/>
        </w:rPr>
        <w:t xml:space="preserve">attackers take the data that is most damaging for that particular industry to have exposed</w:t>
      </w:r>
      <w:r>
        <w:rPr>
          <w:rFonts w:ascii="Arial" w:cs="Arial" w:eastAsia="Arial" w:hAnsi="Arial"/>
          <w:sz w:val="22"/>
          <w:szCs w:val="22"/>
        </w:rPr>
        <w:t xml:space="preserve">: patient records in healthcare, client files in law, designs in engineering. Talos also observed Chaos copying only files modified in the past year, showing that groups prioritise current, usable data over bulk archives.</w:t>
      </w:r>
    </w:p>
    <w:p>
      <w:pPr>
        <w:spacing w:after="120" w:before="60"/>
        <w:jc w:val="center"/>
      </w:pPr>
      <w:r>
        <w:rPr>
          <w:rFonts w:ascii="Arial" w:cs="Arial" w:eastAsia="Arial" w:hAnsi="Arial"/>
          <w:i/>
          <w:iCs/>
          <w:sz w:val="20"/>
          <w:szCs w:val="20"/>
          <w:highlight w:val="yellow"/>
          <w:highlightCs w:val="yellow"/>
        </w:rPr>
        <w:t xml:space="preserve">[Figure 6: paste "Q8 Data Types x Industry" heatmap (re-build for all 5 DLS once filled)]</w:t>
      </w:r>
    </w:p>
    <w:p>
      <w:pPr>
        <w:pStyle w:val="Heading1"/>
      </w:pPr>
      <w:r>
        <w:rPr>
          <w:rFonts w:ascii="Arial" w:cs="Arial" w:eastAsia="Arial" w:hAnsi="Arial"/>
        </w:rPr>
        <w:t xml:space="preserve">Q9. Three interesting insights</w:t>
      </w:r>
    </w:p>
    <w:p>
      <w:pPr>
        <w:pStyle w:val="Heading2"/>
      </w:pPr>
      <w:r>
        <w:rPr>
          <w:rFonts w:ascii="Arial" w:cs="Arial" w:eastAsia="Arial" w:hAnsi="Arial"/>
        </w:rPr>
        <w:t xml:space="preserve">Insight 1: Play runs a fixed, factory-style extortion schedule</w:t>
      </w:r>
    </w:p>
    <w:p>
      <w:pPr>
        <w:spacing w:after="100" w:line="252"/>
      </w:pPr>
      <w:r>
        <w:rPr>
          <w:rFonts w:ascii="Arial" w:cs="Arial" w:eastAsia="Arial" w:hAnsi="Arial"/>
          <w:sz w:val="22"/>
          <w:szCs w:val="22"/>
        </w:rPr>
        <w:t xml:space="preserve">Play's DLS shows both the date a victim was listed and the date their data was published. </w:t>
      </w:r>
      <w:r>
        <w:rPr>
          <w:rFonts w:ascii="Arial" w:cs="Arial" w:eastAsia="Arial" w:hAnsi="Arial"/>
          <w:b/>
          <w:bCs/>
          <w:sz w:val="22"/>
          <w:szCs w:val="22"/>
        </w:rPr>
        <w:t xml:space="preserve">111 of 167 victims (66%) were published exactly 4 days after listing, and 94% within 3 to 5 days.</w:t>
      </w:r>
      <w:r>
        <w:rPr>
          <w:rFonts w:ascii="Arial" w:cs="Arial" w:eastAsia="Arial" w:hAnsi="Arial"/>
          <w:sz w:val="22"/>
          <w:szCs w:val="22"/>
        </w:rPr>
        <w:t xml:space="preserve"> 145 (87%) were then marked "published full". Play also posts victims in batches, averaging 2.9 per posting day and up to 9 at once, compared with about 1.3 for Anubis and Chaos, and it posts on weekends too (37 victims on Saturdays and Sundays).</w:t>
      </w:r>
    </w:p>
    <w:p>
      <w:pPr>
        <w:spacing w:after="100" w:line="252"/>
      </w:pPr>
      <w:r>
        <w:rPr>
          <w:rFonts w:ascii="Arial" w:cs="Arial" w:eastAsia="Arial" w:hAnsi="Arial"/>
          <w:sz w:val="22"/>
          <w:szCs w:val="22"/>
        </w:rPr>
        <w:t xml:space="preserve">This looks like a standardised production line rather than case-by-case negotiation. The short, fixed deadline leaves victims little time to restore from backups or negotiate. For defenders, the window between a Play listing and full exposure is about 4 days, so breach-response plans must be able to act within that time.</w:t>
      </w:r>
    </w:p>
    <w:p>
      <w:pPr>
        <w:spacing w:after="120" w:before="60"/>
        <w:jc w:val="center"/>
      </w:pPr>
      <w:r>
        <w:rPr>
          <w:rFonts w:ascii="Arial" w:cs="Arial" w:eastAsia="Arial" w:hAnsi="Arial"/>
          <w:i/>
          <w:iCs/>
          <w:sz w:val="20"/>
          <w:szCs w:val="20"/>
          <w:highlight w:val="yellow"/>
          <w:highlightCs w:val="yellow"/>
        </w:rPr>
        <w:t xml:space="preserve">[Figure 7: new Tableau sheet "Days from listing to publication" (histogram, Play)]</w:t>
      </w:r>
    </w:p>
    <w:p>
      <w:pPr>
        <w:pStyle w:val="Heading2"/>
      </w:pPr>
      <w:r>
        <w:rPr>
          <w:rFonts w:ascii="Arial" w:cs="Arial" w:eastAsia="Arial" w:hAnsi="Arial"/>
        </w:rPr>
        <w:t xml:space="preserve">Insight 2: The same industry faces very different risk depending on the group</w:t>
      </w:r>
    </w:p>
    <w:p>
      <w:pPr>
        <w:spacing w:after="100" w:line="252"/>
      </w:pPr>
      <w:r>
        <w:rPr>
          <w:rFonts w:ascii="Arial" w:cs="Arial" w:eastAsia="Arial" w:hAnsi="Arial"/>
          <w:sz w:val="22"/>
          <w:szCs w:val="22"/>
        </w:rPr>
        <w:t xml:space="preserve">Healthcare makes up </w:t>
      </w:r>
      <w:r>
        <w:rPr>
          <w:rFonts w:ascii="Arial" w:cs="Arial" w:eastAsia="Arial" w:hAnsi="Arial"/>
          <w:b/>
          <w:bCs/>
          <w:sz w:val="22"/>
          <w:szCs w:val="22"/>
        </w:rPr>
        <w:t xml:space="preserve">26% of Anubis's victims but only 1% of Play's</w:t>
      </w:r>
      <w:r>
        <w:rPr>
          <w:rFonts w:ascii="Arial" w:cs="Arial" w:eastAsia="Arial" w:hAnsi="Arial"/>
          <w:sz w:val="22"/>
          <w:szCs w:val="22"/>
        </w:rPr>
        <w:t xml:space="preserve">, while construction is </w:t>
      </w:r>
      <w:r>
        <w:rPr>
          <w:rFonts w:ascii="Arial" w:cs="Arial" w:eastAsia="Arial" w:hAnsi="Arial"/>
          <w:b/>
          <w:bCs/>
          <w:sz w:val="22"/>
          <w:szCs w:val="22"/>
        </w:rPr>
        <w:t xml:space="preserve">22% of Play's victims but 9% of Anubis's</w:t>
      </w:r>
      <w:r>
        <w:rPr>
          <w:rFonts w:ascii="Arial" w:cs="Arial" w:eastAsia="Arial" w:hAnsi="Arial"/>
          <w:sz w:val="22"/>
          <w:szCs w:val="22"/>
        </w:rPr>
        <w:t xml:space="preserve">. Legal services are 12% of Anubis's victims but under 2% of Chaos's. Each group has a clear specialisation that matches its methods: Anubis's data-extortion model suits sectors where the data itself is the leverage (healthcare, law), whereas Play's mass exploitation of edge devices finds unpatched industrial firms.</w:t>
      </w:r>
    </w:p>
    <w:p>
      <w:pPr>
        <w:spacing w:after="100" w:line="252"/>
      </w:pPr>
      <w:r>
        <w:rPr>
          <w:rFonts w:ascii="Arial" w:cs="Arial" w:eastAsia="Arial" w:hAnsi="Arial"/>
          <w:sz w:val="22"/>
          <w:szCs w:val="22"/>
        </w:rPr>
        <w:t xml:space="preserve">Reports that rank "top targeted industries" across all ransomware hide these differences. A hospital should track Anubis and Chaos, while a construction firm should prioritise defences against Play's entry points.</w:t>
      </w:r>
    </w:p>
    <w:p>
      <w:pPr>
        <w:spacing w:after="120" w:before="60"/>
        <w:jc w:val="center"/>
      </w:pPr>
      <w:r>
        <w:rPr>
          <w:rFonts w:ascii="Arial" w:cs="Arial" w:eastAsia="Arial" w:hAnsi="Arial"/>
          <w:i/>
          <w:iCs/>
          <w:sz w:val="20"/>
          <w:szCs w:val="20"/>
          <w:highlight w:val="yellow"/>
          <w:highlightCs w:val="yellow"/>
        </w:rPr>
        <w:t xml:space="preserve">[Figure 8: "Q7 Industry x Group Heatmap" (% of each group's victims)]</w:t>
      </w:r>
    </w:p>
    <w:p>
      <w:pPr>
        <w:pStyle w:val="Heading2"/>
      </w:pPr>
      <w:r>
        <w:rPr>
          <w:rFonts w:ascii="Arial" w:cs="Arial" w:eastAsia="Arial" w:hAnsi="Arial"/>
        </w:rPr>
        <w:t xml:space="preserve">Insight 3: Volume, data size and reach are traded off against each other</w:t>
      </w:r>
    </w:p>
    <w:p>
      <w:pPr>
        <w:spacing w:after="100" w:line="252"/>
      </w:pPr>
      <w:r>
        <w:rPr>
          <w:rFonts w:ascii="Arial" w:cs="Arial" w:eastAsia="Arial" w:hAnsi="Arial"/>
          <w:sz w:val="22"/>
          <w:szCs w:val="22"/>
        </w:rPr>
        <w:t xml:space="preserve">No group leads on every measure. </w:t>
      </w:r>
      <w:r>
        <w:rPr>
          <w:rFonts w:ascii="Arial" w:cs="Arial" w:eastAsia="Arial" w:hAnsi="Arial"/>
          <w:b/>
          <w:bCs/>
          <w:sz w:val="22"/>
          <w:szCs w:val="22"/>
        </w:rPr>
        <w:t xml:space="preserve">Play has the most victims but discloses no leak sizes. Chaos has the fewest victims but claims the largest thefts</w:t>
      </w:r>
      <w:r>
        <w:rPr>
          <w:rFonts w:ascii="Arial" w:cs="Arial" w:eastAsia="Arial" w:hAnsi="Arial"/>
          <w:sz w:val="22"/>
          <w:szCs w:val="22"/>
        </w:rPr>
        <w:t xml:space="preserve"> (median 400 GB, 28.2 TB in total, versus 199 GB and 19.1 TB for Anubis). </w:t>
      </w:r>
      <w:r>
        <w:rPr>
          <w:rFonts w:ascii="Arial" w:cs="Arial" w:eastAsia="Arial" w:hAnsi="Arial"/>
          <w:b/>
          <w:bCs/>
          <w:sz w:val="22"/>
          <w:szCs w:val="22"/>
        </w:rPr>
        <w:t xml:space="preserve">Anubis has the widest reach</w:t>
      </w:r>
      <w:r>
        <w:rPr>
          <w:rFonts w:ascii="Arial" w:cs="Arial" w:eastAsia="Arial" w:hAnsi="Arial"/>
          <w:sz w:val="22"/>
          <w:szCs w:val="22"/>
        </w:rPr>
        <w:t xml:space="preserve"> (15 countries, only 52% US), while Chaos is the narrowest (4 countries, 93% North America), consistent with phone-based social engineering that needs English-speaking targets.</w:t>
      </w:r>
    </w:p>
    <w:p>
      <w:pPr>
        <w:spacing w:after="100" w:line="252"/>
      </w:pPr>
      <w:r>
        <w:rPr>
          <w:rFonts w:ascii="Arial" w:cs="Arial" w:eastAsia="Arial" w:hAnsi="Arial"/>
          <w:sz w:val="22"/>
          <w:szCs w:val="22"/>
        </w:rPr>
        <w:t xml:space="preserve">Each group's access method shapes its footprint: exploiting vulnerabilities scales to many victims, phone-based intrusions are slower but reach deep into a network, and phishing affiliates spread across many countries. Judging threat level by victim count alone would underrate Chaos, the group with the largest claimed thefts and the fastest growth.</w:t>
      </w:r>
    </w:p>
    <w:p>
      <w:pPr>
        <w:spacing w:after="120" w:before="60"/>
        <w:jc w:val="center"/>
      </w:pPr>
      <w:r>
        <w:rPr>
          <w:rFonts w:ascii="Arial" w:cs="Arial" w:eastAsia="Arial" w:hAnsi="Arial"/>
          <w:i/>
          <w:iCs/>
          <w:sz w:val="20"/>
          <w:szCs w:val="20"/>
          <w:highlight w:val="yellow"/>
          <w:highlightCs w:val="yellow"/>
        </w:rPr>
        <w:t xml:space="preserve">[Figure 9: paste "Q9 Avg Claimed Leak Size" with victims by group]</w:t>
      </w:r>
    </w:p>
    <w:p>
      <w:pPr>
        <w:pStyle w:val="Heading1"/>
      </w:pPr>
      <w:r>
        <w:rPr>
          <w:rFonts w:ascii="Arial" w:cs="Arial" w:eastAsia="Arial" w:hAnsi="Arial"/>
        </w:rPr>
        <w:t xml:space="preserve">Q10. Lessons learnt</w:t>
      </w:r>
    </w:p>
    <w:p>
      <w:pPr>
        <w:pStyle w:val="ListParagraph"/>
        <w:numPr>
          <w:ilvl w:val="0"/>
          <w:numId w:val="2"/>
        </w:numPr>
        <w:spacing w:after="40" w:line="252"/>
      </w:pPr>
      <w:r>
        <w:rPr>
          <w:rFonts w:ascii="Arial" w:cs="Arial" w:eastAsia="Arial" w:hAnsi="Arial"/>
          <w:b/>
          <w:bCs/>
          <w:sz w:val="22"/>
          <w:szCs w:val="22"/>
        </w:rPr>
        <w:t xml:space="preserve">Every DLS is built differently.</w:t>
      </w:r>
      <w:r>
        <w:rPr>
          <w:rFonts w:ascii="Arial" w:cs="Arial" w:eastAsia="Arial" w:hAnsi="Arial"/>
          <w:sz w:val="22"/>
          <w:szCs w:val="22"/>
        </w:rPr>
        <w:t xml:space="preserve"> Chaos loads content with JavaScript, so HTML scraping returned an empty page; we queried its JSON API instead. Agreeing on a shared schema before scraping made the five outputs possible to merge.</w:t>
      </w:r>
    </w:p>
    <w:p>
      <w:pPr>
        <w:pStyle w:val="ListParagraph"/>
        <w:numPr>
          <w:ilvl w:val="0"/>
          <w:numId w:val="2"/>
        </w:numPr>
        <w:spacing w:after="40" w:line="252"/>
      </w:pPr>
      <w:r>
        <w:rPr>
          <w:rFonts w:ascii="Arial" w:cs="Arial" w:eastAsia="Arial" w:hAnsi="Arial"/>
          <w:b/>
          <w:bCs/>
          <w:sz w:val="22"/>
          <w:szCs w:val="22"/>
        </w:rPr>
        <w:t xml:space="preserve">Missing and hidden fields.</w:t>
      </w:r>
      <w:r>
        <w:rPr>
          <w:rFonts w:ascii="Arial" w:cs="Arial" w:eastAsia="Arial" w:hAnsi="Arial"/>
          <w:sz w:val="22"/>
          <w:szCs w:val="22"/>
        </w:rPr>
        <w:t xml:space="preserve"> Chaos shows no post dates and hides victim names during the countdown, so dates were cross-referenced with ransomware.live and countdown posts were analysed separately. Revenue, industry and data types are rarely on a DLS and had to be researched per company, as the prof required.</w:t>
      </w:r>
    </w:p>
    <w:p>
      <w:pPr>
        <w:pStyle w:val="ListParagraph"/>
        <w:numPr>
          <w:ilvl w:val="0"/>
          <w:numId w:val="2"/>
        </w:numPr>
        <w:spacing w:after="40" w:line="252"/>
      </w:pPr>
      <w:r>
        <w:rPr>
          <w:rFonts w:ascii="Arial" w:cs="Arial" w:eastAsia="Arial" w:hAnsi="Arial"/>
          <w:b/>
          <w:bCs/>
          <w:sz w:val="22"/>
          <w:szCs w:val="22"/>
        </w:rPr>
        <w:t xml:space="preserve">Unreliable Tor sites.</w:t>
      </w:r>
      <w:r>
        <w:rPr>
          <w:rFonts w:ascii="Arial" w:cs="Arial" w:eastAsia="Arial" w:hAnsi="Arial"/>
          <w:sz w:val="22"/>
          <w:szCs w:val="22"/>
        </w:rPr>
        <w:t xml:space="preserve"> Onion sites were slow or offline, so scrapers used retries, delays and backup addresses from ransomlook.</w:t>
      </w:r>
    </w:p>
    <w:p>
      <w:pPr>
        <w:pStyle w:val="ListParagraph"/>
        <w:numPr>
          <w:ilvl w:val="0"/>
          <w:numId w:val="2"/>
        </w:numPr>
        <w:spacing w:after="40" w:line="252"/>
      </w:pPr>
      <w:r>
        <w:rPr>
          <w:rFonts w:ascii="Arial" w:cs="Arial" w:eastAsia="Arial" w:hAnsi="Arial"/>
          <w:b/>
          <w:bCs/>
          <w:sz w:val="22"/>
          <w:szCs w:val="22"/>
        </w:rPr>
        <w:t xml:space="preserve">Checking the data.</w:t>
      </w:r>
      <w:r>
        <w:rPr>
          <w:rFonts w:ascii="Arial" w:cs="Arial" w:eastAsia="Arial" w:hAnsi="Arial"/>
          <w:sz w:val="22"/>
          <w:szCs w:val="22"/>
        </w:rPr>
        <w:t xml:space="preserve"> Comparing victim counts month by month exposed a likely missed page (Play, April), which taught us to validate scrapes before analysing them.</w:t>
      </w:r>
    </w:p>
    <w:p>
      <w:pPr>
        <w:pStyle w:val="ListParagraph"/>
        <w:numPr>
          <w:ilvl w:val="0"/>
          <w:numId w:val="2"/>
        </w:numPr>
        <w:spacing w:after="40" w:line="252"/>
      </w:pPr>
      <w:r>
        <w:rPr>
          <w:rFonts w:ascii="Arial" w:cs="Arial" w:eastAsia="Arial" w:hAnsi="Arial"/>
          <w:b/>
          <w:bCs/>
          <w:sz w:val="22"/>
          <w:szCs w:val="22"/>
        </w:rPr>
        <w:t xml:space="preserve">Safety.</w:t>
      </w:r>
      <w:r>
        <w:rPr>
          <w:rFonts w:ascii="Arial" w:cs="Arial" w:eastAsia="Arial" w:hAnsi="Arial"/>
          <w:sz w:val="22"/>
          <w:szCs w:val="22"/>
        </w:rPr>
        <w:t xml:space="preserve"> All access was done inside a VM, only listing pages were read, and personal details from posts were kept out of the report.</w:t>
      </w:r>
    </w:p>
    <w:p>
      <w:pPr>
        <w:spacing w:after="100" w:line="252"/>
      </w:pPr>
      <w:r>
        <w:rPr>
          <w:rFonts w:ascii="Arial" w:cs="Arial" w:eastAsia="Arial" w:hAnsi="Arial"/>
          <w:sz w:val="22"/>
          <w:szCs w:val="22"/>
          <w:highlight w:val="yellow"/>
          <w:highlightCs w:val="yellow"/>
        </w:rPr>
        <w:t xml:space="preserve">Add 1–2 personal struggles from the team, e.g. captcha handling or Tableau Public extract errors.</w:t>
      </w:r>
    </w:p>
    <w:p>
      <w:pPr>
        <w:pStyle w:val="Heading1"/>
      </w:pPr>
      <w:r>
        <w:rPr>
          <w:rFonts w:ascii="Arial" w:cs="Arial" w:eastAsia="Arial" w:hAnsi="Arial"/>
        </w:rPr>
        <w:t xml:space="preserve">References</w:t>
      </w:r>
    </w:p>
    <w:p>
      <w:pPr>
        <w:pStyle w:val="ListParagraph"/>
        <w:numPr>
          <w:ilvl w:val="0"/>
          <w:numId w:val="3"/>
        </w:numPr>
        <w:spacing w:after="40"/>
      </w:pPr>
      <w:r>
        <w:rPr>
          <w:rFonts w:ascii="Arial" w:cs="Arial" w:eastAsia="Arial" w:hAnsi="Arial"/>
          <w:sz w:val="20"/>
          <w:szCs w:val="20"/>
        </w:rPr>
        <w:t xml:space="preserve">CISA, FBI and ASD (2023, updated June 2025). #StopRansomware: Play Ransomware (AA23-352A). </w:t>
      </w:r>
      <w:hyperlink w:history="1" r:id="rIdjcubadaynhyw4lpvdsyw9">
        <w:r>
          <w:rPr>
            <w:rStyle w:val="Hyperlink"/>
            <w:rFonts w:ascii="Arial" w:cs="Arial" w:eastAsia="Arial" w:hAnsi="Arial"/>
            <w:sz w:val="20"/>
            <w:szCs w:val="20"/>
          </w:rPr>
          <w:t xml:space="preserve">https://www.cisa.gov/news-events/cybersecurity-advisories/aa23-352a</w:t>
        </w:r>
      </w:hyperlink>
    </w:p>
    <w:p>
      <w:pPr>
        <w:pStyle w:val="ListParagraph"/>
        <w:numPr>
          <w:ilvl w:val="0"/>
          <w:numId w:val="3"/>
        </w:numPr>
        <w:spacing w:after="40"/>
      </w:pPr>
      <w:r>
        <w:rPr>
          <w:rFonts w:ascii="Arial" w:cs="Arial" w:eastAsia="Arial" w:hAnsi="Arial"/>
          <w:sz w:val="20"/>
          <w:szCs w:val="20"/>
        </w:rPr>
        <w:t xml:space="preserve">Trend Micro (2025). Anubis: A Closer Look at an Emerging Ransomware with Built-in Wiper. </w:t>
      </w:r>
      <w:hyperlink w:history="1" r:id="rIdhhlsbz8x3d-fuvxkpjnhw">
        <w:r>
          <w:rPr>
            <w:rStyle w:val="Hyperlink"/>
            <w:rFonts w:ascii="Arial" w:cs="Arial" w:eastAsia="Arial" w:hAnsi="Arial"/>
            <w:sz w:val="20"/>
            <w:szCs w:val="20"/>
          </w:rPr>
          <w:t xml:space="preserve">https://www.trendmicro.com/en_us/research/25/f/anubis-a-closer-look-at-an-emerging-ransomware.html</w:t>
        </w:r>
      </w:hyperlink>
    </w:p>
    <w:p>
      <w:pPr>
        <w:pStyle w:val="ListParagraph"/>
        <w:numPr>
          <w:ilvl w:val="0"/>
          <w:numId w:val="3"/>
        </w:numPr>
        <w:spacing w:after="40"/>
      </w:pPr>
      <w:r>
        <w:rPr>
          <w:rFonts w:ascii="Arial" w:cs="Arial" w:eastAsia="Arial" w:hAnsi="Arial"/>
          <w:sz w:val="20"/>
          <w:szCs w:val="20"/>
        </w:rPr>
        <w:t xml:space="preserve">Cisco Talos (2025). Unmasking the new Chaos RaaS group attacks. </w:t>
      </w:r>
      <w:hyperlink w:history="1" r:id="rIdrns-ynwsdrn-olp-ixa96">
        <w:r>
          <w:rPr>
            <w:rStyle w:val="Hyperlink"/>
            <w:rFonts w:ascii="Arial" w:cs="Arial" w:eastAsia="Arial" w:hAnsi="Arial"/>
            <w:sz w:val="20"/>
            <w:szCs w:val="20"/>
          </w:rPr>
          <w:t xml:space="preserve">https://blog.talosintelligence.com/new-chaos-ransomware/</w:t>
        </w:r>
      </w:hyperlink>
    </w:p>
    <w:p>
      <w:pPr>
        <w:pStyle w:val="ListParagraph"/>
        <w:numPr>
          <w:ilvl w:val="0"/>
          <w:numId w:val="3"/>
        </w:numPr>
        <w:spacing w:after="40"/>
      </w:pPr>
      <w:r>
        <w:rPr>
          <w:rFonts w:ascii="Arial" w:cs="Arial" w:eastAsia="Arial" w:hAnsi="Arial"/>
          <w:sz w:val="20"/>
          <w:szCs w:val="20"/>
        </w:rPr>
        <w:t xml:space="preserve">ransomware.live, Chaos group page (post dates, cross-referencing). </w:t>
      </w:r>
      <w:hyperlink w:history="1" r:id="rIda6_hmiqqmcyzfx32f1q0i">
        <w:r>
          <w:rPr>
            <w:rStyle w:val="Hyperlink"/>
            <w:rFonts w:ascii="Arial" w:cs="Arial" w:eastAsia="Arial" w:hAnsi="Arial"/>
            <w:sz w:val="20"/>
            <w:szCs w:val="20"/>
          </w:rPr>
          <w:t xml:space="preserve">https://www.ransomware.live/group/chaos</w:t>
        </w:r>
      </w:hyperlink>
    </w:p>
    <w:p>
      <w:pPr>
        <w:pStyle w:val="ListParagraph"/>
        <w:numPr>
          <w:ilvl w:val="0"/>
          <w:numId w:val="3"/>
        </w:numPr>
        <w:spacing w:after="40"/>
      </w:pPr>
      <w:r>
        <w:rPr>
          <w:rFonts w:ascii="Arial" w:cs="Arial" w:eastAsia="Arial" w:hAnsi="Arial"/>
          <w:sz w:val="20"/>
          <w:szCs w:val="20"/>
        </w:rPr>
        <w:t xml:space="preserve">RansomLook (cross-referencing). </w:t>
      </w:r>
      <w:hyperlink w:history="1" r:id="rIdyzvzeyac172ha_e62ktnm">
        <w:r>
          <w:rPr>
            <w:rStyle w:val="Hyperlink"/>
            <w:rFonts w:ascii="Arial" w:cs="Arial" w:eastAsia="Arial" w:hAnsi="Arial"/>
            <w:sz w:val="20"/>
            <w:szCs w:val="20"/>
          </w:rPr>
          <w:t xml:space="preserve">https://www.ransomlook.io</w:t>
        </w:r>
      </w:hyperlink>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1F3864"/>
      <w:sz w:val="26"/>
      <w:szCs w:val="26"/>
    </w:rPr>
  </w:style>
  <w:style w:type="paragraph" w:styleId="Heading2">
    <w:name w:val="Heading 2"/>
    <w:basedOn w:val="Normal"/>
    <w:next w:val="Normal"/>
    <w:qFormat/>
    <w:pPr>
      <w:spacing w:after="60" w:before="140"/>
      <w:outlineLvl w:val="1"/>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cubadaynhyw4lpvdsyw9" Type="http://schemas.openxmlformats.org/officeDocument/2006/relationships/hyperlink" Target="https://www.cisa.gov/news-events/cybersecurity-advisories/aa23-352a" TargetMode="External"/><Relationship Id="rIdhhlsbz8x3d-fuvxkpjnhw" Type="http://schemas.openxmlformats.org/officeDocument/2006/relationships/hyperlink" Target="https://www.trendmicro.com/en_us/research/25/f/anubis-a-closer-look-at-an-emerging-ransomware.html" TargetMode="External"/><Relationship Id="rIdrns-ynwsdrn-olp-ixa96" Type="http://schemas.openxmlformats.org/officeDocument/2006/relationships/hyperlink" Target="https://blog.talosintelligence.com/new-chaos-ransomware/" TargetMode="External"/><Relationship Id="rIda6_hmiqqmcyzfx32f1q0i" Type="http://schemas.openxmlformats.org/officeDocument/2006/relationships/hyperlink" Target="https://www.ransomware.live/group/chaos" TargetMode="External"/><Relationship Id="rIdyzvzeyac172ha_e62ktnm" Type="http://schemas.openxmlformats.org/officeDocument/2006/relationships/hyperlink" Target="https://www.ransomlook.i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2026-10-04T17:18:19.764Z</dcterms:created>
  <dcterms:modified xsi:type="dcterms:W3CDTF">2026-10-04T17:18:19.764Z</dcterms:modified>
</cp:coreProperties>
</file>

<file path=docProps/custom.xml><?xml version="1.0" encoding="utf-8"?>
<Properties xmlns="http://schemas.openxmlformats.org/officeDocument/2006/custom-properties" xmlns:vt="http://schemas.openxmlformats.org/officeDocument/2006/docPropsVTypes"/>
</file>