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6EB" w:rsidRPr="00AB46EB" w:rsidRDefault="00AB46EB" w:rsidP="00AB46EB">
      <w:pPr>
        <w:spacing w:after="0" w:line="240" w:lineRule="auto"/>
        <w:rPr>
          <w:rFonts w:ascii="Arial" w:eastAsia="Times New Roman" w:hAnsi="Arial" w:cs="Arial"/>
          <w:vanish/>
          <w:color w:val="014A7B"/>
          <w:sz w:val="20"/>
          <w:szCs w:val="20"/>
          <w:lang w:val="de-DE"/>
        </w:rPr>
      </w:pPr>
      <w:r w:rsidRPr="00AB46EB">
        <w:rPr>
          <w:rFonts w:ascii="Arial" w:eastAsia="Times New Roman" w:hAnsi="Arial" w:cs="Arial"/>
          <w:vanish/>
          <w:color w:val="014A7B"/>
          <w:sz w:val="20"/>
          <w:szCs w:val="20"/>
          <w:lang w:val="de-DE"/>
        </w:rPr>
        <w:t>4</w:t>
      </w:r>
    </w:p>
    <w:p w:rsidR="00AB46EB" w:rsidRPr="00AB46EB" w:rsidRDefault="00AB46EB" w:rsidP="00AB46EB">
      <w:pPr>
        <w:spacing w:before="45" w:after="45" w:line="240" w:lineRule="auto"/>
        <w:outlineLvl w:val="0"/>
        <w:rPr>
          <w:rFonts w:ascii="Arial" w:eastAsia="Times New Roman" w:hAnsi="Arial" w:cs="Arial"/>
          <w:b/>
          <w:bCs/>
          <w:color w:val="014A7B"/>
          <w:kern w:val="36"/>
          <w:sz w:val="30"/>
          <w:szCs w:val="30"/>
          <w:lang w:val="de-DE"/>
        </w:rPr>
      </w:pPr>
      <w:r w:rsidRPr="00AB46EB">
        <w:rPr>
          <w:rFonts w:ascii="Arial" w:eastAsia="Times New Roman" w:hAnsi="Arial" w:cs="Arial"/>
          <w:b/>
          <w:bCs/>
          <w:color w:val="014A7B"/>
          <w:kern w:val="36"/>
          <w:sz w:val="30"/>
          <w:szCs w:val="30"/>
          <w:lang w:val="de-DE"/>
        </w:rPr>
        <w:t>Aktuelle Modulbeschreibung</w:t>
      </w:r>
    </w:p>
    <w:tbl>
      <w:tblPr>
        <w:tblW w:w="5000" w:type="pct"/>
        <w:tblCellSpacing w:w="22" w:type="dxa"/>
        <w:tblCellMar>
          <w:top w:w="75" w:type="dxa"/>
          <w:left w:w="75" w:type="dxa"/>
          <w:bottom w:w="75" w:type="dxa"/>
          <w:right w:w="75" w:type="dxa"/>
        </w:tblCellMar>
        <w:tblLook w:val="04A0" w:firstRow="1" w:lastRow="0" w:firstColumn="1" w:lastColumn="0" w:noHBand="0" w:noVBand="1"/>
      </w:tblPr>
      <w:tblGrid>
        <w:gridCol w:w="2832"/>
        <w:gridCol w:w="6520"/>
      </w:tblGrid>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 xml:space="preserve">Module Number: </w:t>
            </w:r>
          </w:p>
        </w:tc>
        <w:tc>
          <w:tcPr>
            <w:tcW w:w="40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aps/>
                <w:color w:val="005E9D"/>
                <w:sz w:val="20"/>
                <w:szCs w:val="20"/>
              </w:rPr>
            </w:pPr>
            <w:r w:rsidRPr="00AB46EB">
              <w:rPr>
                <w:rFonts w:ascii="Arial" w:eastAsia="Times New Roman" w:hAnsi="Arial" w:cs="Arial"/>
                <w:b/>
                <w:bCs/>
                <w:caps/>
                <w:color w:val="005E9D"/>
                <w:sz w:val="20"/>
                <w:szCs w:val="20"/>
              </w:rPr>
              <w:t xml:space="preserve">11891 </w:t>
            </w:r>
          </w:p>
        </w:tc>
      </w:tr>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Module Title:</w:t>
            </w:r>
          </w:p>
        </w:tc>
        <w:tc>
          <w:tcPr>
            <w:tcW w:w="40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bookmarkStart w:id="0" w:name="_GoBack"/>
            <w:r w:rsidRPr="00AB46EB">
              <w:rPr>
                <w:rFonts w:ascii="Arial" w:eastAsia="Times New Roman" w:hAnsi="Arial" w:cs="Arial"/>
                <w:b/>
                <w:bCs/>
                <w:color w:val="005E9D"/>
                <w:sz w:val="20"/>
                <w:szCs w:val="20"/>
              </w:rPr>
              <w:t>IT Security Law</w:t>
            </w:r>
            <w:bookmarkEnd w:id="0"/>
          </w:p>
        </w:tc>
      </w:tr>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 </w:t>
            </w:r>
          </w:p>
        </w:tc>
        <w:tc>
          <w:tcPr>
            <w:tcW w:w="40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IT-</w:t>
            </w:r>
            <w:proofErr w:type="spellStart"/>
            <w:r w:rsidRPr="00AB46EB">
              <w:rPr>
                <w:rFonts w:ascii="Arial" w:eastAsia="Times New Roman" w:hAnsi="Arial" w:cs="Arial"/>
                <w:color w:val="005E9D"/>
                <w:sz w:val="20"/>
                <w:szCs w:val="20"/>
              </w:rPr>
              <w:t>Sicherheitsrecht</w:t>
            </w:r>
            <w:proofErr w:type="spellEnd"/>
            <w:r w:rsidRPr="00AB46EB">
              <w:rPr>
                <w:rFonts w:ascii="Arial" w:eastAsia="Times New Roman" w:hAnsi="Arial" w:cs="Arial"/>
                <w:color w:val="005E9D"/>
                <w:sz w:val="20"/>
                <w:szCs w:val="20"/>
              </w:rPr>
              <w:t xml:space="preserve"> </w:t>
            </w:r>
          </w:p>
        </w:tc>
      </w:tr>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Department:</w:t>
            </w:r>
          </w:p>
        </w:tc>
        <w:tc>
          <w:tcPr>
            <w:tcW w:w="40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Faculty 1 - Mathematics, Computer Science, Physics, Electrical Engineering and Information Technology </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Responsible Staff Member:</w:t>
            </w:r>
          </w:p>
        </w:tc>
        <w:tc>
          <w:tcPr>
            <w:tcW w:w="3500" w:type="pct"/>
            <w:tcBorders>
              <w:top w:val="nil"/>
              <w:left w:val="nil"/>
              <w:bottom w:val="nil"/>
              <w:right w:val="nil"/>
            </w:tcBorders>
            <w:vAlign w:val="center"/>
            <w:hideMark/>
          </w:tcPr>
          <w:p w:rsidR="00AB46EB" w:rsidRPr="00AB46EB" w:rsidRDefault="00AB46EB" w:rsidP="00AB46EB">
            <w:pPr>
              <w:numPr>
                <w:ilvl w:val="0"/>
                <w:numId w:val="1"/>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Prof. Dr.-</w:t>
            </w:r>
            <w:proofErr w:type="spellStart"/>
            <w:r w:rsidRPr="00AB46EB">
              <w:rPr>
                <w:rFonts w:ascii="Arial" w:eastAsia="Times New Roman" w:hAnsi="Arial" w:cs="Arial"/>
                <w:color w:val="005E9D"/>
                <w:sz w:val="20"/>
                <w:szCs w:val="20"/>
              </w:rPr>
              <w:t>Ing</w:t>
            </w:r>
            <w:proofErr w:type="spellEnd"/>
            <w:r w:rsidRPr="00AB46EB">
              <w:rPr>
                <w:rFonts w:ascii="Arial" w:eastAsia="Times New Roman" w:hAnsi="Arial" w:cs="Arial"/>
                <w:color w:val="005E9D"/>
                <w:sz w:val="20"/>
                <w:szCs w:val="20"/>
              </w:rPr>
              <w:t xml:space="preserve">. </w:t>
            </w:r>
            <w:proofErr w:type="spellStart"/>
            <w:proofErr w:type="gramStart"/>
            <w:r w:rsidRPr="00AB46EB">
              <w:rPr>
                <w:rFonts w:ascii="Arial" w:eastAsia="Times New Roman" w:hAnsi="Arial" w:cs="Arial"/>
                <w:color w:val="005E9D"/>
                <w:sz w:val="20"/>
                <w:szCs w:val="20"/>
              </w:rPr>
              <w:t>habil</w:t>
            </w:r>
            <w:proofErr w:type="spellEnd"/>
            <w:proofErr w:type="gramEnd"/>
            <w:r w:rsidRPr="00AB46EB">
              <w:rPr>
                <w:rFonts w:ascii="Arial" w:eastAsia="Times New Roman" w:hAnsi="Arial" w:cs="Arial"/>
                <w:color w:val="005E9D"/>
                <w:sz w:val="20"/>
                <w:szCs w:val="20"/>
              </w:rPr>
              <w:t xml:space="preserve">. </w:t>
            </w:r>
            <w:proofErr w:type="spellStart"/>
            <w:r w:rsidRPr="00AB46EB">
              <w:rPr>
                <w:rFonts w:ascii="Arial" w:eastAsia="Times New Roman" w:hAnsi="Arial" w:cs="Arial"/>
                <w:color w:val="005E9D"/>
                <w:sz w:val="20"/>
                <w:szCs w:val="20"/>
              </w:rPr>
              <w:t>König</w:t>
            </w:r>
            <w:proofErr w:type="spellEnd"/>
            <w:r w:rsidRPr="00AB46EB">
              <w:rPr>
                <w:rFonts w:ascii="Arial" w:eastAsia="Times New Roman" w:hAnsi="Arial" w:cs="Arial"/>
                <w:color w:val="005E9D"/>
                <w:sz w:val="20"/>
                <w:szCs w:val="20"/>
              </w:rPr>
              <w:t xml:space="preserve">, </w:t>
            </w:r>
            <w:proofErr w:type="spellStart"/>
            <w:r w:rsidRPr="00AB46EB">
              <w:rPr>
                <w:rFonts w:ascii="Arial" w:eastAsia="Times New Roman" w:hAnsi="Arial" w:cs="Arial"/>
                <w:color w:val="005E9D"/>
                <w:sz w:val="20"/>
                <w:szCs w:val="20"/>
              </w:rPr>
              <w:t>Hartmut</w:t>
            </w:r>
            <w:proofErr w:type="spellEnd"/>
            <w:r w:rsidRPr="00AB46EB">
              <w:rPr>
                <w:rFonts w:ascii="Arial" w:eastAsia="Times New Roman" w:hAnsi="Arial" w:cs="Arial"/>
                <w:color w:val="005E9D"/>
                <w:sz w:val="20"/>
                <w:szCs w:val="20"/>
              </w:rPr>
              <w:t xml:space="preserve"> </w:t>
            </w:r>
          </w:p>
        </w:tc>
      </w:tr>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Language of Teaching / Examination:</w:t>
            </w:r>
          </w:p>
        </w:tc>
        <w:tc>
          <w:tcPr>
            <w:tcW w:w="40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English</w:t>
            </w:r>
          </w:p>
        </w:tc>
      </w:tr>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Duration:</w:t>
            </w:r>
          </w:p>
        </w:tc>
        <w:tc>
          <w:tcPr>
            <w:tcW w:w="40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1 semester</w:t>
            </w:r>
          </w:p>
        </w:tc>
      </w:tr>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Frequency of Offer:</w:t>
            </w:r>
          </w:p>
        </w:tc>
        <w:tc>
          <w:tcPr>
            <w:tcW w:w="40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Every winter semester </w:t>
            </w:r>
          </w:p>
        </w:tc>
      </w:tr>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Credits:</w:t>
            </w:r>
          </w:p>
        </w:tc>
        <w:tc>
          <w:tcPr>
            <w:tcW w:w="40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6 </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Learning Outcome:</w:t>
            </w:r>
          </w:p>
        </w:tc>
        <w:tc>
          <w:tcPr>
            <w:tcW w:w="35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The student acquire basic knowledge in data protection law with references to data security, in order to carry out appropriate IT tasks in a company and communicate with data protection officers and legal department, or to audit and consult companies. They also acquire comprehension of basic principles of the IT security law, in order to be able to communicate with the Federal Office for Information Security. Furthermore they get to know principles of the EU Directive on security of network and information systems (NIS Directive) and the Federal NIS Directive Implementation Act, likewise principles of the criminal offenses related to IT security, in order to recognize in practice whether the legal department should be informed in the event of an incident.</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Contents:</w:t>
            </w:r>
          </w:p>
        </w:tc>
        <w:tc>
          <w:tcPr>
            <w:tcW w:w="3500" w:type="pct"/>
            <w:tcBorders>
              <w:top w:val="nil"/>
              <w:left w:val="nil"/>
              <w:bottom w:val="nil"/>
              <w:right w:val="nil"/>
            </w:tcBorders>
            <w:hideMark/>
          </w:tcPr>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Basic concepts and principles of data protection law - EU General Data Protection Regulation and German Accompanying Law</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Legal requirements for technical and organizational measures for data protection</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proofErr w:type="spellStart"/>
            <w:r w:rsidRPr="00AB46EB">
              <w:rPr>
                <w:rFonts w:ascii="Arial" w:eastAsia="Times New Roman" w:hAnsi="Arial" w:cs="Arial"/>
                <w:color w:val="005E9D"/>
                <w:sz w:val="20"/>
                <w:szCs w:val="20"/>
              </w:rPr>
              <w:t>Oblication</w:t>
            </w:r>
            <w:proofErr w:type="spellEnd"/>
            <w:r w:rsidRPr="00AB46EB">
              <w:rPr>
                <w:rFonts w:ascii="Arial" w:eastAsia="Times New Roman" w:hAnsi="Arial" w:cs="Arial"/>
                <w:color w:val="005E9D"/>
                <w:sz w:val="20"/>
                <w:szCs w:val="20"/>
              </w:rPr>
              <w:t xml:space="preserve"> to report unlawful </w:t>
            </w:r>
            <w:proofErr w:type="spellStart"/>
            <w:r w:rsidRPr="00AB46EB">
              <w:rPr>
                <w:rFonts w:ascii="Arial" w:eastAsia="Times New Roman" w:hAnsi="Arial" w:cs="Arial"/>
                <w:color w:val="005E9D"/>
                <w:sz w:val="20"/>
                <w:szCs w:val="20"/>
              </w:rPr>
              <w:t>acsess</w:t>
            </w:r>
            <w:proofErr w:type="spellEnd"/>
            <w:r w:rsidRPr="00AB46EB">
              <w:rPr>
                <w:rFonts w:ascii="Arial" w:eastAsia="Times New Roman" w:hAnsi="Arial" w:cs="Arial"/>
                <w:color w:val="005E9D"/>
                <w:sz w:val="20"/>
                <w:szCs w:val="20"/>
              </w:rPr>
              <w:t xml:space="preserve"> to data</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Legal challenge in third country transfer of personal data</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Data processing and technical / organizational measures for data security</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Impact assessment</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Legal requirement for IT security management</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Data protection by design and by default</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IT Security Law and the KRITIS Regulation</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EU Directive on Network and Information Security (NIS Directive)</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NIS Directive Implementation act</w:t>
            </w:r>
          </w:p>
          <w:p w:rsidR="00AB46EB" w:rsidRPr="00AB46EB" w:rsidRDefault="00AB46EB" w:rsidP="00AB46EB">
            <w:pPr>
              <w:numPr>
                <w:ilvl w:val="0"/>
                <w:numId w:val="2"/>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Law on computer crime: computer sabotage, § 303b Criminal Code (</w:t>
            </w:r>
            <w:proofErr w:type="spellStart"/>
            <w:r w:rsidRPr="00AB46EB">
              <w:rPr>
                <w:rFonts w:ascii="Arial" w:eastAsia="Times New Roman" w:hAnsi="Arial" w:cs="Arial"/>
                <w:color w:val="005E9D"/>
                <w:sz w:val="20"/>
                <w:szCs w:val="20"/>
              </w:rPr>
              <w:t>StGB</w:t>
            </w:r>
            <w:proofErr w:type="spellEnd"/>
            <w:r w:rsidRPr="00AB46EB">
              <w:rPr>
                <w:rFonts w:ascii="Arial" w:eastAsia="Times New Roman" w:hAnsi="Arial" w:cs="Arial"/>
                <w:color w:val="005E9D"/>
                <w:sz w:val="20"/>
                <w:szCs w:val="20"/>
              </w:rPr>
              <w:t xml:space="preserve">), preparation, conduct of the spying out and </w:t>
            </w:r>
            <w:r w:rsidRPr="00AB46EB">
              <w:rPr>
                <w:rFonts w:ascii="Arial" w:eastAsia="Times New Roman" w:hAnsi="Arial" w:cs="Arial"/>
                <w:color w:val="005E9D"/>
                <w:sz w:val="20"/>
                <w:szCs w:val="20"/>
              </w:rPr>
              <w:lastRenderedPageBreak/>
              <w:t xml:space="preserve">interception of electronic data, § 202a </w:t>
            </w:r>
            <w:proofErr w:type="spellStart"/>
            <w:r w:rsidRPr="00AB46EB">
              <w:rPr>
                <w:rFonts w:ascii="Arial" w:eastAsia="Times New Roman" w:hAnsi="Arial" w:cs="Arial"/>
                <w:color w:val="005E9D"/>
                <w:sz w:val="20"/>
                <w:szCs w:val="20"/>
              </w:rPr>
              <w:t>StGB</w:t>
            </w:r>
            <w:proofErr w:type="spellEnd"/>
            <w:r w:rsidRPr="00AB46EB">
              <w:rPr>
                <w:rFonts w:ascii="Arial" w:eastAsia="Times New Roman" w:hAnsi="Arial" w:cs="Arial"/>
                <w:color w:val="005E9D"/>
                <w:sz w:val="20"/>
                <w:szCs w:val="20"/>
              </w:rPr>
              <w:t xml:space="preserve">; Computer fraud, § 263a </w:t>
            </w:r>
            <w:proofErr w:type="spellStart"/>
            <w:r w:rsidRPr="00AB46EB">
              <w:rPr>
                <w:rFonts w:ascii="Arial" w:eastAsia="Times New Roman" w:hAnsi="Arial" w:cs="Arial"/>
                <w:color w:val="005E9D"/>
                <w:sz w:val="20"/>
                <w:szCs w:val="20"/>
              </w:rPr>
              <w:t>StGB</w:t>
            </w:r>
            <w:proofErr w:type="spellEnd"/>
            <w:r w:rsidRPr="00AB46EB">
              <w:rPr>
                <w:rFonts w:ascii="Arial" w:eastAsia="Times New Roman" w:hAnsi="Arial" w:cs="Arial"/>
                <w:color w:val="005E9D"/>
                <w:sz w:val="20"/>
                <w:szCs w:val="20"/>
              </w:rPr>
              <w:t xml:space="preserve">, Data modification, § 303a </w:t>
            </w:r>
            <w:proofErr w:type="spellStart"/>
            <w:r w:rsidRPr="00AB46EB">
              <w:rPr>
                <w:rFonts w:ascii="Arial" w:eastAsia="Times New Roman" w:hAnsi="Arial" w:cs="Arial"/>
                <w:color w:val="005E9D"/>
                <w:sz w:val="20"/>
                <w:szCs w:val="20"/>
              </w:rPr>
              <w:t>StGB</w:t>
            </w:r>
            <w:proofErr w:type="spellEnd"/>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lastRenderedPageBreak/>
              <w:t>Recommended Prerequisites:</w:t>
            </w:r>
          </w:p>
        </w:tc>
        <w:tc>
          <w:tcPr>
            <w:tcW w:w="35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None</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Mandatory Prerequisites:</w:t>
            </w:r>
          </w:p>
        </w:tc>
        <w:tc>
          <w:tcPr>
            <w:tcW w:w="35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None</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Forms of Teaching and Proportion:</w:t>
            </w:r>
          </w:p>
        </w:tc>
        <w:tc>
          <w:tcPr>
            <w:tcW w:w="3500" w:type="pct"/>
            <w:tcBorders>
              <w:top w:val="nil"/>
              <w:left w:val="nil"/>
              <w:bottom w:val="nil"/>
              <w:right w:val="nil"/>
            </w:tcBorders>
            <w:vAlign w:val="center"/>
            <w:hideMark/>
          </w:tcPr>
          <w:p w:rsidR="00AB46EB" w:rsidRPr="00AB46EB" w:rsidRDefault="00AB46EB" w:rsidP="00AB46EB">
            <w:pPr>
              <w:numPr>
                <w:ilvl w:val="0"/>
                <w:numId w:val="3"/>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Lecture / 4 Hours per Week per Semester </w:t>
            </w:r>
          </w:p>
          <w:p w:rsidR="00AB46EB" w:rsidRPr="00AB46EB" w:rsidRDefault="00AB46EB" w:rsidP="00AB46EB">
            <w:pPr>
              <w:numPr>
                <w:ilvl w:val="0"/>
                <w:numId w:val="3"/>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Self </w:t>
            </w:r>
            <w:proofErr w:type="spellStart"/>
            <w:r w:rsidRPr="00AB46EB">
              <w:rPr>
                <w:rFonts w:ascii="Arial" w:eastAsia="Times New Roman" w:hAnsi="Arial" w:cs="Arial"/>
                <w:color w:val="005E9D"/>
                <w:sz w:val="20"/>
                <w:szCs w:val="20"/>
              </w:rPr>
              <w:t>organised</w:t>
            </w:r>
            <w:proofErr w:type="spellEnd"/>
            <w:r w:rsidRPr="00AB46EB">
              <w:rPr>
                <w:rFonts w:ascii="Arial" w:eastAsia="Times New Roman" w:hAnsi="Arial" w:cs="Arial"/>
                <w:color w:val="005E9D"/>
                <w:sz w:val="20"/>
                <w:szCs w:val="20"/>
              </w:rPr>
              <w:t xml:space="preserve"> studies / 120 Hours </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Teaching Materials and Literature:</w:t>
            </w:r>
          </w:p>
        </w:tc>
        <w:tc>
          <w:tcPr>
            <w:tcW w:w="3500" w:type="pct"/>
            <w:tcBorders>
              <w:top w:val="nil"/>
              <w:left w:val="nil"/>
              <w:bottom w:val="nil"/>
              <w:right w:val="nil"/>
            </w:tcBorders>
            <w:hideMark/>
          </w:tcPr>
          <w:p w:rsidR="00AB46EB" w:rsidRPr="00AB46EB" w:rsidRDefault="00AB46EB" w:rsidP="00AB46EB">
            <w:pPr>
              <w:spacing w:after="24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Will be provided at the beginning of the course.</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Module Examination:</w:t>
            </w:r>
          </w:p>
        </w:tc>
        <w:tc>
          <w:tcPr>
            <w:tcW w:w="35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Final Module Examination (MAP)</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Assessment Mode for Module Examination:</w:t>
            </w:r>
          </w:p>
        </w:tc>
        <w:tc>
          <w:tcPr>
            <w:tcW w:w="3500" w:type="pct"/>
            <w:tcBorders>
              <w:top w:val="nil"/>
              <w:left w:val="nil"/>
              <w:bottom w:val="nil"/>
              <w:right w:val="nil"/>
            </w:tcBorders>
            <w:hideMark/>
          </w:tcPr>
          <w:p w:rsidR="00AB46EB" w:rsidRPr="00AB46EB" w:rsidRDefault="00AB46EB" w:rsidP="00AB46EB">
            <w:pPr>
              <w:numPr>
                <w:ilvl w:val="0"/>
                <w:numId w:val="4"/>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Written examination, 90 min. </w:t>
            </w:r>
            <w:r w:rsidRPr="00AB46EB">
              <w:rPr>
                <w:rFonts w:ascii="Arial" w:eastAsia="Times New Roman" w:hAnsi="Arial" w:cs="Arial"/>
                <w:b/>
                <w:bCs/>
                <w:color w:val="005E9D"/>
                <w:sz w:val="20"/>
                <w:szCs w:val="20"/>
              </w:rPr>
              <w:t>OR</w:t>
            </w:r>
          </w:p>
          <w:p w:rsidR="00AB46EB" w:rsidRPr="00AB46EB" w:rsidRDefault="00AB46EB" w:rsidP="00AB46EB">
            <w:pPr>
              <w:numPr>
                <w:ilvl w:val="0"/>
                <w:numId w:val="5"/>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Oral examination, 30-45 min. (with small number of participants)</w:t>
            </w:r>
          </w:p>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In the first lecture it will be </w:t>
            </w:r>
            <w:proofErr w:type="spellStart"/>
            <w:r w:rsidRPr="00AB46EB">
              <w:rPr>
                <w:rFonts w:ascii="Arial" w:eastAsia="Times New Roman" w:hAnsi="Arial" w:cs="Arial"/>
                <w:color w:val="005E9D"/>
                <w:sz w:val="20"/>
                <w:szCs w:val="20"/>
              </w:rPr>
              <w:t>anounced</w:t>
            </w:r>
            <w:proofErr w:type="spellEnd"/>
            <w:r w:rsidRPr="00AB46EB">
              <w:rPr>
                <w:rFonts w:ascii="Arial" w:eastAsia="Times New Roman" w:hAnsi="Arial" w:cs="Arial"/>
                <w:color w:val="005E9D"/>
                <w:sz w:val="20"/>
                <w:szCs w:val="20"/>
              </w:rPr>
              <w:t>, if the examination will be offered in written or oral form.</w:t>
            </w:r>
          </w:p>
        </w:tc>
      </w:tr>
      <w:tr w:rsidR="00AB46EB" w:rsidRPr="00AB46EB" w:rsidTr="00AB46EB">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Evaluation of Module Examination:</w:t>
            </w:r>
          </w:p>
        </w:tc>
        <w:tc>
          <w:tcPr>
            <w:tcW w:w="35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Performance Verification – graded</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Limited Number of Participants:</w:t>
            </w:r>
          </w:p>
        </w:tc>
        <w:tc>
          <w:tcPr>
            <w:tcW w:w="3500" w:type="pct"/>
            <w:tcBorders>
              <w:top w:val="nil"/>
              <w:left w:val="nil"/>
              <w:bottom w:val="nil"/>
              <w:right w:val="nil"/>
            </w:tcBorders>
            <w:hideMark/>
          </w:tcPr>
          <w:p w:rsidR="00AB46EB" w:rsidRPr="00AB46EB" w:rsidRDefault="00AB46EB" w:rsidP="00AB46EB">
            <w:pPr>
              <w:spacing w:after="0"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None</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 xml:space="preserve">Part of the Study </w:t>
            </w:r>
            <w:proofErr w:type="spellStart"/>
            <w:r w:rsidRPr="00AB46EB">
              <w:rPr>
                <w:rFonts w:ascii="Arial" w:eastAsia="Times New Roman" w:hAnsi="Arial" w:cs="Arial"/>
                <w:b/>
                <w:bCs/>
                <w:color w:val="375798"/>
                <w:sz w:val="20"/>
                <w:szCs w:val="20"/>
              </w:rPr>
              <w:t>Programme</w:t>
            </w:r>
            <w:proofErr w:type="spellEnd"/>
            <w:r w:rsidRPr="00AB46EB">
              <w:rPr>
                <w:rFonts w:ascii="Arial" w:eastAsia="Times New Roman" w:hAnsi="Arial" w:cs="Arial"/>
                <w:b/>
                <w:bCs/>
                <w:color w:val="375798"/>
                <w:sz w:val="20"/>
                <w:szCs w:val="20"/>
              </w:rPr>
              <w:t>:</w:t>
            </w:r>
          </w:p>
        </w:tc>
        <w:tc>
          <w:tcPr>
            <w:tcW w:w="3500" w:type="pct"/>
            <w:tcBorders>
              <w:top w:val="nil"/>
              <w:left w:val="nil"/>
              <w:bottom w:val="nil"/>
              <w:right w:val="nil"/>
            </w:tcBorders>
            <w:vAlign w:val="center"/>
            <w:hideMark/>
          </w:tcPr>
          <w:p w:rsidR="00AB46EB" w:rsidRPr="00AB46EB" w:rsidRDefault="00AB46EB" w:rsidP="00AB46EB">
            <w:pPr>
              <w:numPr>
                <w:ilvl w:val="0"/>
                <w:numId w:val="6"/>
              </w:numPr>
              <w:spacing w:before="100" w:beforeAutospacing="1" w:after="100" w:afterAutospacing="1" w:line="240" w:lineRule="auto"/>
              <w:rPr>
                <w:rFonts w:ascii="Arial" w:eastAsia="Times New Roman" w:hAnsi="Arial" w:cs="Arial"/>
                <w:color w:val="005E9D"/>
                <w:sz w:val="20"/>
                <w:szCs w:val="20"/>
              </w:rPr>
            </w:pPr>
            <w:proofErr w:type="spellStart"/>
            <w:r w:rsidRPr="00AB46EB">
              <w:rPr>
                <w:rFonts w:ascii="Arial" w:eastAsia="Times New Roman" w:hAnsi="Arial" w:cs="Arial"/>
                <w:color w:val="005E9D"/>
                <w:sz w:val="20"/>
                <w:szCs w:val="20"/>
              </w:rPr>
              <w:t>Abschluss</w:t>
            </w:r>
            <w:proofErr w:type="spellEnd"/>
            <w:r w:rsidRPr="00AB46EB">
              <w:rPr>
                <w:rFonts w:ascii="Arial" w:eastAsia="Times New Roman" w:hAnsi="Arial" w:cs="Arial"/>
                <w:color w:val="005E9D"/>
                <w:sz w:val="20"/>
                <w:szCs w:val="20"/>
              </w:rPr>
              <w:t xml:space="preserve"> </w:t>
            </w:r>
            <w:proofErr w:type="spellStart"/>
            <w:r w:rsidRPr="00AB46EB">
              <w:rPr>
                <w:rFonts w:ascii="Arial" w:eastAsia="Times New Roman" w:hAnsi="Arial" w:cs="Arial"/>
                <w:color w:val="005E9D"/>
                <w:sz w:val="20"/>
                <w:szCs w:val="20"/>
              </w:rPr>
              <w:t>im</w:t>
            </w:r>
            <w:proofErr w:type="spellEnd"/>
            <w:r w:rsidRPr="00AB46EB">
              <w:rPr>
                <w:rFonts w:ascii="Arial" w:eastAsia="Times New Roman" w:hAnsi="Arial" w:cs="Arial"/>
                <w:color w:val="005E9D"/>
                <w:sz w:val="20"/>
                <w:szCs w:val="20"/>
              </w:rPr>
              <w:t xml:space="preserve"> </w:t>
            </w:r>
            <w:proofErr w:type="spellStart"/>
            <w:r w:rsidRPr="00AB46EB">
              <w:rPr>
                <w:rFonts w:ascii="Arial" w:eastAsia="Times New Roman" w:hAnsi="Arial" w:cs="Arial"/>
                <w:color w:val="005E9D"/>
                <w:sz w:val="20"/>
                <w:szCs w:val="20"/>
              </w:rPr>
              <w:t>Ausland</w:t>
            </w:r>
            <w:proofErr w:type="spellEnd"/>
            <w:r w:rsidRPr="00AB46EB">
              <w:rPr>
                <w:rFonts w:ascii="Arial" w:eastAsia="Times New Roman" w:hAnsi="Arial" w:cs="Arial"/>
                <w:color w:val="005E9D"/>
                <w:sz w:val="20"/>
                <w:szCs w:val="20"/>
              </w:rPr>
              <w:t xml:space="preserve"> / </w:t>
            </w:r>
            <w:proofErr w:type="spellStart"/>
            <w:r w:rsidRPr="00AB46EB">
              <w:rPr>
                <w:rFonts w:ascii="Arial" w:eastAsia="Times New Roman" w:hAnsi="Arial" w:cs="Arial"/>
                <w:color w:val="005E9D"/>
                <w:sz w:val="20"/>
                <w:szCs w:val="20"/>
              </w:rPr>
              <w:t>Betriebswirtschaftslehre</w:t>
            </w:r>
            <w:proofErr w:type="spellEnd"/>
            <w:r w:rsidRPr="00AB46EB">
              <w:rPr>
                <w:rFonts w:ascii="Arial" w:eastAsia="Times New Roman" w:hAnsi="Arial" w:cs="Arial"/>
                <w:color w:val="005E9D"/>
                <w:sz w:val="20"/>
                <w:szCs w:val="20"/>
              </w:rPr>
              <w:t xml:space="preserve"> / </w:t>
            </w:r>
            <w:proofErr w:type="spellStart"/>
            <w:r w:rsidRPr="00AB46EB">
              <w:rPr>
                <w:rFonts w:ascii="Arial" w:eastAsia="Times New Roman" w:hAnsi="Arial" w:cs="Arial"/>
                <w:color w:val="005E9D"/>
                <w:sz w:val="20"/>
                <w:szCs w:val="20"/>
              </w:rPr>
              <w:t>keine</w:t>
            </w:r>
            <w:proofErr w:type="spellEnd"/>
            <w:r w:rsidRPr="00AB46EB">
              <w:rPr>
                <w:rFonts w:ascii="Arial" w:eastAsia="Times New Roman" w:hAnsi="Arial" w:cs="Arial"/>
                <w:color w:val="005E9D"/>
                <w:sz w:val="20"/>
                <w:szCs w:val="20"/>
              </w:rPr>
              <w:t xml:space="preserve"> </w:t>
            </w:r>
            <w:proofErr w:type="spellStart"/>
            <w:r w:rsidRPr="00AB46EB">
              <w:rPr>
                <w:rFonts w:ascii="Arial" w:eastAsia="Times New Roman" w:hAnsi="Arial" w:cs="Arial"/>
                <w:color w:val="005E9D"/>
                <w:sz w:val="20"/>
                <w:szCs w:val="20"/>
              </w:rPr>
              <w:t>Prüfungsordnung</w:t>
            </w:r>
            <w:proofErr w:type="spellEnd"/>
            <w:r w:rsidRPr="00AB46EB">
              <w:rPr>
                <w:rFonts w:ascii="Arial" w:eastAsia="Times New Roman" w:hAnsi="Arial" w:cs="Arial"/>
                <w:color w:val="005E9D"/>
                <w:sz w:val="20"/>
                <w:szCs w:val="20"/>
              </w:rPr>
              <w:t xml:space="preserve"> </w:t>
            </w:r>
          </w:p>
          <w:p w:rsidR="00AB46EB" w:rsidRPr="00AB46EB" w:rsidRDefault="00AB46EB" w:rsidP="00AB46EB">
            <w:pPr>
              <w:numPr>
                <w:ilvl w:val="0"/>
                <w:numId w:val="6"/>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M.Sc. / Cyber Security (research-oriented profile) / </w:t>
            </w:r>
            <w:proofErr w:type="spellStart"/>
            <w:r w:rsidRPr="00AB46EB">
              <w:rPr>
                <w:rFonts w:ascii="Arial" w:eastAsia="Times New Roman" w:hAnsi="Arial" w:cs="Arial"/>
                <w:color w:val="005E9D"/>
                <w:sz w:val="20"/>
                <w:szCs w:val="20"/>
              </w:rPr>
              <w:t>Prüfungsordnung</w:t>
            </w:r>
            <w:proofErr w:type="spellEnd"/>
            <w:r w:rsidRPr="00AB46EB">
              <w:rPr>
                <w:rFonts w:ascii="Arial" w:eastAsia="Times New Roman" w:hAnsi="Arial" w:cs="Arial"/>
                <w:color w:val="005E9D"/>
                <w:sz w:val="20"/>
                <w:szCs w:val="20"/>
              </w:rPr>
              <w:t xml:space="preserve"> 2017 </w:t>
            </w:r>
          </w:p>
          <w:p w:rsidR="00AB46EB" w:rsidRPr="00AB46EB" w:rsidRDefault="00AB46EB" w:rsidP="00AB46EB">
            <w:pPr>
              <w:numPr>
                <w:ilvl w:val="0"/>
                <w:numId w:val="6"/>
              </w:numPr>
              <w:spacing w:before="100" w:beforeAutospacing="1" w:after="100" w:afterAutospacing="1" w:line="240" w:lineRule="auto"/>
              <w:rPr>
                <w:rFonts w:ascii="Arial" w:eastAsia="Times New Roman" w:hAnsi="Arial" w:cs="Arial"/>
                <w:color w:val="005E9D"/>
                <w:sz w:val="20"/>
                <w:szCs w:val="20"/>
              </w:rPr>
            </w:pPr>
            <w:proofErr w:type="spellStart"/>
            <w:r w:rsidRPr="00AB46EB">
              <w:rPr>
                <w:rFonts w:ascii="Arial" w:eastAsia="Times New Roman" w:hAnsi="Arial" w:cs="Arial"/>
                <w:color w:val="005E9D"/>
                <w:sz w:val="20"/>
                <w:szCs w:val="20"/>
              </w:rPr>
              <w:t>Abschluss</w:t>
            </w:r>
            <w:proofErr w:type="spellEnd"/>
            <w:r w:rsidRPr="00AB46EB">
              <w:rPr>
                <w:rFonts w:ascii="Arial" w:eastAsia="Times New Roman" w:hAnsi="Arial" w:cs="Arial"/>
                <w:color w:val="005E9D"/>
                <w:sz w:val="20"/>
                <w:szCs w:val="20"/>
              </w:rPr>
              <w:t xml:space="preserve"> </w:t>
            </w:r>
            <w:proofErr w:type="spellStart"/>
            <w:r w:rsidRPr="00AB46EB">
              <w:rPr>
                <w:rFonts w:ascii="Arial" w:eastAsia="Times New Roman" w:hAnsi="Arial" w:cs="Arial"/>
                <w:color w:val="005E9D"/>
                <w:sz w:val="20"/>
                <w:szCs w:val="20"/>
              </w:rPr>
              <w:t>im</w:t>
            </w:r>
            <w:proofErr w:type="spellEnd"/>
            <w:r w:rsidRPr="00AB46EB">
              <w:rPr>
                <w:rFonts w:ascii="Arial" w:eastAsia="Times New Roman" w:hAnsi="Arial" w:cs="Arial"/>
                <w:color w:val="005E9D"/>
                <w:sz w:val="20"/>
                <w:szCs w:val="20"/>
              </w:rPr>
              <w:t xml:space="preserve"> </w:t>
            </w:r>
            <w:proofErr w:type="spellStart"/>
            <w:r w:rsidRPr="00AB46EB">
              <w:rPr>
                <w:rFonts w:ascii="Arial" w:eastAsia="Times New Roman" w:hAnsi="Arial" w:cs="Arial"/>
                <w:color w:val="005E9D"/>
                <w:sz w:val="20"/>
                <w:szCs w:val="20"/>
              </w:rPr>
              <w:t>Ausland</w:t>
            </w:r>
            <w:proofErr w:type="spellEnd"/>
            <w:r w:rsidRPr="00AB46EB">
              <w:rPr>
                <w:rFonts w:ascii="Arial" w:eastAsia="Times New Roman" w:hAnsi="Arial" w:cs="Arial"/>
                <w:color w:val="005E9D"/>
                <w:sz w:val="20"/>
                <w:szCs w:val="20"/>
              </w:rPr>
              <w:t xml:space="preserve"> / </w:t>
            </w:r>
            <w:proofErr w:type="spellStart"/>
            <w:r w:rsidRPr="00AB46EB">
              <w:rPr>
                <w:rFonts w:ascii="Arial" w:eastAsia="Times New Roman" w:hAnsi="Arial" w:cs="Arial"/>
                <w:color w:val="005E9D"/>
                <w:sz w:val="20"/>
                <w:szCs w:val="20"/>
              </w:rPr>
              <w:t>Informatik</w:t>
            </w:r>
            <w:proofErr w:type="spellEnd"/>
            <w:r w:rsidRPr="00AB46EB">
              <w:rPr>
                <w:rFonts w:ascii="Arial" w:eastAsia="Times New Roman" w:hAnsi="Arial" w:cs="Arial"/>
                <w:color w:val="005E9D"/>
                <w:sz w:val="20"/>
                <w:szCs w:val="20"/>
              </w:rPr>
              <w:t xml:space="preserve"> / </w:t>
            </w:r>
            <w:proofErr w:type="spellStart"/>
            <w:r w:rsidRPr="00AB46EB">
              <w:rPr>
                <w:rFonts w:ascii="Arial" w:eastAsia="Times New Roman" w:hAnsi="Arial" w:cs="Arial"/>
                <w:color w:val="005E9D"/>
                <w:sz w:val="20"/>
                <w:szCs w:val="20"/>
              </w:rPr>
              <w:t>keine</w:t>
            </w:r>
            <w:proofErr w:type="spellEnd"/>
            <w:r w:rsidRPr="00AB46EB">
              <w:rPr>
                <w:rFonts w:ascii="Arial" w:eastAsia="Times New Roman" w:hAnsi="Arial" w:cs="Arial"/>
                <w:color w:val="005E9D"/>
                <w:sz w:val="20"/>
                <w:szCs w:val="20"/>
              </w:rPr>
              <w:t xml:space="preserve"> </w:t>
            </w:r>
            <w:proofErr w:type="spellStart"/>
            <w:r w:rsidRPr="00AB46EB">
              <w:rPr>
                <w:rFonts w:ascii="Arial" w:eastAsia="Times New Roman" w:hAnsi="Arial" w:cs="Arial"/>
                <w:color w:val="005E9D"/>
                <w:sz w:val="20"/>
                <w:szCs w:val="20"/>
              </w:rPr>
              <w:t>Prüfungsordnung</w:t>
            </w:r>
            <w:proofErr w:type="spellEnd"/>
            <w:r w:rsidRPr="00AB46EB">
              <w:rPr>
                <w:rFonts w:ascii="Arial" w:eastAsia="Times New Roman" w:hAnsi="Arial" w:cs="Arial"/>
                <w:color w:val="005E9D"/>
                <w:sz w:val="20"/>
                <w:szCs w:val="20"/>
              </w:rPr>
              <w:t xml:space="preserve"> </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Remarks:</w:t>
            </w:r>
          </w:p>
        </w:tc>
        <w:tc>
          <w:tcPr>
            <w:tcW w:w="3500" w:type="pct"/>
            <w:tcBorders>
              <w:top w:val="nil"/>
              <w:left w:val="nil"/>
              <w:bottom w:val="nil"/>
              <w:right w:val="nil"/>
            </w:tcBorders>
            <w:hideMark/>
          </w:tcPr>
          <w:p w:rsidR="00AB46EB" w:rsidRPr="00AB46EB" w:rsidRDefault="00AB46EB" w:rsidP="00AB46EB">
            <w:pPr>
              <w:numPr>
                <w:ilvl w:val="0"/>
                <w:numId w:val="7"/>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Study </w:t>
            </w:r>
            <w:proofErr w:type="spellStart"/>
            <w:r w:rsidRPr="00AB46EB">
              <w:rPr>
                <w:rFonts w:ascii="Arial" w:eastAsia="Times New Roman" w:hAnsi="Arial" w:cs="Arial"/>
                <w:color w:val="005E9D"/>
                <w:sz w:val="20"/>
                <w:szCs w:val="20"/>
              </w:rPr>
              <w:t>programme</w:t>
            </w:r>
            <w:proofErr w:type="spellEnd"/>
            <w:r w:rsidRPr="00AB46EB">
              <w:rPr>
                <w:rFonts w:ascii="Arial" w:eastAsia="Times New Roman" w:hAnsi="Arial" w:cs="Arial"/>
                <w:color w:val="005E9D"/>
                <w:sz w:val="20"/>
                <w:szCs w:val="20"/>
              </w:rPr>
              <w:t xml:space="preserve"> Cyber Security M.Sc.: Mandatory module</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Module Components:</w:t>
            </w:r>
          </w:p>
        </w:tc>
        <w:tc>
          <w:tcPr>
            <w:tcW w:w="3500" w:type="pct"/>
            <w:tcBorders>
              <w:top w:val="nil"/>
              <w:left w:val="nil"/>
              <w:bottom w:val="nil"/>
              <w:right w:val="nil"/>
            </w:tcBorders>
            <w:hideMark/>
          </w:tcPr>
          <w:p w:rsidR="00AB46EB" w:rsidRPr="00AB46EB" w:rsidRDefault="00AB46EB" w:rsidP="00AB46EB">
            <w:pPr>
              <w:numPr>
                <w:ilvl w:val="0"/>
                <w:numId w:val="8"/>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 xml:space="preserve">Lecture: IT Law </w:t>
            </w:r>
          </w:p>
          <w:p w:rsidR="00AB46EB" w:rsidRPr="00AB46EB" w:rsidRDefault="00AB46EB" w:rsidP="00AB46EB">
            <w:pPr>
              <w:numPr>
                <w:ilvl w:val="0"/>
                <w:numId w:val="8"/>
              </w:numPr>
              <w:spacing w:before="100" w:beforeAutospacing="1" w:after="100" w:afterAutospacing="1" w:line="240" w:lineRule="auto"/>
              <w:rPr>
                <w:rFonts w:ascii="Arial" w:eastAsia="Times New Roman" w:hAnsi="Arial" w:cs="Arial"/>
                <w:color w:val="005E9D"/>
                <w:sz w:val="20"/>
                <w:szCs w:val="20"/>
              </w:rPr>
            </w:pPr>
            <w:r w:rsidRPr="00AB46EB">
              <w:rPr>
                <w:rFonts w:ascii="Arial" w:eastAsia="Times New Roman" w:hAnsi="Arial" w:cs="Arial"/>
                <w:color w:val="005E9D"/>
                <w:sz w:val="20"/>
                <w:szCs w:val="20"/>
              </w:rPr>
              <w:t>Related examination</w:t>
            </w:r>
          </w:p>
        </w:tc>
      </w:tr>
      <w:tr w:rsidR="00AB46EB" w:rsidRPr="00AB46EB" w:rsidTr="00AB46EB">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AB46EB" w:rsidRPr="00AB46EB" w:rsidRDefault="00AB46EB" w:rsidP="00AB46EB">
            <w:pPr>
              <w:spacing w:after="0" w:line="210" w:lineRule="atLeast"/>
              <w:rPr>
                <w:rFonts w:ascii="Arial" w:eastAsia="Times New Roman" w:hAnsi="Arial" w:cs="Arial"/>
                <w:b/>
                <w:bCs/>
                <w:color w:val="375798"/>
                <w:sz w:val="20"/>
                <w:szCs w:val="20"/>
              </w:rPr>
            </w:pPr>
            <w:r w:rsidRPr="00AB46EB">
              <w:rPr>
                <w:rFonts w:ascii="Arial" w:eastAsia="Times New Roman" w:hAnsi="Arial" w:cs="Arial"/>
                <w:b/>
                <w:bCs/>
                <w:color w:val="375798"/>
                <w:sz w:val="20"/>
                <w:szCs w:val="20"/>
              </w:rPr>
              <w:t>Components to be offered in the Current Semester:</w:t>
            </w:r>
          </w:p>
        </w:tc>
        <w:tc>
          <w:tcPr>
            <w:tcW w:w="3500" w:type="pct"/>
            <w:tcBorders>
              <w:top w:val="nil"/>
              <w:left w:val="nil"/>
              <w:bottom w:val="nil"/>
              <w:right w:val="nil"/>
            </w:tcBorders>
            <w:vAlign w:val="center"/>
            <w:hideMark/>
          </w:tcPr>
          <w:p w:rsidR="00AB46EB" w:rsidRPr="00AB46EB" w:rsidRDefault="00AB46EB" w:rsidP="00AB46EB">
            <w:pPr>
              <w:numPr>
                <w:ilvl w:val="0"/>
                <w:numId w:val="9"/>
              </w:numPr>
              <w:spacing w:before="100" w:beforeAutospacing="1" w:after="100" w:afterAutospacing="1" w:line="240" w:lineRule="auto"/>
              <w:rPr>
                <w:rFonts w:ascii="Arial" w:eastAsia="Times New Roman" w:hAnsi="Arial" w:cs="Arial"/>
                <w:color w:val="005E9D"/>
                <w:sz w:val="20"/>
                <w:szCs w:val="20"/>
              </w:rPr>
            </w:pPr>
            <w:hyperlink r:id="rId5" w:tooltip="See details on 120030 Lecture IT Security Law" w:history="1">
              <w:r w:rsidRPr="00AB46EB">
                <w:rPr>
                  <w:rFonts w:ascii="Arial" w:eastAsia="Times New Roman" w:hAnsi="Arial" w:cs="Arial"/>
                  <w:color w:val="014A7B"/>
                  <w:sz w:val="20"/>
                  <w:szCs w:val="20"/>
                  <w:u w:val="single"/>
                </w:rPr>
                <w:t xml:space="preserve">120030 Lecture IT Security Law - 4 Hours per Week per Semester </w:t>
              </w:r>
            </w:hyperlink>
          </w:p>
          <w:p w:rsidR="00AB46EB" w:rsidRPr="00AB46EB" w:rsidRDefault="00AB46EB" w:rsidP="00AB46EB">
            <w:pPr>
              <w:numPr>
                <w:ilvl w:val="0"/>
                <w:numId w:val="9"/>
              </w:numPr>
              <w:spacing w:before="100" w:beforeAutospacing="1" w:after="100" w:afterAutospacing="1" w:line="240" w:lineRule="auto"/>
              <w:rPr>
                <w:rFonts w:ascii="Arial" w:eastAsia="Times New Roman" w:hAnsi="Arial" w:cs="Arial"/>
                <w:color w:val="005E9D"/>
                <w:sz w:val="20"/>
                <w:szCs w:val="20"/>
              </w:rPr>
            </w:pPr>
            <w:hyperlink r:id="rId6" w:tooltip="See details on 120031 Examination IT Security Law" w:history="1">
              <w:r w:rsidRPr="00AB46EB">
                <w:rPr>
                  <w:rFonts w:ascii="Arial" w:eastAsia="Times New Roman" w:hAnsi="Arial" w:cs="Arial"/>
                  <w:color w:val="014A7B"/>
                  <w:sz w:val="20"/>
                  <w:szCs w:val="20"/>
                  <w:u w:val="single"/>
                </w:rPr>
                <w:t xml:space="preserve">120031 Examination IT Security Law </w:t>
              </w:r>
            </w:hyperlink>
          </w:p>
        </w:tc>
      </w:tr>
    </w:tbl>
    <w:p w:rsidR="001710FD" w:rsidRDefault="001710FD"/>
    <w:sectPr w:rsidR="0017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1" type="#_x0000_t75" style="width:3in;height:3in" o:bullet="t"/>
    </w:pict>
  </w:numPicBullet>
  <w:numPicBullet w:numPicBulletId="1">
    <w:pict>
      <v:shape id="_x0000_i1402" type="#_x0000_t75" style="width:3in;height:3in" o:bullet="t"/>
    </w:pict>
  </w:numPicBullet>
  <w:numPicBullet w:numPicBulletId="2">
    <w:pict>
      <v:shape id="_x0000_i1403" type="#_x0000_t75" style="width:3in;height:3in" o:bullet="t"/>
    </w:pict>
  </w:numPicBullet>
  <w:numPicBullet w:numPicBulletId="3">
    <w:pict>
      <v:shape id="_x0000_i1404" type="#_x0000_t75" style="width:3in;height:3in" o:bullet="t"/>
    </w:pict>
  </w:numPicBullet>
  <w:numPicBullet w:numPicBulletId="4">
    <w:pict>
      <v:shape id="_x0000_i1405" type="#_x0000_t75" style="width:3in;height:3in" o:bullet="t"/>
    </w:pict>
  </w:numPicBullet>
  <w:numPicBullet w:numPicBulletId="5">
    <w:pict>
      <v:shape id="_x0000_i1406" type="#_x0000_t75" style="width:3in;height:3in" o:bullet="t"/>
    </w:pict>
  </w:numPicBullet>
  <w:numPicBullet w:numPicBulletId="6">
    <w:pict>
      <v:shape id="_x0000_i1407" type="#_x0000_t75" style="width:3in;height:3in" o:bullet="t"/>
    </w:pict>
  </w:numPicBullet>
  <w:numPicBullet w:numPicBulletId="7">
    <w:pict>
      <v:shape id="_x0000_i1408" type="#_x0000_t75" style="width:3in;height:3in" o:bullet="t"/>
    </w:pict>
  </w:numPicBullet>
  <w:numPicBullet w:numPicBulletId="8">
    <w:pict>
      <v:shape id="_x0000_i1409" type="#_x0000_t75" style="width:3in;height:3in" o:bullet="t"/>
    </w:pict>
  </w:numPicBullet>
  <w:abstractNum w:abstractNumId="0" w15:restartNumberingAfterBreak="0">
    <w:nsid w:val="17B35501"/>
    <w:multiLevelType w:val="multilevel"/>
    <w:tmpl w:val="9EDE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42775"/>
    <w:multiLevelType w:val="multilevel"/>
    <w:tmpl w:val="E4D8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77942"/>
    <w:multiLevelType w:val="multilevel"/>
    <w:tmpl w:val="67AA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44719"/>
    <w:multiLevelType w:val="multilevel"/>
    <w:tmpl w:val="784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B57E3"/>
    <w:multiLevelType w:val="multilevel"/>
    <w:tmpl w:val="AE0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C6157"/>
    <w:multiLevelType w:val="multilevel"/>
    <w:tmpl w:val="267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968CD"/>
    <w:multiLevelType w:val="multilevel"/>
    <w:tmpl w:val="AE66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26503"/>
    <w:multiLevelType w:val="multilevel"/>
    <w:tmpl w:val="005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B20E1"/>
    <w:multiLevelType w:val="multilevel"/>
    <w:tmpl w:val="2EB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0"/>
  </w:num>
  <w:num w:numId="5">
    <w:abstractNumId w:val="3"/>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6EB"/>
    <w:rsid w:val="001710FD"/>
    <w:rsid w:val="00AB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21831-905F-4784-9534-1C4926E5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46EB"/>
    <w:pPr>
      <w:spacing w:before="45" w:after="45" w:line="240" w:lineRule="auto"/>
      <w:outlineLvl w:val="0"/>
    </w:pPr>
    <w:rPr>
      <w:rFonts w:ascii="Times New Roman" w:eastAsia="Times New Roman" w:hAnsi="Times New Roman" w:cs="Times New Roman"/>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6EB"/>
    <w:rPr>
      <w:rFonts w:ascii="Times New Roman" w:eastAsia="Times New Roman" w:hAnsi="Times New Roman" w:cs="Times New Roman"/>
      <w:b/>
      <w:bCs/>
      <w:kern w:val="36"/>
      <w:sz w:val="36"/>
      <w:szCs w:val="36"/>
    </w:rPr>
  </w:style>
  <w:style w:type="character" w:styleId="Hyperlink">
    <w:name w:val="Hyperlink"/>
    <w:basedOn w:val="DefaultParagraphFont"/>
    <w:uiPriority w:val="99"/>
    <w:semiHidden/>
    <w:unhideWhenUsed/>
    <w:rsid w:val="00AB46EB"/>
    <w:rPr>
      <w:color w:val="014A7B"/>
      <w:u w:val="single"/>
    </w:rPr>
  </w:style>
  <w:style w:type="character" w:styleId="Strong">
    <w:name w:val="Strong"/>
    <w:basedOn w:val="DefaultParagraphFont"/>
    <w:uiPriority w:val="22"/>
    <w:qFormat/>
    <w:rsid w:val="00AB4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709296">
      <w:bodyDiv w:val="1"/>
      <w:marLeft w:val="0"/>
      <w:marRight w:val="0"/>
      <w:marTop w:val="0"/>
      <w:marBottom w:val="0"/>
      <w:divBdr>
        <w:top w:val="none" w:sz="0" w:space="0" w:color="auto"/>
        <w:left w:val="none" w:sz="0" w:space="0" w:color="auto"/>
        <w:bottom w:val="none" w:sz="0" w:space="0" w:color="auto"/>
        <w:right w:val="none" w:sz="0" w:space="0" w:color="auto"/>
      </w:divBdr>
      <w:divsChild>
        <w:div w:id="423573337">
          <w:marLeft w:val="0"/>
          <w:marRight w:val="0"/>
          <w:marTop w:val="0"/>
          <w:marBottom w:val="0"/>
          <w:divBdr>
            <w:top w:val="none" w:sz="0" w:space="0" w:color="auto"/>
            <w:left w:val="none" w:sz="0" w:space="0" w:color="auto"/>
            <w:bottom w:val="none" w:sz="0" w:space="0" w:color="auto"/>
            <w:right w:val="none" w:sz="0" w:space="0" w:color="auto"/>
          </w:divBdr>
        </w:div>
        <w:div w:id="50857086">
          <w:marLeft w:val="0"/>
          <w:marRight w:val="0"/>
          <w:marTop w:val="0"/>
          <w:marBottom w:val="0"/>
          <w:divBdr>
            <w:top w:val="none" w:sz="0" w:space="0" w:color="auto"/>
            <w:left w:val="none" w:sz="0" w:space="0" w:color="auto"/>
            <w:bottom w:val="none" w:sz="0" w:space="0" w:color="auto"/>
            <w:right w:val="none" w:sz="0" w:space="0" w:color="auto"/>
          </w:divBdr>
          <w:divsChild>
            <w:div w:id="18374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u.de/qisserver3/rds?state=verpublish&amp;status=init&amp;vmfile=no&amp;moduleCall=webInfo&amp;publishConfFile=webInfo&amp;publishSubDir=veranstaltung&amp;veranstaltung.veranstid=79097" TargetMode="External"/><Relationship Id="rId5" Type="http://schemas.openxmlformats.org/officeDocument/2006/relationships/hyperlink" Target="https://www.b-tu.de/qisserver3/rds?state=verpublish&amp;status=init&amp;vmfile=no&amp;moduleCall=webInfo&amp;publishConfFile=webInfo&amp;publishSubDir=veranstaltung&amp;veranstaltung.veranstid=789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2018-10-14T09:51:00Z</dcterms:created>
  <dcterms:modified xsi:type="dcterms:W3CDTF">2018-10-14T09:53:00Z</dcterms:modified>
</cp:coreProperties>
</file>