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AB79D" w14:textId="77777777" w:rsidR="00FA35BF" w:rsidRPr="003D6FFF" w:rsidRDefault="00000000">
      <w:pPr>
        <w:spacing w:after="100"/>
        <w:jc w:val="center"/>
        <w:rPr>
          <w:lang w:val="en-US"/>
        </w:rPr>
      </w:pPr>
      <w:r w:rsidRPr="003D6FFF">
        <w:rPr>
          <w:b/>
          <w:bCs/>
          <w:color w:val="2E75B6"/>
          <w:sz w:val="40"/>
          <w:szCs w:val="40"/>
          <w:lang w:val="en-US"/>
        </w:rPr>
        <w:t>EXECUTIVE SUMMARY</w:t>
      </w:r>
    </w:p>
    <w:p w14:paraId="5F82CAF0" w14:textId="77777777" w:rsidR="00FA35BF" w:rsidRPr="003D6FFF" w:rsidRDefault="00000000">
      <w:pPr>
        <w:spacing w:after="600"/>
        <w:jc w:val="center"/>
        <w:rPr>
          <w:lang w:val="en-US"/>
        </w:rPr>
      </w:pPr>
      <w:r w:rsidRPr="003D6FFF">
        <w:rPr>
          <w:b/>
          <w:bCs/>
          <w:sz w:val="28"/>
          <w:szCs w:val="28"/>
          <w:lang w:val="en-US"/>
        </w:rPr>
        <w:t>ISO 27001:2022 Compliance Assessment</w:t>
      </w:r>
    </w:p>
    <w:p w14:paraId="37B04F46" w14:textId="77777777" w:rsidR="00FA35BF" w:rsidRPr="003D6FFF" w:rsidRDefault="00000000">
      <w:pPr>
        <w:spacing w:after="200"/>
        <w:jc w:val="center"/>
        <w:rPr>
          <w:lang w:val="en-US"/>
        </w:rPr>
      </w:pPr>
      <w:r w:rsidRPr="003D6FFF">
        <w:rPr>
          <w:lang w:val="en-US"/>
        </w:rPr>
        <w:t>CloudSync Technologies, Inc.</w:t>
      </w:r>
    </w:p>
    <w:p w14:paraId="01DE1477" w14:textId="77777777" w:rsidR="00FA35BF" w:rsidRPr="003D6FFF" w:rsidRDefault="00000000">
      <w:pPr>
        <w:spacing w:after="600"/>
        <w:jc w:val="center"/>
        <w:rPr>
          <w:lang w:val="en-US"/>
        </w:rPr>
      </w:pPr>
      <w:r w:rsidRPr="003D6FFF">
        <w:rPr>
          <w:i/>
          <w:iCs/>
          <w:sz w:val="20"/>
          <w:szCs w:val="20"/>
          <w:lang w:val="en-US"/>
        </w:rPr>
        <w:t>February 15, 2026</w:t>
      </w:r>
    </w:p>
    <w:p w14:paraId="3FC3B926" w14:textId="77777777" w:rsidR="00FA35BF" w:rsidRPr="003D6FFF" w:rsidRDefault="00000000">
      <w:pPr>
        <w:pStyle w:val="berschrift1"/>
        <w:rPr>
          <w:lang w:val="en-US"/>
        </w:rPr>
      </w:pPr>
      <w:r w:rsidRPr="003D6FFF">
        <w:rPr>
          <w:lang w:val="en-US"/>
        </w:rPr>
        <w:t>Assessment Overview</w:t>
      </w:r>
    </w:p>
    <w:p w14:paraId="52A2CF2E" w14:textId="77777777" w:rsidR="00FA35BF" w:rsidRPr="003D6FFF" w:rsidRDefault="00000000">
      <w:pPr>
        <w:spacing w:after="200"/>
        <w:rPr>
          <w:lang w:val="en-US"/>
        </w:rPr>
      </w:pPr>
      <w:r w:rsidRPr="003D6FFF">
        <w:rPr>
          <w:lang w:val="en-US"/>
        </w:rPr>
        <w:t>CloudSync Technologies commissioned a comprehensive ISO 27001:2022 compliance assessment to evaluate our current information security posture and establish a roadmap for certification. This assessment covers our cloud-based file synchronization platform serving 50,000+ users across 200+ enterprise customers, with a scope encompassing all production systems, corporate infrastructure, and third-party services critical to platform delivery.</w:t>
      </w:r>
    </w:p>
    <w:p w14:paraId="4AF30987" w14:textId="77777777" w:rsidR="00FA35BF" w:rsidRPr="003D6FFF" w:rsidRDefault="00000000">
      <w:pPr>
        <w:spacing w:after="400"/>
        <w:rPr>
          <w:lang w:val="en-US"/>
        </w:rPr>
      </w:pPr>
      <w:r w:rsidRPr="003D6FFF">
        <w:rPr>
          <w:lang w:val="en-US"/>
        </w:rPr>
        <w:t>The assessment was conducted between January 15 and February 10, 2026, evaluating 20 key controls across four domains: Organizational, People, Physical, and Technological. This executive summary presents key findings, prioritized recommendations, and the proposed implementation roadmap.</w:t>
      </w:r>
    </w:p>
    <w:p w14:paraId="68C15682" w14:textId="77777777" w:rsidR="00FA35BF" w:rsidRDefault="00000000">
      <w:pPr>
        <w:pStyle w:val="berschrift1"/>
      </w:pPr>
      <w:r>
        <w:t>Current Maturity and Compliance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35BF" w14:paraId="090873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0AA97" w14:textId="77777777" w:rsidR="00FA35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D5C3D" w14:textId="77777777" w:rsidR="00FA35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FA35BF" w14:paraId="15C712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2C2AE" w14:textId="77777777" w:rsidR="00FA35BF" w:rsidRDefault="00000000">
            <w:r>
              <w:rPr>
                <w:b/>
                <w:bCs/>
              </w:rPr>
              <w:t>Overall Maturity Score</w:t>
            </w:r>
          </w:p>
        </w:tc>
        <w:tc>
          <w:tcPr>
            <w:tcW w:w="4680" w:type="dxa"/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34051" w14:textId="78C9175E" w:rsidR="00FA35BF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2.</w:t>
            </w:r>
            <w:r w:rsidR="003D6FFF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 xml:space="preserve"> / 5.0</w:t>
            </w:r>
          </w:p>
        </w:tc>
      </w:tr>
      <w:tr w:rsidR="00FA35BF" w14:paraId="34DEB9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4359C" w14:textId="77777777" w:rsidR="00FA35BF" w:rsidRDefault="00000000">
            <w:r>
              <w:t>Controls Fully Implemented</w:t>
            </w:r>
          </w:p>
        </w:tc>
        <w:tc>
          <w:tcPr>
            <w:tcW w:w="4680" w:type="dxa"/>
            <w:shd w:val="clear" w:color="auto" w:fill="C6E0B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96E06" w14:textId="77777777" w:rsidR="00FA35BF" w:rsidRDefault="00000000">
            <w:pPr>
              <w:jc w:val="center"/>
            </w:pPr>
            <w:r>
              <w:rPr>
                <w:b/>
                <w:bCs/>
              </w:rPr>
              <w:t>6 of 20 (30%)</w:t>
            </w:r>
          </w:p>
        </w:tc>
      </w:tr>
      <w:tr w:rsidR="00FA35BF" w14:paraId="39DC6B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0C969" w14:textId="77777777" w:rsidR="00FA35BF" w:rsidRDefault="00000000">
            <w:r>
              <w:t>Controls Partially Implemented</w:t>
            </w:r>
          </w:p>
        </w:tc>
        <w:tc>
          <w:tcPr>
            <w:tcW w:w="4680" w:type="dxa"/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B98A9" w14:textId="77777777" w:rsidR="00FA35BF" w:rsidRDefault="00000000">
            <w:pPr>
              <w:jc w:val="center"/>
            </w:pPr>
            <w:r>
              <w:rPr>
                <w:b/>
                <w:bCs/>
              </w:rPr>
              <w:t>10 of 20 (50%)</w:t>
            </w:r>
          </w:p>
        </w:tc>
      </w:tr>
      <w:tr w:rsidR="00FA35BF" w14:paraId="6EDF25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A761F" w14:textId="77777777" w:rsidR="00FA35BF" w:rsidRDefault="00000000">
            <w:r>
              <w:t>Controls Not Implemented</w:t>
            </w:r>
          </w:p>
        </w:tc>
        <w:tc>
          <w:tcPr>
            <w:tcW w:w="4680" w:type="dxa"/>
            <w:shd w:val="clear" w:color="auto" w:fill="F4B08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26C3D" w14:textId="77777777" w:rsidR="00FA35BF" w:rsidRDefault="00000000">
            <w:pPr>
              <w:jc w:val="center"/>
            </w:pPr>
            <w:r>
              <w:rPr>
                <w:b/>
                <w:bCs/>
              </w:rPr>
              <w:t>4 of 20 (20%)</w:t>
            </w:r>
          </w:p>
        </w:tc>
      </w:tr>
      <w:tr w:rsidR="00FA35BF" w14:paraId="434497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16635" w14:textId="77777777" w:rsidR="00FA35BF" w:rsidRDefault="00000000">
            <w:r>
              <w:t>Total Risks Identified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AA624" w14:textId="15DE4B30" w:rsidR="00FA35BF" w:rsidRDefault="00000000">
            <w:pPr>
              <w:jc w:val="center"/>
            </w:pPr>
            <w:r>
              <w:rPr>
                <w:b/>
                <w:bCs/>
              </w:rPr>
              <w:t>1</w:t>
            </w:r>
            <w:r w:rsidR="003D6FFF">
              <w:rPr>
                <w:b/>
                <w:bCs/>
              </w:rPr>
              <w:t xml:space="preserve">1.9, High </w:t>
            </w:r>
            <w:r>
              <w:rPr>
                <w:b/>
                <w:bCs/>
              </w:rPr>
              <w:t>Risks</w:t>
            </w:r>
          </w:p>
        </w:tc>
      </w:tr>
      <w:tr w:rsidR="00FA35BF" w14:paraId="557386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E8A25" w14:textId="77777777" w:rsidR="00FA35BF" w:rsidRPr="003D6FFF" w:rsidRDefault="00000000">
            <w:pPr>
              <w:rPr>
                <w:lang w:val="en-US"/>
              </w:rPr>
            </w:pPr>
            <w:r w:rsidRPr="003D6FFF">
              <w:rPr>
                <w:lang w:val="en-US"/>
              </w:rPr>
              <w:t>Critical and High-Priority Risks</w:t>
            </w:r>
          </w:p>
        </w:tc>
        <w:tc>
          <w:tcPr>
            <w:tcW w:w="4680" w:type="dxa"/>
            <w:shd w:val="clear" w:color="auto" w:fill="FF6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6875B" w14:textId="77777777" w:rsidR="00FA35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 Risks (58%)</w:t>
            </w:r>
          </w:p>
        </w:tc>
      </w:tr>
    </w:tbl>
    <w:p w14:paraId="4C03564C" w14:textId="77777777" w:rsidR="00FA35BF" w:rsidRDefault="00FA35BF">
      <w:pPr>
        <w:spacing w:after="400"/>
      </w:pPr>
    </w:p>
    <w:p w14:paraId="37127036" w14:textId="77777777" w:rsidR="00FA35BF" w:rsidRDefault="00000000">
      <w:pPr>
        <w:pStyle w:val="berschrift1"/>
      </w:pPr>
      <w:r>
        <w:t>Key Findings</w:t>
      </w:r>
    </w:p>
    <w:p w14:paraId="59678FD9" w14:textId="77777777" w:rsidR="00FA35BF" w:rsidRDefault="00000000">
      <w:pPr>
        <w:pStyle w:val="berschrift2"/>
      </w:pPr>
      <w:r>
        <w:t>Strengths</w:t>
      </w:r>
    </w:p>
    <w:p w14:paraId="75065590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Strong access control foundation with role-based permissions and regular access reviews</w:t>
      </w:r>
    </w:p>
    <w:p w14:paraId="0F0D7E6F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lastRenderedPageBreak/>
        <w:t>Comprehensive acceptable use and remote work policies with employee acknowledgment</w:t>
      </w:r>
    </w:p>
    <w:p w14:paraId="13B82B63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Effective web filtering and malicious content blocking protecting user endpoints</w:t>
      </w:r>
    </w:p>
    <w:p w14:paraId="1B653E3F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Established NDA and confidentiality agreements for employees, contractors, and third parties</w:t>
      </w:r>
    </w:p>
    <w:p w14:paraId="1611C317" w14:textId="77777777" w:rsidR="00FA35BF" w:rsidRPr="003D6FFF" w:rsidRDefault="00FA35BF">
      <w:pPr>
        <w:spacing w:after="200"/>
        <w:rPr>
          <w:lang w:val="en-US"/>
        </w:rPr>
      </w:pPr>
    </w:p>
    <w:p w14:paraId="427618C8" w14:textId="77777777" w:rsidR="00FA35BF" w:rsidRDefault="00000000">
      <w:pPr>
        <w:pStyle w:val="berschrift2"/>
      </w:pPr>
      <w:r>
        <w:t>Critical Gaps Requiring Immediate Action</w:t>
      </w:r>
    </w:p>
    <w:p w14:paraId="47A178D0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Multi-Factor Authentication: </w:t>
      </w:r>
      <w:r w:rsidRPr="003D6FFF">
        <w:rPr>
          <w:lang w:val="en-US"/>
        </w:rPr>
        <w:t>MFA not enforced organization-wide, creating critical exposure for privileged accounts (Risk Score: 20)</w:t>
      </w:r>
    </w:p>
    <w:p w14:paraId="18A49A55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Patch Management: </w:t>
      </w:r>
      <w:r w:rsidRPr="003D6FFF">
        <w:rPr>
          <w:lang w:val="en-US"/>
        </w:rPr>
        <w:t>No formal SLA for vulnerability remediation, resulting in extended exposure windows (Risk Score: 20)</w:t>
      </w:r>
    </w:p>
    <w:p w14:paraId="7DC16F64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Threat Intelligence: </w:t>
      </w:r>
      <w:r w:rsidRPr="003D6FFF">
        <w:rPr>
          <w:lang w:val="en-US"/>
        </w:rPr>
        <w:t>No structured program to monitor emerging threats and attack patterns relevant to our industry</w:t>
      </w:r>
    </w:p>
    <w:p w14:paraId="00DB383B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Physical Security: </w:t>
      </w:r>
      <w:r w:rsidRPr="003D6FFF">
        <w:rPr>
          <w:lang w:val="en-US"/>
        </w:rPr>
        <w:t>Office lacks 24/7 monitoring and surveillance system for physical access control</w:t>
      </w:r>
    </w:p>
    <w:p w14:paraId="7508EE4C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Configuration Management: </w:t>
      </w:r>
      <w:r w:rsidRPr="003D6FFF">
        <w:rPr>
          <w:lang w:val="en-US"/>
        </w:rPr>
        <w:t>No documented configuration standards or configuration management database (CMDB)</w:t>
      </w:r>
    </w:p>
    <w:p w14:paraId="72AAC2A8" w14:textId="77777777" w:rsidR="00FA35BF" w:rsidRPr="003D6FFF" w:rsidRDefault="00FA35BF">
      <w:pPr>
        <w:spacing w:after="400"/>
        <w:rPr>
          <w:lang w:val="en-US"/>
        </w:rPr>
      </w:pPr>
    </w:p>
    <w:p w14:paraId="1BFAA5BD" w14:textId="77777777" w:rsidR="00FA35BF" w:rsidRPr="003D6FFF" w:rsidRDefault="00000000">
      <w:pPr>
        <w:pStyle w:val="berschrift1"/>
        <w:rPr>
          <w:lang w:val="en-US"/>
        </w:rPr>
      </w:pPr>
      <w:r w:rsidRPr="003D6FFF">
        <w:rPr>
          <w:lang w:val="en-US"/>
        </w:rPr>
        <w:t>Recommended Actions and Timeline</w:t>
      </w:r>
    </w:p>
    <w:p w14:paraId="79B4FD21" w14:textId="77777777" w:rsidR="00FA35BF" w:rsidRPr="003D6FFF" w:rsidRDefault="00000000">
      <w:pPr>
        <w:pStyle w:val="berschrift2"/>
        <w:rPr>
          <w:lang w:val="en-US"/>
        </w:rPr>
      </w:pPr>
      <w:r w:rsidRPr="003D6FFF">
        <w:rPr>
          <w:lang w:val="en-US"/>
        </w:rPr>
        <w:t>Phase 1: Critical Controls (Months 1-3) - $85K</w:t>
      </w:r>
    </w:p>
    <w:p w14:paraId="2F5FC10B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Enforce MFA organization-wide, prioritizing privileged accounts</w:t>
      </w:r>
    </w:p>
    <w:p w14:paraId="077D85C3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Establish patch management process with 7-day SLA for critical vulnerabilities</w:t>
      </w:r>
    </w:p>
    <w:p w14:paraId="7581373E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Deploy Privileged Access Management (PAM) solution</w:t>
      </w:r>
    </w:p>
    <w:p w14:paraId="79314892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Implement threat intelligence feeds and monitoring</w:t>
      </w:r>
    </w:p>
    <w:p w14:paraId="72B9FD66" w14:textId="77777777" w:rsidR="00FA35BF" w:rsidRPr="003D6FFF" w:rsidRDefault="00FA35BF">
      <w:pPr>
        <w:spacing w:after="200"/>
        <w:rPr>
          <w:lang w:val="en-US"/>
        </w:rPr>
      </w:pPr>
    </w:p>
    <w:p w14:paraId="643B35B4" w14:textId="77777777" w:rsidR="00FA35BF" w:rsidRDefault="00000000">
      <w:pPr>
        <w:pStyle w:val="berschrift2"/>
      </w:pPr>
      <w:r>
        <w:t>Phase 2: Process &amp; Documentation (Months 4-6) - $90K</w:t>
      </w:r>
    </w:p>
    <w:p w14:paraId="4E8819C6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Deploy SIEM solution for centralized logging and monitoring</w:t>
      </w:r>
    </w:p>
    <w:p w14:paraId="5651A389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Implement DLP and user activity monitoring</w:t>
      </w:r>
    </w:p>
    <w:p w14:paraId="14FB9A1C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Establish third-party risk management program</w:t>
      </w:r>
    </w:p>
    <w:p w14:paraId="1353E7C3" w14:textId="77777777" w:rsidR="00FA35BF" w:rsidRDefault="00000000">
      <w:pPr>
        <w:pStyle w:val="Listenabsatz"/>
        <w:numPr>
          <w:ilvl w:val="0"/>
          <w:numId w:val="2"/>
        </w:numPr>
      </w:pPr>
      <w:r>
        <w:t>Document configuration management standards</w:t>
      </w:r>
    </w:p>
    <w:p w14:paraId="14EED12D" w14:textId="77777777" w:rsidR="00FA35BF" w:rsidRDefault="00FA35BF">
      <w:pPr>
        <w:spacing w:after="200"/>
      </w:pPr>
    </w:p>
    <w:p w14:paraId="28DB5AB4" w14:textId="77777777" w:rsidR="00FA35BF" w:rsidRPr="003D6FFF" w:rsidRDefault="00000000">
      <w:pPr>
        <w:pStyle w:val="berschrift2"/>
        <w:rPr>
          <w:lang w:val="en-US"/>
        </w:rPr>
      </w:pPr>
      <w:r w:rsidRPr="003D6FFF">
        <w:rPr>
          <w:lang w:val="en-US"/>
        </w:rPr>
        <w:t>Phase 3: Advanced Controls &amp; Certification (Months 7-9) - $75K</w:t>
      </w:r>
    </w:p>
    <w:p w14:paraId="02337D71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Deploy cloud security posture management (CSPM)</w:t>
      </w:r>
    </w:p>
    <w:p w14:paraId="0C60078F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Integrate security testing into software development lifecycle</w:t>
      </w:r>
    </w:p>
    <w:p w14:paraId="5B0EB292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Conduct internal audit and remediate findings</w:t>
      </w:r>
    </w:p>
    <w:p w14:paraId="5DE56FA8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lang w:val="en-US"/>
        </w:rPr>
        <w:t>Complete Stage 1 and Stage 2 certification audits</w:t>
      </w:r>
    </w:p>
    <w:p w14:paraId="45F96EC6" w14:textId="77777777" w:rsidR="00FA35BF" w:rsidRPr="003D6FFF" w:rsidRDefault="00FA35BF">
      <w:pPr>
        <w:spacing w:after="400"/>
        <w:rPr>
          <w:lang w:val="en-US"/>
        </w:rPr>
      </w:pPr>
    </w:p>
    <w:p w14:paraId="0D1B8D9B" w14:textId="77777777" w:rsidR="00FA35BF" w:rsidRDefault="00000000">
      <w:pPr>
        <w:pStyle w:val="berschrift1"/>
      </w:pPr>
      <w:r>
        <w:lastRenderedPageBreak/>
        <w:t>Investment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FA35BF" w14:paraId="60BA1EC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42775" w14:textId="77777777" w:rsidR="00FA35BF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760" w:type="dxa"/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A9D88" w14:textId="77777777" w:rsidR="00FA35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Estimated Cost</w:t>
            </w:r>
          </w:p>
        </w:tc>
      </w:tr>
      <w:tr w:rsidR="00FA35BF" w14:paraId="0202237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BB738" w14:textId="77777777" w:rsidR="00FA35BF" w:rsidRDefault="00000000">
            <w:r>
              <w:t>Security Tools and Software</w:t>
            </w:r>
          </w:p>
        </w:tc>
        <w:tc>
          <w:tcPr>
            <w:tcW w:w="3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0D403" w14:textId="77777777" w:rsidR="00FA35BF" w:rsidRDefault="00000000">
            <w:pPr>
              <w:jc w:val="center"/>
            </w:pPr>
            <w:r>
              <w:t>$85K - $110K</w:t>
            </w:r>
          </w:p>
        </w:tc>
      </w:tr>
      <w:tr w:rsidR="00FA35BF" w14:paraId="39AAAC2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6BAA3" w14:textId="77777777" w:rsidR="00FA35BF" w:rsidRDefault="00000000">
            <w:r>
              <w:t>External Consulting</w:t>
            </w:r>
          </w:p>
        </w:tc>
        <w:tc>
          <w:tcPr>
            <w:tcW w:w="3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2BA1D" w14:textId="77777777" w:rsidR="00FA35BF" w:rsidRDefault="00000000">
            <w:pPr>
              <w:jc w:val="center"/>
            </w:pPr>
            <w:r>
              <w:t>$45K - $60K</w:t>
            </w:r>
          </w:p>
        </w:tc>
      </w:tr>
      <w:tr w:rsidR="00FA35BF" w14:paraId="11C4DFF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BF251" w14:textId="77777777" w:rsidR="00FA35BF" w:rsidRDefault="00000000">
            <w:r>
              <w:t>Personnel (Hiring &amp; Training)</w:t>
            </w:r>
          </w:p>
        </w:tc>
        <w:tc>
          <w:tcPr>
            <w:tcW w:w="3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C0190" w14:textId="77777777" w:rsidR="00FA35BF" w:rsidRDefault="00000000">
            <w:pPr>
              <w:jc w:val="center"/>
            </w:pPr>
            <w:r>
              <w:t>$30K - $50K</w:t>
            </w:r>
          </w:p>
        </w:tc>
      </w:tr>
      <w:tr w:rsidR="00FA35BF" w14:paraId="36062D9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184F6" w14:textId="77777777" w:rsidR="00FA35BF" w:rsidRDefault="00000000">
            <w:r>
              <w:t>Certification and Audits</w:t>
            </w:r>
          </w:p>
        </w:tc>
        <w:tc>
          <w:tcPr>
            <w:tcW w:w="3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6B6F9" w14:textId="77777777" w:rsidR="00FA35BF" w:rsidRDefault="00000000">
            <w:pPr>
              <w:jc w:val="center"/>
            </w:pPr>
            <w:r>
              <w:t>$15K - $25K</w:t>
            </w:r>
          </w:p>
        </w:tc>
      </w:tr>
      <w:tr w:rsidR="00FA35BF" w14:paraId="5D4C7CE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10B53" w14:textId="77777777" w:rsidR="00FA35BF" w:rsidRDefault="00000000">
            <w:r>
              <w:t>Physical Security Upgrades</w:t>
            </w:r>
          </w:p>
        </w:tc>
        <w:tc>
          <w:tcPr>
            <w:tcW w:w="3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C2B77" w14:textId="77777777" w:rsidR="00FA35BF" w:rsidRDefault="00000000">
            <w:pPr>
              <w:jc w:val="center"/>
            </w:pPr>
            <w:r>
              <w:t>$5K - $10K</w:t>
            </w:r>
          </w:p>
        </w:tc>
      </w:tr>
      <w:tr w:rsidR="00FA35BF" w14:paraId="03CEA0A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06962" w14:textId="77777777" w:rsidR="00FA35BF" w:rsidRDefault="00000000">
            <w:r>
              <w:rPr>
                <w:b/>
                <w:bCs/>
              </w:rPr>
              <w:t>Total Investment</w:t>
            </w:r>
          </w:p>
        </w:tc>
        <w:tc>
          <w:tcPr>
            <w:tcW w:w="37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7A8AC" w14:textId="77777777" w:rsidR="00FA35BF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$180K - $250K</w:t>
            </w:r>
          </w:p>
        </w:tc>
      </w:tr>
    </w:tbl>
    <w:p w14:paraId="28F71704" w14:textId="77777777" w:rsidR="00FA35BF" w:rsidRDefault="00FA35BF">
      <w:pPr>
        <w:spacing w:after="400"/>
      </w:pPr>
    </w:p>
    <w:p w14:paraId="2A3ACC32" w14:textId="77777777" w:rsidR="00FA35BF" w:rsidRDefault="00000000">
      <w:pPr>
        <w:pStyle w:val="berschrift1"/>
      </w:pPr>
      <w:r>
        <w:t>Business Benefits</w:t>
      </w:r>
    </w:p>
    <w:p w14:paraId="2CB8688A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Competitive Advantage: </w:t>
      </w:r>
      <w:r w:rsidRPr="003D6FFF">
        <w:rPr>
          <w:lang w:val="en-US"/>
        </w:rPr>
        <w:t>ISO 27001 certification differentiates CloudSync in competitive enterprise sales cycles, particularly in regulated industries</w:t>
      </w:r>
    </w:p>
    <w:p w14:paraId="398F4FD3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Risk Reduction: </w:t>
      </w:r>
      <w:r w:rsidRPr="003D6FFF">
        <w:rPr>
          <w:lang w:val="en-US"/>
        </w:rPr>
        <w:t>Systematic elimination of critical security gaps reduces likelihood of costly data breaches and operational disruptions</w:t>
      </w:r>
    </w:p>
    <w:p w14:paraId="49F61563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Customer Trust: </w:t>
      </w:r>
      <w:r w:rsidRPr="003D6FFF">
        <w:rPr>
          <w:lang w:val="en-US"/>
        </w:rPr>
        <w:t>Third-party validation of security practices strengthens customer confidence and supports expansion into healthcare, financial services, and government sectors</w:t>
      </w:r>
    </w:p>
    <w:p w14:paraId="009F589A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Regulatory Readiness: </w:t>
      </w:r>
      <w:r w:rsidRPr="003D6FFF">
        <w:rPr>
          <w:lang w:val="en-US"/>
        </w:rPr>
        <w:t>Establishes foundation for HIPAA, SOC 2, and other compliance requirements frequently requested by enterprise customers</w:t>
      </w:r>
    </w:p>
    <w:p w14:paraId="7C16B30E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Operational Efficiency: </w:t>
      </w:r>
      <w:r w:rsidRPr="003D6FFF">
        <w:rPr>
          <w:lang w:val="en-US"/>
        </w:rPr>
        <w:t>Standardized security processes and documentation reduce ad-hoc effort and improve incident response capabilities</w:t>
      </w:r>
    </w:p>
    <w:p w14:paraId="0DE01940" w14:textId="77777777" w:rsidR="00FA35BF" w:rsidRPr="003D6FFF" w:rsidRDefault="00FA35BF">
      <w:pPr>
        <w:spacing w:after="400"/>
        <w:rPr>
          <w:lang w:val="en-US"/>
        </w:rPr>
      </w:pPr>
    </w:p>
    <w:p w14:paraId="69356053" w14:textId="77777777" w:rsidR="00FA35BF" w:rsidRPr="003D6FFF" w:rsidRDefault="00000000">
      <w:pPr>
        <w:pStyle w:val="berschrift1"/>
        <w:rPr>
          <w:lang w:val="en-US"/>
        </w:rPr>
      </w:pPr>
      <w:r w:rsidRPr="003D6FFF">
        <w:rPr>
          <w:lang w:val="en-US"/>
        </w:rPr>
        <w:t>Recommendations</w:t>
      </w:r>
    </w:p>
    <w:p w14:paraId="3FBD3335" w14:textId="77777777" w:rsidR="00FA35BF" w:rsidRDefault="00000000">
      <w:pPr>
        <w:spacing w:after="200"/>
      </w:pPr>
      <w:r w:rsidRPr="003D6FFF">
        <w:rPr>
          <w:lang w:val="en-US"/>
        </w:rPr>
        <w:t xml:space="preserve">We recommend CloudSync Technologies proceed with ISO 27001 implementation following the three-phase approach outlined above. </w:t>
      </w:r>
      <w:r>
        <w:t>Critical success factors include:</w:t>
      </w:r>
    </w:p>
    <w:p w14:paraId="58625709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Executive Sponsorship: </w:t>
      </w:r>
      <w:r w:rsidRPr="003D6FFF">
        <w:rPr>
          <w:lang w:val="en-US"/>
        </w:rPr>
        <w:t>Secure C-level support and budget approval to ensure program success</w:t>
      </w:r>
    </w:p>
    <w:p w14:paraId="4FB1EBDB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Dedicated Resources: </w:t>
      </w:r>
      <w:r w:rsidRPr="003D6FFF">
        <w:rPr>
          <w:lang w:val="en-US"/>
        </w:rPr>
        <w:t>Hire Information Security Manager and Security Engineer to lead implementation</w:t>
      </w:r>
    </w:p>
    <w:p w14:paraId="77B20680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Immediate Action: </w:t>
      </w:r>
      <w:r w:rsidRPr="003D6FFF">
        <w:rPr>
          <w:lang w:val="en-US"/>
        </w:rPr>
        <w:t>Begin Phase 1 within 30 days to address critical MFA and patch management gaps</w:t>
      </w:r>
    </w:p>
    <w:p w14:paraId="03B04375" w14:textId="77777777" w:rsidR="00FA35BF" w:rsidRPr="003D6FFF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D6FFF">
        <w:rPr>
          <w:b/>
          <w:bCs/>
          <w:lang w:val="en-US"/>
        </w:rPr>
        <w:t xml:space="preserve">Expert Guidance: </w:t>
      </w:r>
      <w:r w:rsidRPr="003D6FFF">
        <w:rPr>
          <w:lang w:val="en-US"/>
        </w:rPr>
        <w:t>Engage ISO 27001 consultant to accelerate implementation and ensure audit readiness</w:t>
      </w:r>
    </w:p>
    <w:p w14:paraId="1C1882CC" w14:textId="77777777" w:rsidR="00FA35BF" w:rsidRPr="003D6FFF" w:rsidRDefault="00FA35BF">
      <w:pPr>
        <w:spacing w:after="200"/>
        <w:rPr>
          <w:lang w:val="en-US"/>
        </w:rPr>
      </w:pPr>
    </w:p>
    <w:p w14:paraId="735E94C9" w14:textId="77777777" w:rsidR="00FA35BF" w:rsidRPr="003D6FFF" w:rsidRDefault="00000000">
      <w:pPr>
        <w:spacing w:after="400"/>
        <w:rPr>
          <w:lang w:val="en-US"/>
        </w:rPr>
      </w:pPr>
      <w:r w:rsidRPr="003D6FFF">
        <w:rPr>
          <w:lang w:val="en-US"/>
        </w:rPr>
        <w:lastRenderedPageBreak/>
        <w:t>With committed investment and focused execution, CloudSync can achieve ISO 27001 certification within 9 months, positioning the company for continued growth in the enterprise market while significantly strengthening our security posture.</w:t>
      </w:r>
    </w:p>
    <w:p w14:paraId="0E7EEA91" w14:textId="77777777" w:rsidR="00FA35BF" w:rsidRPr="003D6FFF" w:rsidRDefault="00FA35BF">
      <w:pPr>
        <w:spacing w:before="400" w:after="200"/>
        <w:rPr>
          <w:lang w:val="en-US"/>
        </w:rPr>
      </w:pPr>
    </w:p>
    <w:p w14:paraId="35F986C8" w14:textId="77777777" w:rsidR="00FA35BF" w:rsidRPr="003D6FFF" w:rsidRDefault="00000000">
      <w:pPr>
        <w:jc w:val="center"/>
        <w:rPr>
          <w:lang w:val="en-US"/>
        </w:rPr>
      </w:pPr>
      <w:r w:rsidRPr="003D6FFF">
        <w:rPr>
          <w:i/>
          <w:iCs/>
          <w:sz w:val="20"/>
          <w:szCs w:val="20"/>
          <w:lang w:val="en-US"/>
        </w:rPr>
        <w:t>For detailed findings, control assessments, risk analysis, and implementation guidance, please refer to the complete Compliance Program document and supporting spreadsheets.</w:t>
      </w:r>
    </w:p>
    <w:sectPr w:rsidR="00FA35BF" w:rsidRPr="003D6F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B136E"/>
    <w:multiLevelType w:val="hybridMultilevel"/>
    <w:tmpl w:val="19D427E2"/>
    <w:lvl w:ilvl="0" w:tplc="4B2C6C46">
      <w:start w:val="1"/>
      <w:numFmt w:val="bullet"/>
      <w:lvlText w:val="●"/>
      <w:lvlJc w:val="left"/>
      <w:pPr>
        <w:ind w:left="720" w:hanging="360"/>
      </w:pPr>
    </w:lvl>
    <w:lvl w:ilvl="1" w:tplc="28D0306C">
      <w:start w:val="1"/>
      <w:numFmt w:val="bullet"/>
      <w:lvlText w:val="○"/>
      <w:lvlJc w:val="left"/>
      <w:pPr>
        <w:ind w:left="1440" w:hanging="360"/>
      </w:pPr>
    </w:lvl>
    <w:lvl w:ilvl="2" w:tplc="EA4E690C">
      <w:start w:val="1"/>
      <w:numFmt w:val="bullet"/>
      <w:lvlText w:val="■"/>
      <w:lvlJc w:val="left"/>
      <w:pPr>
        <w:ind w:left="2160" w:hanging="360"/>
      </w:pPr>
    </w:lvl>
    <w:lvl w:ilvl="3" w:tplc="7F8C9AB0">
      <w:start w:val="1"/>
      <w:numFmt w:val="bullet"/>
      <w:lvlText w:val="●"/>
      <w:lvlJc w:val="left"/>
      <w:pPr>
        <w:ind w:left="2880" w:hanging="360"/>
      </w:pPr>
    </w:lvl>
    <w:lvl w:ilvl="4" w:tplc="CEF66C66">
      <w:start w:val="1"/>
      <w:numFmt w:val="bullet"/>
      <w:lvlText w:val="○"/>
      <w:lvlJc w:val="left"/>
      <w:pPr>
        <w:ind w:left="3600" w:hanging="360"/>
      </w:pPr>
    </w:lvl>
    <w:lvl w:ilvl="5" w:tplc="215874FC">
      <w:start w:val="1"/>
      <w:numFmt w:val="bullet"/>
      <w:lvlText w:val="■"/>
      <w:lvlJc w:val="left"/>
      <w:pPr>
        <w:ind w:left="4320" w:hanging="360"/>
      </w:pPr>
    </w:lvl>
    <w:lvl w:ilvl="6" w:tplc="790635BA">
      <w:start w:val="1"/>
      <w:numFmt w:val="bullet"/>
      <w:lvlText w:val="●"/>
      <w:lvlJc w:val="left"/>
      <w:pPr>
        <w:ind w:left="5040" w:hanging="360"/>
      </w:pPr>
    </w:lvl>
    <w:lvl w:ilvl="7" w:tplc="6DD27D02">
      <w:start w:val="1"/>
      <w:numFmt w:val="bullet"/>
      <w:lvlText w:val="●"/>
      <w:lvlJc w:val="left"/>
      <w:pPr>
        <w:ind w:left="5760" w:hanging="360"/>
      </w:pPr>
    </w:lvl>
    <w:lvl w:ilvl="8" w:tplc="27DC9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8C1CDD"/>
    <w:multiLevelType w:val="hybridMultilevel"/>
    <w:tmpl w:val="E140DF7E"/>
    <w:lvl w:ilvl="0" w:tplc="6D0A9AEC">
      <w:start w:val="1"/>
      <w:numFmt w:val="bullet"/>
      <w:lvlText w:val="•"/>
      <w:lvlJc w:val="left"/>
      <w:pPr>
        <w:ind w:left="720" w:hanging="360"/>
      </w:pPr>
    </w:lvl>
    <w:lvl w:ilvl="1" w:tplc="B45CBC80">
      <w:numFmt w:val="decimal"/>
      <w:lvlText w:val=""/>
      <w:lvlJc w:val="left"/>
    </w:lvl>
    <w:lvl w:ilvl="2" w:tplc="1E9E1850">
      <w:numFmt w:val="decimal"/>
      <w:lvlText w:val=""/>
      <w:lvlJc w:val="left"/>
    </w:lvl>
    <w:lvl w:ilvl="3" w:tplc="FE407A5A">
      <w:numFmt w:val="decimal"/>
      <w:lvlText w:val=""/>
      <w:lvlJc w:val="left"/>
    </w:lvl>
    <w:lvl w:ilvl="4" w:tplc="699E3472">
      <w:numFmt w:val="decimal"/>
      <w:lvlText w:val=""/>
      <w:lvlJc w:val="left"/>
    </w:lvl>
    <w:lvl w:ilvl="5" w:tplc="74EAC764">
      <w:numFmt w:val="decimal"/>
      <w:lvlText w:val=""/>
      <w:lvlJc w:val="left"/>
    </w:lvl>
    <w:lvl w:ilvl="6" w:tplc="F2122B6C">
      <w:numFmt w:val="decimal"/>
      <w:lvlText w:val=""/>
      <w:lvlJc w:val="left"/>
    </w:lvl>
    <w:lvl w:ilvl="7" w:tplc="17F2EEC8">
      <w:numFmt w:val="decimal"/>
      <w:lvlText w:val=""/>
      <w:lvlJc w:val="left"/>
    </w:lvl>
    <w:lvl w:ilvl="8" w:tplc="0756B2BE">
      <w:numFmt w:val="decimal"/>
      <w:lvlText w:val=""/>
      <w:lvlJc w:val="left"/>
    </w:lvl>
  </w:abstractNum>
  <w:num w:numId="1" w16cid:durableId="797450108">
    <w:abstractNumId w:val="0"/>
    <w:lvlOverride w:ilvl="0">
      <w:startOverride w:val="1"/>
    </w:lvlOverride>
  </w:num>
  <w:num w:numId="2" w16cid:durableId="13682626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5BF"/>
    <w:rsid w:val="003D6FFF"/>
    <w:rsid w:val="00584551"/>
    <w:rsid w:val="00FA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8198"/>
  <w15:docId w15:val="{F458EA61-6AC2-4AEC-8D49-90B26DB8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4472C4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685</Words>
  <Characters>4321</Characters>
  <Application>Microsoft Office Word</Application>
  <DocSecurity>0</DocSecurity>
  <Lines>36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Saraban Tohura Sharmi</cp:lastModifiedBy>
  <cp:revision>2</cp:revision>
  <dcterms:created xsi:type="dcterms:W3CDTF">2026-02-15T13:18:00Z</dcterms:created>
  <dcterms:modified xsi:type="dcterms:W3CDTF">2026-02-15T19:14:00Z</dcterms:modified>
</cp:coreProperties>
</file>