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MiSecure GmbH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5090"/>
          <w:sz w:val="44"/>
          <w:szCs w:val="44"/>
        </w:rPr>
        <w:t xml:space="preserve">Information Security Strategy</w:t>
      </w:r>
    </w:p>
    <w:p>
      <w:pPr>
        <w:spacing w:before="80" w:after="3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 Step-by-Step Framework for Building a Resilient Security Posture</w:t>
      </w:r>
    </w:p>
    <w:p>
      <w:pPr>
        <w:pBdr>
          <w:bottom w:val="single" w:color="1F3864" w:sz="12"/>
        </w:pBdr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Strategy – Step by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 / CISO: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Information Security Officer, MiSecure GmbH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Cycle: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/ LinkedIn: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as GRC Real-World Project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Reference: How to Draft Information Security Strategy for an Organization: Step by Step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Document Management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Version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500"/>
        <w:gridCol w:w="2226"/>
        <w:gridCol w:w="15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2025-01-01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 – baseline strategy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of Directors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2024-12-01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for internal review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Committee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2024-10-01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working draft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Document Distribution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Department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Executive Officer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Office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Information Officer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Department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Information Security Officer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Team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&amp; Compliance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GRC Team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Unit Owners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Departments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Auditors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Party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MiSecure GmbH operates in an increasingly complex and hostile digital threat landscape. This Information Security Strategy document establishes a structured, business-aligned roadmap for protecting the organization's information assets over a 3-to-5-year horizon (2025–2030).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purpose of this strategy is threefold: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define MiSecure's security vision, objectives, and measurable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align security investments with business priorities and regulatory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establish a governance framework that ensures accountability at every level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Why Information Security Matters for MiSecure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Information is MiSecure's most critical asset. A breach, ransomware attack, or insider threat does not merely create an IT problem — it creates a business continuity crisis, reputational damage, potential regulatory fines, and loss of customer trust. The following statistics frame the urgency: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Average cost of a data breach globally: USD 4.45 million (IBM, 2024)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Ransomware attacks increased by 73% year-over-year in 2024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Human error accounts for 74% of all security incidents (Verizon DBIR, 2024)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GDPR fines in the EU exceeded €2.1 billion in 2023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Strategic Intent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strategy frames security not as a restrictive barrier, but as a business enabler — protecting company confidential and critical information while empowering employees to work securely and efficiently. We will achieve this through a structured approach mapped to the NIST Cybersecurity Framework (CSF):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NIST CSF Function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Objective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MiSecure Strategic 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what we have and what risks we face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inventory, risk register, third-party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safeguards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IAM, encryption, awareness training, endpoint 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events quickly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SIEM, monitoring, vulnerability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swiftly on incidents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response plan, playbooks, forensics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Restore operations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continuity, disaster recovery, lessons learned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Background &amp; Context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About MiSecure GmbH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MiSecure GmbH is a technology and services company providing secure solutions to enterprise customers across the DACH region (Germany, Austria, Switzerland). The organization operates a hybrid IT infrastructure combining on-premises data centers with cloud-based services (Microsoft Azure, Microsoft 365, SAP environments).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Current Technology Landscape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systems and technologies form the core of MiSecure's IT infrastructure, each requiring appropriate security controls: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ERP / Business Systems: SAP (Fibu, cost center management), 3CX VoIP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Virtualization: Citrix / Thinclient + Hyper-V, Proxmox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Network: SonicWall NSA2700 Firewall, SMA500v VPN Gateway, UniFi Switching, Zabbix NMS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Identity &amp; Access: Active Directory, Tenfold IAM, Exchange / Outlook (ICEwarp)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Storage: NetApp AFF220 (SAN/NAS), Proxmox with VHDX volumes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Security Tools: SonicWall EDR/Endpoint Security, Zabbix monitoring, Ansible automation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Web/App Servers: Apache + Nginx, Plesk, IIS, Let's Encrypt TLS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Ticketing &amp; Projects: Redmine, wiki for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Physical Security: CCTV/IPCAM (FSMRO), SMA Energy Management for building systems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Business Drivers for This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Increasing regulatory requirements (GDPR, NIS2 Directive)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Adoption of cloud and SaaS platforms increasing attack surface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remote work requirements and VPN expansion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Digital transformation projects (HCI infrastructure, new data center strategy)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Third-party risk exposure (Dresden-IT partnership, external suppliers)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Growing threat of ransomware targeting SME organizations in Germany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Scope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In Scope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Information Security Strategy applies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information assets owned, processed, or managed by MiSecure GmbH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employees, contractors, and third-party vendors with access to MiSecure systems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locations: Main office (Zentrale W3), branch locations (HV Sachsendorf/Madlow, HV Ost, HV Mitte West)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IT systems: On-premises servers, cloud infrastructure, network devices,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data classifications: Public, Internal, Confidential, and Restricted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Consumer-facing products not managed by internal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Third-party managed systems where MiSecure has no administrative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Personal devices not enrolled in MDM (unless accessing MiSecure resources)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Data Classification Framework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for external distribution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materials, public website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internal use only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Policies, procedures, internal memos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business information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data, HR records, contracts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Highly sensitive, limited access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Passwords, encryption keys, PII, medical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Threat Landscape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External Threats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Ransomware attacks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– business disruption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 / Spear phishing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– credential theft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 attacks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– indirect compromise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exploitation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attack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– unauthorized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 attacks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attack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– service disruption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Nation-state espionage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– IP theft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Internal Threats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Accidental data loss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– data breach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Privilege misuse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Insider threat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– unauthorized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IT usage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violation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– unmanaged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password practices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– account compromise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Misconfigured systems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– exposure of 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Regulatory &amp; Compliance Threats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GDPR (EU 2016/679): Data protection and privacy obligations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NIS2 Directive (EU 2022/2555): Network and information security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ISO/IEC 27001: International standard for information security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BSI IT-Grundschutz: German Federal Office for Information Security baseline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SOC 2 (if applicable): Service organization controls for cloud services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Strategy Summary — 3 to 5 Year Roadmap (2025–2030)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phased roadmap defines MiSecure's strategic security evolution over five years, organized by NIST CSF functions: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Phase 1: Foundation (2025 — Year 1)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Goal: Build the baseline — know what we have, establish governance, close critical gaps.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Complete asset inventory using LAN Sweeper + Netbox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Zabbix for full network health monitoring and inventory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Establish the Information Security Steering Committee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Publish Information Security Policy and Data Classification Policy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Tenfold IAM for Active Directory access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Begin SonicWall EDR rollout for all endpoints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Conduct first security awareness training for all staff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Phase 2: Strengthen (2026–2027 — Years 2–3)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Goal: Harden controls, operationalize processes, reduce attack surface.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MFA across all critical systems (Citrix, VPN, Exchange, SAP)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Complete SonicWall firewall rule review and tighten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SIEM solution for centralized logging and alerting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Establish Incident Response capability with documented playbooks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Launch Vulnerability Management program (quarterly scans)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Complete third-party risk assessments for key vendors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Let's Encrypt automated certificate management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Phase 3: Mature (2028–2030 — Years 4–5)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Goal: Achieve measurable maturity, align to ISO 27001, pursue certification.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Pursue ISO/IEC 27001 certification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Establish Security Operations Center (SOC) capability (internal or MSSP)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Zero Trust architecture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Deploy advanced threat intelligence and threat hunting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Achieve full integration of security into DevOps pipelines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Conduct annual penetration testing and red team exercises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Governance &amp; Organizational Structure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Strategy Steering Committee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Information Security Steering Committee provides executive oversight and resource approval for all security initiatives. Members include: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/ Title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(Chair)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Information Security Officer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ownership, program oversight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Information Officer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alignment, resource decisions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Executive Officer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budget approval, strategic direction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GRC Team Lead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register, compliance oversight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Unit Owners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Dept. Managers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process requirements, certifications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Counsel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Dept.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requirements, contracts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RACI Matrix — Key Security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300"/>
        <w:gridCol w:w="1300"/>
        <w:gridCol w:w="13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 Owners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Development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Approval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Certification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Response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Training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Mgmt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R=Responsible | A=Accountable | C=Consulted | I=Informed</w:t>
      </w:r>
    </w:p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Security Initiatives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initiative follows the three-element framework: Intent → Goal → Success Criteria.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Initiative 1: Identity &amp; Access Management (IAM)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ensure only authorized individuals access MiSecure systems and data, with appropriate privilege levels, reducing the risk of unauthorized access and insider threats.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Tenfold IAM to automate Active Directory provisioning/de-provisioning; enforce Least Privilege; implement MFA on all critical systems.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IT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1–2 (2025–2026)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users provisioned via Tenfold; quarterly access certifications by BU owners; MFA adoption rate ≥95%; zero orphaned accounts after 30 days.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Tenfold, Active Directory, Azure AD, MFA (Microsoft Authenticator)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Initiative 2: Network Security &amp; Perimeter Defense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protect MiSecure's network infrastructure from unauthorized access, malicious traffic, and lateral movement by attackers.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and optimize SonicWall NSA2700 firewall rules; upgrade VPN to SMA500v; segment network with Nexus switches; deploy Zabbix for full visibility.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Team / CISO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1–2 (2025–2027)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rule review completed annually; zero unmanaged network segments; VLAN segmentation for all critical systems; Zabbix coverage ≥98% of devices.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SonicWall NSA2700, SMA500v VPN, UniFi, Nexus switches, Zabbix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Initiative 3: Endpoint Security &amp; EDR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protect all endpoints (workstations, servers, mobile devices) from malware, ransomware, and unauthorized access.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SonicWall EDR + Capture Client to all endpoints; enforce device compliance; manage patches centrally.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1–2 (2025–2026)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endpoint EDR coverage; critical patches applied within 72h; monthly vulnerability scan reports; zero unmanaged endpoints.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SonicWall Capture Client EDR, Windows Defender, WSUS, Ansible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Initiative 4: Risk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identify, assess, and treat information security risks before they materialize into incidents.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 a formal Risk Management Program using ISO 27005 methodology; maintain a live risk register; conduct quarterly risk reviews.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Risk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1–3 (2025–2030)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register published and updated quarterly; all HIGH risks have treatment plans; annual risk report presented to Steering Committee.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Redmine (risk tracking), Excel risk register, ISO 27005 framework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Initiative 5: Security Awareness &amp; Training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build a security-conscious culture where every employee understands their role in protecting MiSecure's information assets.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mandatory annual security awareness training; conduct quarterly phishing simulations; role-based training for privileged 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HR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onward (from 2025)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staff completion of annual training; phishing click rate &lt;5%; security culture score improvement year-over-year.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KnowBe4 or equivalent LMS, phishing simulation platform, internal wiki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Initiative 6: Incident Response &amp; Business Continuity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ensure MiSecure can rapidly detect, contain, and recover from security incidents with minimal business impact.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 and test Incident Response Plan (IRP); establish communication protocols; maintain tested backups; define RTO/RPO for critical systems.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IT Team /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(2026–2027)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IRP tested at least twice per year (tabletop + simulation); RTO ≤4h for critical systems; backup restoration tested quarterly; post-incident reviews for all P1 incidents.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 IRP, APC UPS, backup solutions (Proxmox, NetApp snapshots), 3CX communications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Initiative 7: Vulnerability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continuously identify and remediate security vulnerabilities before attackers can exploit them.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 regular vulnerability scans; prioritize by CVSS severity; track remediation in Redmine; perform annual penetration tests.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Team / CISO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2–3 (2026–2030)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automated scans; critical CVEs remediated within 24h; high CVEs within 7 days; annual pen test report.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OpenVAS/Tenable, Zabbix, LAN Sweeper, Redmine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Initiative 8: Data Protection &amp;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ensure MiSecure meets all legal, regulatory, and contractual obligations related to data protection and privacy.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full GDPR compliance; implement Lancrypt data encryption; conduct annual compliance audits; manage third-party data processing agreements.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Legal /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(all phases)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Criteria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GDPR violations; all DPAs in place for processors; annual DPIA completed; data breach response within 72h (as required by GDPR Art. 33).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Lancrypt encryption, Redmine compliance tracker, GDPR documentation templates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Key Performance Indicators (KPIs) &amp; Metrics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Success metrics are reported quarterly to the Steering Committee. The following KPIs track progress against each initiative: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/ 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Reporting Frequency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 adoption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Orphaned account removal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training completion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CISO/HR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 simulation click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vulnerability remediation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incident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vulnerability remediation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&lt;7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incident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compliance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IRP tests per 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 for critical systems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≤4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incident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IT/CISO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register updates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Mgr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incidents (P1)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Trend: decreasing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data breach 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&lt;72 hours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incident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Legal/CISO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Zabbix device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Implementation Timeline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master schedule outlines all initiatives, phases, budget status, and ownership: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1500"/>
        <w:gridCol w:w="26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Status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Identity &amp; Access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(CISO)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IT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Network Security &amp; Perimeter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(CIO)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Endpoint Security &amp; EDR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(CISO)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Risk Management Program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(CISO)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Risk Mgr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Security Awareness Training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(HR/CISO)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HR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Incident Response &amp; BCP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Funding: CIO needed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IT / Mgmt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Vulnerability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(CIO)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Team / CISO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Data Protection &amp;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(Legal)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Legal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SIEM 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Funding: Board needed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ISO 27001 Certification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2028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 2029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Funding: CEO needed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 / External Audit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Information Security Policy Framework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strategy is backed by a hierarchy of policies. Each policy document references this strategy as its governing authority.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Document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/ Purpose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 Policy (Master)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Overarching security law of MiSecure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published Q1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Control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IAM, least privilege, MFA requirements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Classification &amp; Handling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labels, handling rules per class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Acceptable Use Policy (AUP)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device/internet usage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published Q1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 Response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roles, escalation, reporting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Continuity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BCP/DR plans, RTO/RPO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Risk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 security requirements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Vulnerability Management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 schedules, SLAs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Work &amp; VPN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remote access requirements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&amp; Authentication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Complexity, rotation, MFA mandates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published Q1 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Communication Strategy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Positive Framing Principle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 CISO, all security communications should position security as a business enabler, not a barrier. We protect what matters most — our people, our customers, and our business.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Instead of saying...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 this instead...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'We are prohibiting unauthorized access'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'We are protecting company confidential and critical information'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'You cannot use this system'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'This system requires approval to ensure data stays protected'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'Security blocks this action'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'Security ensures this action meets our protection standards'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'This is mandatory compliance'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'This helps us meet our obligations to our customers and partners'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Stakeholder Communication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 / CEO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status &amp; risk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Steering Committee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Initiative updates &amp; KPIs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Steering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Managers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updates &amp;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needed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briefing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Employees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awareness &amp; reminders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+ LMS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updates &amp;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Stand-up + Redmine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Auditors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&amp; compliance docs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pack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Conclusion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Information Security Strategy represents MiSecure GmbH's commitment to building and maintaining a world-class information security posture. By following this structured, phased roadmap, we will: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Reduce the risk of data breaches, ransomware, and unauthorized access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Align security with business goals and regulatory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 culture where every employee is a security partner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Achieve measurable, transparent security maturity over five years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Protect our customers, our employees, and our reputation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strategy is a living document. It will be reviewed annually by the Steering Committee and updated to reflect changes in the threat landscape, business environment, and regulatory requirements.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Security is not just a technology problem — it is a business imperative. By investing in the right people, processes, and technologies today, MiSecure will be positioned not just to survive in the digital age, but to thrive.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Signed: Chief Information Security Officer, MiSecure GmbH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| January 2025 | CONFIDENTIAL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© 2025 MiSecure GmbH – Confidential &amp; Proprietary    |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MiSecure | Information Security Strategy</w:t>
    </w:r>
    <w:r>
      <w:rPr>
        <w:rFonts w:ascii="Arial" w:cs="Arial" w:eastAsia="Arial" w:hAnsi="Arial"/>
        <w:color w:val="999999"/>
        <w:sz w:val="18"/>
        <w:szCs w:val="18"/>
      </w:rPr>
      <w:t xml:space="preserve">     |     Version 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6609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2026-03-06T22:16:55.847Z</dcterms:created>
  <dcterms:modified xsi:type="dcterms:W3CDTF">2026-03-06T22:16:55.848Z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